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53" w:rsidRPr="00F23570" w:rsidRDefault="00D34B53" w:rsidP="00D34B53">
      <w:pPr>
        <w:contextualSpacing/>
        <w:rPr>
          <w:szCs w:val="24"/>
        </w:rPr>
      </w:pPr>
      <w:r>
        <w:rPr>
          <w:b/>
          <w:szCs w:val="24"/>
        </w:rPr>
        <w:t xml:space="preserve">Dotknutá osoba: </w:t>
      </w:r>
      <w:r>
        <w:rPr>
          <w:szCs w:val="24"/>
        </w:rPr>
        <w:t>(meno, priezvisko, adresa, e-mail a telefón)</w:t>
      </w:r>
    </w:p>
    <w:p w:rsidR="00D34B53" w:rsidRDefault="00D34B53" w:rsidP="00D34B53">
      <w:pPr>
        <w:contextualSpacing/>
        <w:rPr>
          <w:b/>
          <w:szCs w:val="24"/>
        </w:rPr>
      </w:pPr>
    </w:p>
    <w:p w:rsidR="00D34B53" w:rsidRDefault="00D34B53" w:rsidP="00D34B53">
      <w:pPr>
        <w:contextualSpacing/>
        <w:rPr>
          <w:b/>
          <w:szCs w:val="24"/>
        </w:rPr>
      </w:pPr>
    </w:p>
    <w:p w:rsidR="00D34B53" w:rsidRDefault="00D34B53" w:rsidP="00D34B53">
      <w:pPr>
        <w:contextualSpacing/>
        <w:rPr>
          <w:b/>
          <w:szCs w:val="24"/>
        </w:rPr>
      </w:pPr>
    </w:p>
    <w:p w:rsidR="00D34B53" w:rsidRDefault="00D34B53" w:rsidP="00D34B53">
      <w:pPr>
        <w:contextualSpacing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D34B53" w:rsidRDefault="00D34B53" w:rsidP="00D34B53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Prevádzkovateľ:  </w:t>
      </w:r>
    </w:p>
    <w:p w:rsidR="00D34B53" w:rsidRPr="00F855D8" w:rsidRDefault="00D34B53" w:rsidP="00D34B53">
      <w:pPr>
        <w:contextualSpacing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</w:t>
      </w:r>
      <w:r w:rsidRPr="00F855D8">
        <w:rPr>
          <w:szCs w:val="24"/>
        </w:rPr>
        <w:t>Ústredie práce, sociálnych vecí a rodiny</w:t>
      </w:r>
    </w:p>
    <w:p w:rsidR="00D34B53" w:rsidRPr="00F855D8" w:rsidRDefault="00D34B53" w:rsidP="00D34B53">
      <w:pPr>
        <w:contextualSpacing/>
        <w:rPr>
          <w:szCs w:val="24"/>
        </w:rPr>
      </w:pPr>
      <w:r w:rsidRPr="00F855D8">
        <w:rPr>
          <w:szCs w:val="24"/>
        </w:rPr>
        <w:t xml:space="preserve">                                                                                   </w:t>
      </w:r>
      <w:proofErr w:type="spellStart"/>
      <w:r w:rsidRPr="00F855D8">
        <w:rPr>
          <w:szCs w:val="24"/>
        </w:rPr>
        <w:t>Špitálska</w:t>
      </w:r>
      <w:proofErr w:type="spellEnd"/>
      <w:r w:rsidRPr="00F855D8">
        <w:rPr>
          <w:szCs w:val="24"/>
        </w:rPr>
        <w:t xml:space="preserve"> 8</w:t>
      </w:r>
    </w:p>
    <w:p w:rsidR="00D34B53" w:rsidRPr="00F855D8" w:rsidRDefault="00D34B53" w:rsidP="00D34B53">
      <w:pPr>
        <w:tabs>
          <w:tab w:val="left" w:pos="4962"/>
        </w:tabs>
        <w:contextualSpacing/>
        <w:rPr>
          <w:szCs w:val="24"/>
        </w:rPr>
      </w:pPr>
      <w:r w:rsidRPr="00F855D8">
        <w:rPr>
          <w:szCs w:val="24"/>
        </w:rPr>
        <w:t xml:space="preserve">                                                                                   812 67 Bratislava</w:t>
      </w:r>
    </w:p>
    <w:p w:rsidR="00D34B53" w:rsidRDefault="00D34B53" w:rsidP="00D34B53">
      <w:pPr>
        <w:tabs>
          <w:tab w:val="left" w:pos="4962"/>
        </w:tabs>
        <w:contextualSpacing/>
        <w:rPr>
          <w:b/>
          <w:szCs w:val="24"/>
        </w:rPr>
      </w:pPr>
    </w:p>
    <w:p w:rsidR="00D34B53" w:rsidRDefault="00D34B53" w:rsidP="00D34B53">
      <w:pPr>
        <w:tabs>
          <w:tab w:val="left" w:pos="4962"/>
        </w:tabs>
        <w:contextualSpacing/>
        <w:rPr>
          <w:b/>
          <w:szCs w:val="24"/>
        </w:rPr>
      </w:pPr>
      <w:r>
        <w:rPr>
          <w:b/>
          <w:szCs w:val="24"/>
        </w:rPr>
        <w:tab/>
        <w:t>Miesto a dátum:</w:t>
      </w:r>
    </w:p>
    <w:p w:rsidR="00D34B53" w:rsidRDefault="00D34B53" w:rsidP="00D34B53">
      <w:pPr>
        <w:tabs>
          <w:tab w:val="left" w:pos="4962"/>
        </w:tabs>
        <w:contextualSpacing/>
        <w:rPr>
          <w:b/>
          <w:szCs w:val="24"/>
        </w:rPr>
      </w:pPr>
    </w:p>
    <w:p w:rsidR="00D34B53" w:rsidRDefault="00D34B53" w:rsidP="00D34B53">
      <w:pPr>
        <w:tabs>
          <w:tab w:val="left" w:pos="4962"/>
        </w:tabs>
        <w:contextualSpacing/>
        <w:rPr>
          <w:b/>
          <w:szCs w:val="24"/>
        </w:rPr>
      </w:pPr>
    </w:p>
    <w:p w:rsidR="00D34B53" w:rsidRDefault="00D34B53" w:rsidP="00D34B53">
      <w:pPr>
        <w:tabs>
          <w:tab w:val="left" w:pos="4962"/>
        </w:tabs>
        <w:contextualSpacing/>
        <w:rPr>
          <w:b/>
          <w:szCs w:val="24"/>
        </w:rPr>
      </w:pPr>
    </w:p>
    <w:p w:rsidR="00D34B53" w:rsidRPr="00B83ED2" w:rsidRDefault="00D34B53" w:rsidP="00D34B5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 VÝKON PRÁV DOTKNUTEJ OSOBY</w:t>
      </w:r>
    </w:p>
    <w:p w:rsidR="00D34B53" w:rsidRPr="00A517CF" w:rsidRDefault="00D34B53" w:rsidP="00D34B53">
      <w:pPr>
        <w:ind w:left="360"/>
        <w:contextualSpacing/>
        <w:jc w:val="right"/>
        <w:rPr>
          <w:sz w:val="20"/>
        </w:rPr>
      </w:pPr>
    </w:p>
    <w:p w:rsidR="00D34B53" w:rsidRDefault="00D34B53" w:rsidP="00D34B53">
      <w:pPr>
        <w:contextualSpacing/>
        <w:jc w:val="both"/>
      </w:pPr>
      <w:r>
        <w:rPr>
          <w:szCs w:val="24"/>
        </w:rPr>
        <w:t>p</w:t>
      </w:r>
      <w:r w:rsidRPr="00A517CF">
        <w:rPr>
          <w:szCs w:val="24"/>
        </w:rPr>
        <w:t>odľa</w:t>
      </w:r>
      <w:r>
        <w:rPr>
          <w:szCs w:val="24"/>
        </w:rPr>
        <w:t xml:space="preserve"> ustanovenia čl. 21 Nariadenia Európskeho parlamentu a Rady (EÚ) č. 2016/679        </w:t>
      </w:r>
      <w:r w:rsidRPr="0087641D">
        <w:rPr>
          <w:szCs w:val="24"/>
        </w:rPr>
        <w:t>z 27.</w:t>
      </w:r>
      <w:r>
        <w:rPr>
          <w:szCs w:val="24"/>
        </w:rPr>
        <w:t xml:space="preserve"> </w:t>
      </w:r>
      <w:r w:rsidRPr="001842A7">
        <w:t>apríla 2016 o ochrane fyzických osôb pri spracúvaní osobných údajov a o voľnom pohybe takýchto údajov</w:t>
      </w:r>
      <w:r>
        <w:t xml:space="preserve"> (ďalej len „GDPR“)</w:t>
      </w:r>
      <w:r w:rsidRPr="001842A7">
        <w:t>, ktorým sa zrušuje smernica 95/46/ES (všeobecné nariadenie o ochrane údajov)</w:t>
      </w:r>
    </w:p>
    <w:p w:rsidR="00D34B53" w:rsidRDefault="00D34B53" w:rsidP="00D34B53">
      <w:pPr>
        <w:pStyle w:val="Default"/>
      </w:pPr>
    </w:p>
    <w:p w:rsidR="00D34B53" w:rsidRPr="007262BE" w:rsidRDefault="00D34B53" w:rsidP="00D34B53">
      <w:pPr>
        <w:pStyle w:val="Default"/>
        <w:jc w:val="both"/>
      </w:pPr>
      <w:r w:rsidRPr="007262BE">
        <w:t xml:space="preserve">Týmto si uplatňujem svoje právo v zmysle čl. 21 nariadenia GDPR namietať proti spracúvaniu osobných údajov: </w:t>
      </w:r>
    </w:p>
    <w:p w:rsidR="00D34B53" w:rsidRDefault="00D34B53" w:rsidP="00D34B53">
      <w:pPr>
        <w:pStyle w:val="Default"/>
        <w:jc w:val="both"/>
        <w:rPr>
          <w:b/>
          <w:bCs/>
          <w:sz w:val="23"/>
          <w:szCs w:val="23"/>
        </w:rPr>
      </w:pPr>
    </w:p>
    <w:p w:rsidR="00D34B53" w:rsidRPr="007262BE" w:rsidRDefault="00D34B53" w:rsidP="00D34B53">
      <w:pPr>
        <w:pStyle w:val="Default"/>
        <w:jc w:val="both"/>
        <w:rPr>
          <w:b/>
          <w:bCs/>
          <w:i/>
          <w:iCs/>
        </w:rPr>
      </w:pPr>
      <w:r w:rsidRPr="007262BE">
        <w:rPr>
          <w:bCs/>
        </w:rPr>
        <w:t>Článok 21 nariadenia GDPR</w:t>
      </w:r>
      <w:r>
        <w:rPr>
          <w:bCs/>
        </w:rPr>
        <w:t>:</w:t>
      </w:r>
      <w:r w:rsidRPr="007262BE">
        <w:rPr>
          <w:b/>
          <w:bCs/>
        </w:rPr>
        <w:t xml:space="preserve"> „</w:t>
      </w:r>
      <w:r w:rsidRPr="007262BE">
        <w:rPr>
          <w:b/>
          <w:bCs/>
          <w:i/>
          <w:iCs/>
        </w:rPr>
        <w:t xml:space="preserve">Právo namietať“ </w:t>
      </w:r>
    </w:p>
    <w:p w:rsidR="00D34B53" w:rsidRDefault="00D34B53" w:rsidP="00D34B53">
      <w:pPr>
        <w:pStyle w:val="Default"/>
        <w:rPr>
          <w:sz w:val="23"/>
          <w:szCs w:val="23"/>
        </w:rPr>
      </w:pPr>
    </w:p>
    <w:p w:rsidR="00D34B53" w:rsidRDefault="00D34B53" w:rsidP="00D34B53">
      <w:pPr>
        <w:pStyle w:val="Default"/>
        <w:numPr>
          <w:ilvl w:val="6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Dotknutá osoba má právo kedykoľvek namietať z dôvodov týkajúcich sa jej konkrétnej situácie proti spracúvaniu osobných údajov, ktoré sa jej týka, ktoré je vykonávané na základe článku 6 ods. 1 písm. e) alebo f) vrátane namietania proti profilovaniu založenému na uvedených ustanoveniach. Prevádzkovateľ nesmie ďalej spracúvať osobné údaje, pokiaľ nepreukáže nevyhnutné oprávnené dôvody na spracúvanie, ktoré prevažujú nad záujmami, právami            </w:t>
      </w:r>
      <w:r w:rsidRPr="0087641D">
        <w:rPr>
          <w:i/>
          <w:iCs/>
          <w:sz w:val="23"/>
          <w:szCs w:val="23"/>
        </w:rPr>
        <w:t>a</w:t>
      </w:r>
      <w:r>
        <w:rPr>
          <w:i/>
          <w:iCs/>
          <w:sz w:val="23"/>
          <w:szCs w:val="23"/>
        </w:rPr>
        <w:t xml:space="preserve"> slobodami dotknutej osoby alebo dôvody na preukazovanie, uplatňovanie alebo obhajovanie právnych nárokov. </w:t>
      </w:r>
    </w:p>
    <w:p w:rsidR="00D34B53" w:rsidRDefault="00D34B53" w:rsidP="00D34B53">
      <w:pPr>
        <w:pStyle w:val="Default"/>
        <w:ind w:left="284" w:hanging="284"/>
        <w:rPr>
          <w:sz w:val="23"/>
          <w:szCs w:val="23"/>
        </w:rPr>
      </w:pPr>
    </w:p>
    <w:p w:rsidR="00D34B53" w:rsidRDefault="00D34B53" w:rsidP="00D34B53">
      <w:pPr>
        <w:pStyle w:val="Default"/>
        <w:numPr>
          <w:ilvl w:val="6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Ak osobné údaje spracúvajú na účely priameho marketingu, dotknutá osoba má právo kedykoľvek namietať proti spracúvaniu osobných údajov, ktoré sa jej týka, na účely takéhoto marketingu, vrátane profilovania v rozsahu, v akom súvisí s takýmto priamym marketingom.</w:t>
      </w:r>
    </w:p>
    <w:p w:rsidR="00D34B53" w:rsidRDefault="00D34B53" w:rsidP="00D34B53">
      <w:pPr>
        <w:pStyle w:val="Odsekzoznamu"/>
        <w:rPr>
          <w:i/>
          <w:iCs/>
          <w:sz w:val="23"/>
          <w:szCs w:val="23"/>
        </w:rPr>
      </w:pPr>
    </w:p>
    <w:p w:rsidR="00D34B53" w:rsidRDefault="00D34B53" w:rsidP="00D34B53">
      <w:pPr>
        <w:pStyle w:val="Default"/>
        <w:numPr>
          <w:ilvl w:val="6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 w:rsidRPr="00027576">
        <w:rPr>
          <w:i/>
          <w:iCs/>
          <w:sz w:val="23"/>
          <w:szCs w:val="23"/>
        </w:rPr>
        <w:t>Ak dotknutá osoba namieta voči spracúvaniu na účely priameho marketingu, osobné údaje sa už na také účely nesmú spracúvať.</w:t>
      </w:r>
    </w:p>
    <w:p w:rsidR="00D34B53" w:rsidRDefault="00D34B53" w:rsidP="00D34B53">
      <w:pPr>
        <w:pStyle w:val="Odsekzoznamu"/>
        <w:rPr>
          <w:i/>
          <w:iCs/>
          <w:sz w:val="23"/>
          <w:szCs w:val="23"/>
        </w:rPr>
      </w:pPr>
    </w:p>
    <w:p w:rsidR="00D34B53" w:rsidRDefault="00D34B53" w:rsidP="00D34B53">
      <w:pPr>
        <w:pStyle w:val="Default"/>
        <w:numPr>
          <w:ilvl w:val="6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 w:rsidRPr="00027576">
        <w:rPr>
          <w:i/>
          <w:iCs/>
          <w:sz w:val="23"/>
          <w:szCs w:val="23"/>
        </w:rPr>
        <w:t xml:space="preserve">Dotknutá osoba </w:t>
      </w:r>
      <w:r w:rsidRPr="0087641D">
        <w:rPr>
          <w:i/>
          <w:iCs/>
          <w:color w:val="auto"/>
          <w:sz w:val="23"/>
          <w:szCs w:val="23"/>
        </w:rPr>
        <w:t>sa</w:t>
      </w:r>
      <w:r w:rsidRPr="00027576">
        <w:rPr>
          <w:i/>
          <w:iCs/>
          <w:color w:val="FF0000"/>
          <w:sz w:val="23"/>
          <w:szCs w:val="23"/>
        </w:rPr>
        <w:t xml:space="preserve"> </w:t>
      </w:r>
      <w:r w:rsidRPr="00027576">
        <w:rPr>
          <w:i/>
          <w:iCs/>
          <w:sz w:val="23"/>
          <w:szCs w:val="23"/>
        </w:rPr>
        <w:t>výslovne upozorní na právo uvedené v odsekoch 1 a 2 najneskôr pri prvej komunikácii s ňou, pričom sa toto právo prezentuje jasne a oddelene od akýchkoľvek iných informácií.</w:t>
      </w:r>
    </w:p>
    <w:p w:rsidR="00D34B53" w:rsidRDefault="00D34B53" w:rsidP="00D34B53">
      <w:pPr>
        <w:pStyle w:val="Odsekzoznamu"/>
        <w:rPr>
          <w:i/>
          <w:iCs/>
          <w:sz w:val="23"/>
          <w:szCs w:val="23"/>
        </w:rPr>
      </w:pPr>
    </w:p>
    <w:p w:rsidR="00D34B53" w:rsidRPr="00027576" w:rsidRDefault="00D34B53" w:rsidP="00D34B53">
      <w:pPr>
        <w:pStyle w:val="Default"/>
        <w:numPr>
          <w:ilvl w:val="6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 w:rsidRPr="00027576">
        <w:rPr>
          <w:i/>
          <w:iCs/>
          <w:sz w:val="23"/>
          <w:szCs w:val="23"/>
        </w:rPr>
        <w:t xml:space="preserve">V súvislosti s používaním služieb informačnej spoločnosti a bez ohľadu na smernicu 2002/58/ES môže dotknutá osoba uplatňovať svoje právo namietať automatizovanými prostriedkami s použitím technických špecifikácií. </w:t>
      </w:r>
      <w:r w:rsidRPr="00027576">
        <w:rPr>
          <w:i/>
          <w:sz w:val="20"/>
          <w:szCs w:val="20"/>
        </w:rPr>
        <w:t xml:space="preserve"> </w:t>
      </w:r>
    </w:p>
    <w:p w:rsidR="00D34B53" w:rsidRDefault="00D34B53" w:rsidP="00D34B53">
      <w:pPr>
        <w:pStyle w:val="Default"/>
        <w:ind w:left="284" w:hanging="284"/>
        <w:rPr>
          <w:color w:val="auto"/>
          <w:sz w:val="22"/>
          <w:szCs w:val="22"/>
        </w:rPr>
      </w:pPr>
    </w:p>
    <w:p w:rsidR="00D34B53" w:rsidRPr="00027576" w:rsidRDefault="00D34B53" w:rsidP="00D34B53">
      <w:pPr>
        <w:pStyle w:val="Default"/>
        <w:pageBreakBefore/>
        <w:numPr>
          <w:ilvl w:val="6"/>
          <w:numId w:val="1"/>
        </w:numPr>
        <w:ind w:left="284" w:hanging="284"/>
        <w:jc w:val="both"/>
        <w:rPr>
          <w:i/>
          <w:color w:val="auto"/>
          <w:sz w:val="23"/>
          <w:szCs w:val="23"/>
        </w:rPr>
      </w:pPr>
      <w:r w:rsidRPr="00027576">
        <w:rPr>
          <w:i/>
          <w:iCs/>
          <w:color w:val="auto"/>
          <w:sz w:val="23"/>
          <w:szCs w:val="23"/>
        </w:rPr>
        <w:lastRenderedPageBreak/>
        <w:t xml:space="preserve">Ak sa osobné údaje spracúvajú na účely vedeckého alebo historického výskumu či na štatistické účely podľa článku 89 ods. 1, dotknutá osoba má právo namietať z dôvodov týkajúcich sa jej konkrétnej situácie proti spracúvaniu osobných údajov, ktoré sa jej týka,         </w:t>
      </w:r>
      <w:r w:rsidRPr="009F7B64">
        <w:rPr>
          <w:i/>
          <w:iCs/>
          <w:color w:val="auto"/>
          <w:sz w:val="23"/>
          <w:szCs w:val="23"/>
        </w:rPr>
        <w:t>s</w:t>
      </w:r>
      <w:r w:rsidRPr="00027576">
        <w:rPr>
          <w:i/>
          <w:iCs/>
          <w:color w:val="auto"/>
          <w:sz w:val="23"/>
          <w:szCs w:val="23"/>
        </w:rPr>
        <w:t xml:space="preserve"> výnimkou prípadov, keď je spracúvanie nevyhnutné na plnenie úlohy z dôvodov verejného záujmu. </w:t>
      </w:r>
    </w:p>
    <w:p w:rsidR="00D34B53" w:rsidRDefault="00D34B53" w:rsidP="00D34B53">
      <w:pPr>
        <w:pStyle w:val="Default"/>
        <w:rPr>
          <w:color w:val="auto"/>
          <w:sz w:val="23"/>
          <w:szCs w:val="23"/>
        </w:rPr>
      </w:pPr>
    </w:p>
    <w:p w:rsidR="00D34B53" w:rsidRDefault="00D34B53" w:rsidP="00D34B53">
      <w:pPr>
        <w:pStyle w:val="Default"/>
        <w:jc w:val="both"/>
        <w:rPr>
          <w:color w:val="auto"/>
          <w:sz w:val="23"/>
          <w:szCs w:val="23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  <w:r w:rsidRPr="007262BE">
        <w:rPr>
          <w:color w:val="auto"/>
        </w:rPr>
        <w:t xml:space="preserve">Žiadosť sa vzťahuje na tieto moje osobné údaje: </w:t>
      </w: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  <w:r w:rsidRPr="007262BE">
        <w:rPr>
          <w:color w:val="auto"/>
        </w:rPr>
        <w:t xml:space="preserve">Námietku proti spracúvaniu si uplatňujem na nasledujúcu konkrétnu situáciu, a to: </w:t>
      </w: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  <w:r w:rsidRPr="007262BE">
        <w:rPr>
          <w:color w:val="auto"/>
        </w:rPr>
        <w:t xml:space="preserve">Do času, kým rozhodnete o mojej námietke, Vás žiadam o obmedzenie spracúvania podľa čl. 18 ods. 1 písm. d) nariadenia GDPR. </w:t>
      </w: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  <w:r w:rsidRPr="007262BE">
        <w:rPr>
          <w:color w:val="auto"/>
        </w:rPr>
        <w:t xml:space="preserve">Na overenie moje totožnosti pripájam nasledujúce dokumenty/prílohy/ osobné číslo alebo rodné číslo a iné.: </w:t>
      </w: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  <w:r w:rsidRPr="007262BE">
        <w:rPr>
          <w:color w:val="auto"/>
        </w:rPr>
        <w:t xml:space="preserve">Odpoveď na žiadosť Vás prosím zaslať elektronicky na mnou určený e-mail/poštou na adresu alebo iný spôsob: </w:t>
      </w:r>
    </w:p>
    <w:p w:rsidR="00D34B53" w:rsidRPr="007262BE" w:rsidRDefault="00D34B53" w:rsidP="00D34B53">
      <w:pPr>
        <w:pStyle w:val="Default"/>
        <w:rPr>
          <w:color w:val="auto"/>
        </w:rPr>
      </w:pPr>
    </w:p>
    <w:p w:rsidR="00D34B53" w:rsidRPr="007262BE" w:rsidRDefault="00D34B53" w:rsidP="00D34B53">
      <w:pPr>
        <w:pStyle w:val="Default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  <w:r w:rsidRPr="007262BE">
        <w:rPr>
          <w:color w:val="auto"/>
        </w:rPr>
        <w:t xml:space="preserve">Podľa čl. 12 ods. 3 nariadenia GDPR ste povinný ma informovať do jedného mesiaca od doručenia mojej žiadosti. Lehotu môžete predĺžiť o ďalšie dva mesiace za zohľadnenia komplexnosti žiadosti a počtu žiadostí. O každom predĺžení ma musíte informovať spolu </w:t>
      </w:r>
      <w:r>
        <w:rPr>
          <w:color w:val="auto"/>
        </w:rPr>
        <w:t xml:space="preserve">        </w:t>
      </w:r>
      <w:r w:rsidRPr="009F7B64">
        <w:rPr>
          <w:color w:val="auto"/>
        </w:rPr>
        <w:t>s</w:t>
      </w:r>
      <w:r w:rsidRPr="007262BE">
        <w:rPr>
          <w:color w:val="auto"/>
        </w:rPr>
        <w:t xml:space="preserve"> dôvodmi meškania lehoty. Ak si myslíte, že na moju žiadosť nie ste povinný odpovedať, najneskôr do jedného mesiaca od doručenia mojej žiadosti ma musíte informovať o dôvodoch nekonania a o možnosti podať sťažnosť Úradu na ochranu osobných údajov SR. </w:t>
      </w: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jc w:val="both"/>
        <w:rPr>
          <w:color w:val="auto"/>
        </w:rPr>
      </w:pPr>
    </w:p>
    <w:p w:rsidR="00D34B53" w:rsidRPr="007262BE" w:rsidRDefault="00D34B53" w:rsidP="00D34B53">
      <w:pPr>
        <w:pStyle w:val="Default"/>
        <w:tabs>
          <w:tab w:val="left" w:pos="4962"/>
        </w:tabs>
        <w:rPr>
          <w:color w:val="auto"/>
        </w:rPr>
      </w:pPr>
      <w:r w:rsidRPr="007262BE">
        <w:rPr>
          <w:color w:val="auto"/>
        </w:rPr>
        <w:tab/>
        <w:t xml:space="preserve">Podpis: </w:t>
      </w:r>
    </w:p>
    <w:p w:rsidR="00D34B53" w:rsidRPr="007262BE" w:rsidRDefault="00D34B53" w:rsidP="00D34B53">
      <w:pPr>
        <w:pStyle w:val="Default"/>
        <w:tabs>
          <w:tab w:val="left" w:pos="4962"/>
        </w:tabs>
        <w:rPr>
          <w:color w:val="auto"/>
        </w:rPr>
      </w:pPr>
    </w:p>
    <w:p w:rsidR="00D34B53" w:rsidRPr="007262BE" w:rsidRDefault="00D34B53" w:rsidP="00D34B53">
      <w:pPr>
        <w:pStyle w:val="Default"/>
        <w:rPr>
          <w:color w:val="auto"/>
        </w:rPr>
      </w:pPr>
    </w:p>
    <w:p w:rsidR="00D34B53" w:rsidRPr="007262BE" w:rsidRDefault="00D34B53" w:rsidP="00D34B53">
      <w:pPr>
        <w:pStyle w:val="Default"/>
        <w:rPr>
          <w:color w:val="auto"/>
        </w:rPr>
      </w:pPr>
    </w:p>
    <w:p w:rsidR="00D34B53" w:rsidRPr="007262BE" w:rsidRDefault="00D34B53" w:rsidP="00D34B53">
      <w:pPr>
        <w:pStyle w:val="Default"/>
        <w:rPr>
          <w:color w:val="auto"/>
        </w:rPr>
      </w:pPr>
    </w:p>
    <w:p w:rsidR="00D34B53" w:rsidRPr="007262BE" w:rsidRDefault="00D34B53" w:rsidP="00D34B53">
      <w:pPr>
        <w:rPr>
          <w:szCs w:val="24"/>
        </w:rPr>
      </w:pPr>
      <w:r w:rsidRPr="007262BE">
        <w:rPr>
          <w:szCs w:val="24"/>
        </w:rPr>
        <w:t>Prílohy:</w:t>
      </w:r>
    </w:p>
    <w:p w:rsidR="00E72BD5" w:rsidRDefault="00E72BD5">
      <w:bookmarkStart w:id="0" w:name="_GoBack"/>
      <w:bookmarkEnd w:id="0"/>
    </w:p>
    <w:sectPr w:rsidR="00E7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0A8"/>
    <w:multiLevelType w:val="hybridMultilevel"/>
    <w:tmpl w:val="1FBCC4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53"/>
    <w:rsid w:val="00D34B53"/>
    <w:rsid w:val="00E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B5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34B5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D34B53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D34B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B5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34B5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D34B53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D34B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Suchý Pavel</dc:creator>
  <cp:lastModifiedBy>Suchý Pavel</cp:lastModifiedBy>
  <cp:revision>1</cp:revision>
  <dcterms:created xsi:type="dcterms:W3CDTF">2019-07-09T07:05:00Z</dcterms:created>
  <dcterms:modified xsi:type="dcterms:W3CDTF">2019-07-09T07:05:00Z</dcterms:modified>
</cp:coreProperties>
</file>