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A32" w:rsidRDefault="00047672" w:rsidP="00AF2A9D">
      <w:pPr>
        <w:spacing w:after="120"/>
        <w:rPr>
          <w:rFonts w:ascii="Verdana" w:hAnsi="Verdana"/>
          <w:b/>
        </w:rPr>
      </w:pPr>
      <w:r>
        <w:rPr>
          <w:noProof/>
          <w:sz w:val="24"/>
          <w:szCs w:val="24"/>
          <w:lang w:eastAsia="sk-SK"/>
        </w:rPr>
        <w:drawing>
          <wp:inline distT="0" distB="0" distL="0" distR="0">
            <wp:extent cx="5760720" cy="502168"/>
            <wp:effectExtent l="0" t="0" r="0" b="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02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0426" w:rsidRDefault="00C90426" w:rsidP="00191130">
      <w:pPr>
        <w:rPr>
          <w:rFonts w:ascii="Verdana" w:hAnsi="Verdana"/>
          <w:b/>
        </w:rPr>
      </w:pPr>
    </w:p>
    <w:p w:rsidR="00047672" w:rsidRDefault="00047672" w:rsidP="00191130">
      <w:pPr>
        <w:rPr>
          <w:rFonts w:ascii="Verdana" w:hAnsi="Verdana"/>
          <w:b/>
        </w:rPr>
      </w:pPr>
    </w:p>
    <w:p w:rsidR="00191130" w:rsidRDefault="00191130" w:rsidP="00191130">
      <w:pPr>
        <w:rPr>
          <w:rFonts w:ascii="Verdana" w:hAnsi="Verdana"/>
          <w:b/>
        </w:rPr>
      </w:pPr>
      <w:r w:rsidRPr="00D01B53">
        <w:rPr>
          <w:rFonts w:ascii="Verdana" w:hAnsi="Verdana"/>
          <w:b/>
        </w:rPr>
        <w:t>Formulár príkladov dobrej praxe  a)</w:t>
      </w:r>
      <w:r w:rsidR="00D1722D">
        <w:rPr>
          <w:rFonts w:ascii="Verdana" w:hAnsi="Verdana"/>
          <w:b/>
        </w:rPr>
        <w:tab/>
      </w:r>
      <w:r w:rsidR="00D1722D">
        <w:rPr>
          <w:rFonts w:ascii="Verdana" w:hAnsi="Verdana"/>
          <w:b/>
        </w:rPr>
        <w:tab/>
      </w:r>
      <w:r>
        <w:rPr>
          <w:rFonts w:ascii="Verdana" w:hAnsi="Verdana"/>
          <w:b/>
        </w:rPr>
        <w:t xml:space="preserve">                                         </w:t>
      </w:r>
    </w:p>
    <w:p w:rsidR="00AF2A9D" w:rsidRDefault="00AF2A9D" w:rsidP="00191130">
      <w:pPr>
        <w:rPr>
          <w:rFonts w:ascii="Verdana" w:hAnsi="Verdana"/>
        </w:rPr>
      </w:pPr>
    </w:p>
    <w:p w:rsidR="00A72EF8" w:rsidRPr="007E4B71" w:rsidRDefault="00A72EF8" w:rsidP="00A72EF8">
      <w:pPr>
        <w:rPr>
          <w:rFonts w:ascii="Verdana" w:hAnsi="Verdana"/>
        </w:rPr>
      </w:pP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C5077F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Názov projektu</w:t>
            </w:r>
          </w:p>
        </w:tc>
      </w:tr>
      <w:tr w:rsidR="00A72EF8" w:rsidRPr="00E554C8" w:rsidTr="006B1B62">
        <w:tc>
          <w:tcPr>
            <w:tcW w:w="9212" w:type="dxa"/>
            <w:vAlign w:val="center"/>
          </w:tcPr>
          <w:p w:rsidR="00A72EF8" w:rsidRPr="000C0A6A" w:rsidRDefault="000F0904" w:rsidP="000F0904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0F0904">
              <w:rPr>
                <w:rFonts w:eastAsia="Calibri"/>
                <w:sz w:val="23"/>
                <w:szCs w:val="23"/>
              </w:rPr>
              <w:t xml:space="preserve">Podpora </w:t>
            </w:r>
            <w:proofErr w:type="spellStart"/>
            <w:r w:rsidRPr="000F0904">
              <w:rPr>
                <w:rFonts w:eastAsia="Calibri"/>
                <w:sz w:val="23"/>
                <w:szCs w:val="23"/>
              </w:rPr>
              <w:t>deinštitucionalizácie</w:t>
            </w:r>
            <w:proofErr w:type="spellEnd"/>
            <w:r w:rsidRPr="000F0904">
              <w:rPr>
                <w:rFonts w:eastAsia="Calibri"/>
                <w:sz w:val="23"/>
                <w:szCs w:val="23"/>
              </w:rPr>
              <w:t xml:space="preserve"> náhradnej starostlivosti</w:t>
            </w:r>
            <w:r>
              <w:rPr>
                <w:rFonts w:eastAsia="Calibri"/>
                <w:sz w:val="23"/>
                <w:szCs w:val="23"/>
              </w:rPr>
              <w:t xml:space="preserve"> </w:t>
            </w:r>
            <w:r w:rsidRPr="000F0904">
              <w:rPr>
                <w:rFonts w:eastAsia="Calibri"/>
                <w:sz w:val="23"/>
                <w:szCs w:val="23"/>
              </w:rPr>
              <w:t>v zariadeniach</w:t>
            </w:r>
          </w:p>
        </w:tc>
      </w:tr>
    </w:tbl>
    <w:p w:rsidR="00A72EF8" w:rsidRPr="00E554C8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C5077F" w:rsidTr="00843555">
        <w:tc>
          <w:tcPr>
            <w:tcW w:w="9212" w:type="dxa"/>
          </w:tcPr>
          <w:p w:rsidR="00A72EF8" w:rsidRPr="00FA4D6D" w:rsidRDefault="00A72EF8" w:rsidP="00AF2A9D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 xml:space="preserve">Názov </w:t>
            </w:r>
            <w:r w:rsidR="00AF2A9D">
              <w:rPr>
                <w:rFonts w:ascii="Verdana" w:hAnsi="Verdana"/>
                <w:b/>
                <w:i/>
              </w:rPr>
              <w:t>o</w:t>
            </w:r>
            <w:r w:rsidRPr="00FA4D6D">
              <w:rPr>
                <w:rFonts w:ascii="Verdana" w:hAnsi="Verdana"/>
                <w:b/>
                <w:i/>
              </w:rPr>
              <w:t>peračného programu</w:t>
            </w:r>
          </w:p>
        </w:tc>
      </w:tr>
      <w:tr w:rsidR="00A72EF8" w:rsidRPr="00C5077F" w:rsidTr="006B1B62">
        <w:tc>
          <w:tcPr>
            <w:tcW w:w="9212" w:type="dxa"/>
            <w:vAlign w:val="center"/>
          </w:tcPr>
          <w:p w:rsidR="00A72EF8" w:rsidRPr="00C5077F" w:rsidRDefault="00473CF6" w:rsidP="006B1B62">
            <w:pPr>
              <w:rPr>
                <w:rFonts w:ascii="Verdana" w:hAnsi="Verdana"/>
                <w:b/>
              </w:rPr>
            </w:pPr>
            <w:r>
              <w:rPr>
                <w:sz w:val="23"/>
                <w:szCs w:val="23"/>
              </w:rPr>
              <w:t>Ľudské zdroje</w:t>
            </w:r>
          </w:p>
        </w:tc>
      </w:tr>
    </w:tbl>
    <w:p w:rsidR="00A72EF8" w:rsidRPr="00D01B53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Kód výzvy a</w:t>
            </w:r>
            <w:r w:rsidR="00AF2A9D">
              <w:rPr>
                <w:rFonts w:ascii="Verdana" w:hAnsi="Verdana"/>
                <w:b/>
                <w:i/>
              </w:rPr>
              <w:t> </w:t>
            </w:r>
            <w:r w:rsidRPr="00FA4D6D">
              <w:rPr>
                <w:rFonts w:ascii="Verdana" w:hAnsi="Verdana"/>
                <w:b/>
                <w:i/>
              </w:rPr>
              <w:t>ITMS</w:t>
            </w:r>
            <w:r w:rsidR="00AF2A9D">
              <w:rPr>
                <w:rFonts w:ascii="Verdana" w:hAnsi="Verdana"/>
                <w:b/>
                <w:i/>
              </w:rPr>
              <w:t>2014+</w:t>
            </w:r>
            <w:r w:rsidRPr="00FA4D6D">
              <w:rPr>
                <w:rFonts w:ascii="Verdana" w:hAnsi="Verdana"/>
                <w:b/>
                <w:i/>
              </w:rPr>
              <w:t xml:space="preserve"> kód projektu</w:t>
            </w:r>
          </w:p>
        </w:tc>
      </w:tr>
      <w:tr w:rsidR="00A72EF8" w:rsidRPr="008175F2" w:rsidTr="006B1B62">
        <w:tc>
          <w:tcPr>
            <w:tcW w:w="9212" w:type="dxa"/>
            <w:vAlign w:val="center"/>
          </w:tcPr>
          <w:p w:rsidR="00A72EF8" w:rsidRPr="000C0A6A" w:rsidRDefault="000F0904" w:rsidP="000C0A6A">
            <w:pPr>
              <w:rPr>
                <w:rFonts w:ascii="Verdana" w:hAnsi="Verdana"/>
                <w:sz w:val="23"/>
                <w:szCs w:val="23"/>
                <w:highlight w:val="yellow"/>
              </w:rPr>
            </w:pPr>
            <w:r w:rsidRPr="000F0904">
              <w:rPr>
                <w:rFonts w:eastAsia="Calibri"/>
                <w:sz w:val="23"/>
                <w:szCs w:val="23"/>
              </w:rPr>
              <w:t xml:space="preserve">OP ĽZ NP 2017/4.2.1/02 </w:t>
            </w:r>
            <w:r w:rsidR="00473CF6" w:rsidRPr="000C0A6A">
              <w:rPr>
                <w:sz w:val="23"/>
                <w:szCs w:val="23"/>
              </w:rPr>
              <w:t xml:space="preserve"> </w:t>
            </w:r>
            <w:r w:rsidR="002C4080" w:rsidRPr="000C0A6A">
              <w:rPr>
                <w:sz w:val="23"/>
                <w:szCs w:val="23"/>
              </w:rPr>
              <w:t xml:space="preserve">                                                      </w:t>
            </w:r>
            <w:r w:rsidR="0095422A" w:rsidRPr="000C0A6A">
              <w:rPr>
                <w:sz w:val="23"/>
                <w:szCs w:val="23"/>
              </w:rPr>
              <w:t xml:space="preserve">      </w:t>
            </w:r>
            <w:r w:rsidR="002474BC" w:rsidRPr="000C0A6A">
              <w:rPr>
                <w:sz w:val="23"/>
                <w:szCs w:val="23"/>
              </w:rPr>
              <w:t xml:space="preserve">kód </w:t>
            </w:r>
            <w:r w:rsidR="00A94A6B" w:rsidRPr="000C0A6A">
              <w:rPr>
                <w:sz w:val="23"/>
                <w:szCs w:val="23"/>
              </w:rPr>
              <w:t>ITMS</w:t>
            </w:r>
            <w:r w:rsidR="002474BC" w:rsidRPr="000C0A6A">
              <w:rPr>
                <w:sz w:val="23"/>
                <w:szCs w:val="23"/>
              </w:rPr>
              <w:t>2014+</w:t>
            </w:r>
            <w:r w:rsidR="00A94A6B" w:rsidRPr="000C0A6A">
              <w:rPr>
                <w:sz w:val="23"/>
                <w:szCs w:val="23"/>
              </w:rPr>
              <w:t xml:space="preserve">: </w:t>
            </w:r>
            <w:r w:rsidR="002C4080" w:rsidRPr="000C0A6A">
              <w:rPr>
                <w:sz w:val="23"/>
                <w:szCs w:val="23"/>
              </w:rPr>
              <w:t xml:space="preserve">  </w:t>
            </w:r>
            <w:r w:rsidRPr="000F0904">
              <w:rPr>
                <w:sz w:val="23"/>
                <w:szCs w:val="23"/>
                <w:lang w:eastAsia="sk-SK"/>
              </w:rPr>
              <w:t>312041N952</w:t>
            </w:r>
          </w:p>
        </w:tc>
      </w:tr>
    </w:tbl>
    <w:p w:rsidR="00A72EF8" w:rsidRPr="008175F2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1C36EC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Názov prioritnej osi</w:t>
            </w:r>
            <w:r w:rsidRPr="00FB681C">
              <w:rPr>
                <w:rFonts w:ascii="Verdana" w:hAnsi="Verdana"/>
                <w:b/>
                <w:i/>
              </w:rPr>
              <w:t>, investičnej priority a špecifického cieľa</w:t>
            </w:r>
          </w:p>
        </w:tc>
      </w:tr>
      <w:tr w:rsidR="00A72EF8" w:rsidRPr="008175F2" w:rsidTr="00843555">
        <w:tc>
          <w:tcPr>
            <w:tcW w:w="9212" w:type="dxa"/>
          </w:tcPr>
          <w:p w:rsidR="00B61A58" w:rsidRPr="000C0A6A" w:rsidRDefault="00B61A58" w:rsidP="00A1771B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0C0A6A">
              <w:rPr>
                <w:sz w:val="23"/>
                <w:szCs w:val="23"/>
                <w:lang w:eastAsia="sk-SK"/>
              </w:rPr>
              <w:t>4 Sociálne začlenenie</w:t>
            </w:r>
            <w:r w:rsidRPr="000C0A6A">
              <w:rPr>
                <w:sz w:val="23"/>
                <w:szCs w:val="23"/>
              </w:rPr>
              <w:t xml:space="preserve"> </w:t>
            </w:r>
          </w:p>
          <w:p w:rsidR="000F0904" w:rsidRDefault="000F0904" w:rsidP="000F0904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lang w:eastAsia="sk-SK"/>
              </w:rPr>
            </w:pPr>
            <w:r w:rsidRPr="000F0904">
              <w:rPr>
                <w:sz w:val="23"/>
                <w:szCs w:val="23"/>
                <w:lang w:eastAsia="sk-SK"/>
              </w:rPr>
              <w:t>4.2 Zlepšenie prístupu k cenovo prístupným, trvalo</w:t>
            </w:r>
            <w:r>
              <w:rPr>
                <w:sz w:val="23"/>
                <w:szCs w:val="23"/>
                <w:lang w:eastAsia="sk-SK"/>
              </w:rPr>
              <w:t xml:space="preserve"> </w:t>
            </w:r>
            <w:r w:rsidRPr="000F0904">
              <w:rPr>
                <w:sz w:val="23"/>
                <w:szCs w:val="23"/>
                <w:lang w:eastAsia="sk-SK"/>
              </w:rPr>
              <w:t>udržateľným a kvalitným službám vrátane zdravotnej</w:t>
            </w:r>
            <w:r>
              <w:rPr>
                <w:sz w:val="23"/>
                <w:szCs w:val="23"/>
                <w:lang w:eastAsia="sk-SK"/>
              </w:rPr>
              <w:t xml:space="preserve"> </w:t>
            </w:r>
            <w:r w:rsidRPr="000F0904">
              <w:rPr>
                <w:sz w:val="23"/>
                <w:szCs w:val="23"/>
                <w:lang w:eastAsia="sk-SK"/>
              </w:rPr>
              <w:t>starostlivosti a sociálnych služieb všeobecného záujmu</w:t>
            </w:r>
          </w:p>
          <w:p w:rsidR="001C36EC" w:rsidRPr="00473CF6" w:rsidRDefault="000F0904" w:rsidP="000F09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F0904">
              <w:rPr>
                <w:sz w:val="22"/>
                <w:szCs w:val="22"/>
              </w:rPr>
              <w:t xml:space="preserve">4.2.1 Prechod z inštitucionálnej na </w:t>
            </w:r>
            <w:proofErr w:type="spellStart"/>
            <w:r w:rsidRPr="000F0904">
              <w:rPr>
                <w:sz w:val="22"/>
                <w:szCs w:val="22"/>
              </w:rPr>
              <w:t>komunitnú</w:t>
            </w:r>
            <w:proofErr w:type="spellEnd"/>
            <w:r w:rsidRPr="000F0904">
              <w:rPr>
                <w:sz w:val="22"/>
                <w:szCs w:val="22"/>
              </w:rPr>
              <w:t xml:space="preserve"> starostlivosť</w:t>
            </w:r>
          </w:p>
        </w:tc>
      </w:tr>
    </w:tbl>
    <w:p w:rsidR="00A72EF8" w:rsidRPr="008175F2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 xml:space="preserve">Miesto realizácie projektu (mesto/okres/samosprávny kraj) </w:t>
            </w:r>
          </w:p>
        </w:tc>
      </w:tr>
      <w:tr w:rsidR="00A72EF8" w:rsidRPr="008175F2" w:rsidTr="00843555">
        <w:tc>
          <w:tcPr>
            <w:tcW w:w="9212" w:type="dxa"/>
          </w:tcPr>
          <w:p w:rsidR="00A72EF8" w:rsidRPr="000C0A6A" w:rsidRDefault="006B1B62" w:rsidP="006B1B62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0C0A6A">
              <w:rPr>
                <w:sz w:val="23"/>
                <w:szCs w:val="23"/>
                <w:lang w:eastAsia="sk-SK"/>
              </w:rPr>
              <w:t>Bratislavský kraj, Trnavský kraj, Trenčiansky kraj, Nitriansky kraj, Banskobystrický kraj, Žilinský kraj, Prešovský kraj, Košický kraj</w:t>
            </w:r>
          </w:p>
        </w:tc>
      </w:tr>
    </w:tbl>
    <w:p w:rsidR="00A72EF8" w:rsidRPr="008175F2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 xml:space="preserve">Časový rámec realizácie projektu (dátum začatia a dátum ukončenia realizácie projektu:  </w:t>
            </w:r>
            <w:proofErr w:type="spellStart"/>
            <w:r w:rsidRPr="00FA4D6D">
              <w:rPr>
                <w:rFonts w:ascii="Verdana" w:hAnsi="Verdana"/>
                <w:b/>
                <w:i/>
              </w:rPr>
              <w:t>ddmmrrrr</w:t>
            </w:r>
            <w:proofErr w:type="spellEnd"/>
            <w:r w:rsidRPr="00FA4D6D">
              <w:rPr>
                <w:rFonts w:ascii="Verdana" w:hAnsi="Verdana"/>
                <w:b/>
                <w:i/>
              </w:rPr>
              <w:t xml:space="preserve"> – </w:t>
            </w:r>
            <w:proofErr w:type="spellStart"/>
            <w:r w:rsidRPr="00FA4D6D">
              <w:rPr>
                <w:rFonts w:ascii="Verdana" w:hAnsi="Verdana"/>
                <w:b/>
                <w:i/>
              </w:rPr>
              <w:t>ddmmrrrr</w:t>
            </w:r>
            <w:proofErr w:type="spellEnd"/>
            <w:r w:rsidRPr="00FA4D6D">
              <w:rPr>
                <w:rFonts w:ascii="Verdana" w:hAnsi="Verdana"/>
                <w:b/>
                <w:i/>
              </w:rPr>
              <w:t xml:space="preserve">) </w:t>
            </w:r>
          </w:p>
        </w:tc>
      </w:tr>
      <w:tr w:rsidR="00A72EF8" w:rsidRPr="008175F2" w:rsidTr="00791028">
        <w:tc>
          <w:tcPr>
            <w:tcW w:w="9212" w:type="dxa"/>
            <w:vAlign w:val="center"/>
          </w:tcPr>
          <w:p w:rsidR="00A72EF8" w:rsidRPr="0030682E" w:rsidRDefault="005E1CC1" w:rsidP="00285423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sk-SK"/>
              </w:rPr>
            </w:pPr>
            <w:r w:rsidRPr="005E1CC1">
              <w:rPr>
                <w:color w:val="000000"/>
                <w:sz w:val="23"/>
                <w:szCs w:val="23"/>
                <w:lang w:eastAsia="sk-SK"/>
              </w:rPr>
              <w:t>01.</w:t>
            </w:r>
            <w:r w:rsidR="00285423">
              <w:rPr>
                <w:color w:val="000000"/>
                <w:sz w:val="23"/>
                <w:szCs w:val="23"/>
                <w:lang w:eastAsia="sk-SK"/>
              </w:rPr>
              <w:t>10</w:t>
            </w:r>
            <w:r w:rsidR="00D04CF3">
              <w:rPr>
                <w:color w:val="000000"/>
                <w:sz w:val="23"/>
                <w:szCs w:val="23"/>
                <w:lang w:eastAsia="sk-SK"/>
              </w:rPr>
              <w:t>.</w:t>
            </w:r>
            <w:r w:rsidRPr="005E1CC1">
              <w:rPr>
                <w:color w:val="000000"/>
                <w:sz w:val="23"/>
                <w:szCs w:val="23"/>
                <w:lang w:eastAsia="sk-SK"/>
              </w:rPr>
              <w:t>201</w:t>
            </w:r>
            <w:r w:rsidR="00460DE6">
              <w:rPr>
                <w:color w:val="000000"/>
                <w:sz w:val="23"/>
                <w:szCs w:val="23"/>
                <w:lang w:eastAsia="sk-SK"/>
              </w:rPr>
              <w:t>7</w:t>
            </w:r>
            <w:r w:rsidRPr="005E1CC1">
              <w:rPr>
                <w:color w:val="000000"/>
                <w:sz w:val="23"/>
                <w:szCs w:val="23"/>
                <w:lang w:eastAsia="sk-SK"/>
              </w:rPr>
              <w:t xml:space="preserve"> </w:t>
            </w:r>
            <w:r>
              <w:rPr>
                <w:color w:val="000000"/>
                <w:sz w:val="23"/>
                <w:szCs w:val="23"/>
                <w:lang w:eastAsia="sk-SK"/>
              </w:rPr>
              <w:t>-</w:t>
            </w:r>
            <w:r w:rsidRPr="005E1CC1">
              <w:rPr>
                <w:color w:val="000000"/>
                <w:sz w:val="23"/>
                <w:szCs w:val="23"/>
                <w:lang w:eastAsia="sk-SK"/>
              </w:rPr>
              <w:t xml:space="preserve"> 3</w:t>
            </w:r>
            <w:r w:rsidR="00733DF2">
              <w:rPr>
                <w:color w:val="000000"/>
                <w:sz w:val="23"/>
                <w:szCs w:val="23"/>
                <w:lang w:eastAsia="sk-SK"/>
              </w:rPr>
              <w:t>1</w:t>
            </w:r>
            <w:r w:rsidRPr="005E1CC1">
              <w:rPr>
                <w:color w:val="000000"/>
                <w:sz w:val="23"/>
                <w:szCs w:val="23"/>
                <w:lang w:eastAsia="sk-SK"/>
              </w:rPr>
              <w:t>.</w:t>
            </w:r>
            <w:r w:rsidR="00285423">
              <w:rPr>
                <w:color w:val="000000"/>
                <w:sz w:val="23"/>
                <w:szCs w:val="23"/>
                <w:lang w:eastAsia="sk-SK"/>
              </w:rPr>
              <w:t>08</w:t>
            </w:r>
            <w:r w:rsidRPr="005E1CC1">
              <w:rPr>
                <w:color w:val="000000"/>
                <w:sz w:val="23"/>
                <w:szCs w:val="23"/>
                <w:lang w:eastAsia="sk-SK"/>
              </w:rPr>
              <w:t>.20</w:t>
            </w:r>
            <w:r w:rsidR="00285423">
              <w:rPr>
                <w:color w:val="000000"/>
                <w:sz w:val="23"/>
                <w:szCs w:val="23"/>
                <w:lang w:eastAsia="sk-SK"/>
              </w:rPr>
              <w:t>19</w:t>
            </w:r>
            <w:r w:rsidRPr="005E1CC1">
              <w:rPr>
                <w:color w:val="000000"/>
                <w:sz w:val="23"/>
                <w:szCs w:val="23"/>
                <w:lang w:eastAsia="sk-SK"/>
              </w:rPr>
              <w:t xml:space="preserve"> </w:t>
            </w:r>
          </w:p>
        </w:tc>
      </w:tr>
    </w:tbl>
    <w:p w:rsidR="00A72EF8" w:rsidRPr="008175F2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9017FB" w:rsidP="00843555">
            <w:pPr>
              <w:rPr>
                <w:rFonts w:ascii="Verdana" w:hAnsi="Verdana"/>
                <w:b/>
                <w:i/>
              </w:rPr>
            </w:pPr>
            <w:r>
              <w:rPr>
                <w:rFonts w:ascii="Verdana" w:hAnsi="Verdana"/>
                <w:b/>
                <w:i/>
              </w:rPr>
              <w:t>Rozpočet projektu (</w:t>
            </w:r>
            <w:r w:rsidR="00A72EF8" w:rsidRPr="00FA4D6D">
              <w:rPr>
                <w:rFonts w:ascii="Verdana" w:hAnsi="Verdana"/>
                <w:b/>
                <w:i/>
              </w:rPr>
              <w:t>celkové náklady na projekt a výška  poskytnutého nenávratného finančného príspevku)</w:t>
            </w:r>
          </w:p>
        </w:tc>
      </w:tr>
      <w:tr w:rsidR="00A72EF8" w:rsidRPr="008175F2" w:rsidTr="00791028">
        <w:tc>
          <w:tcPr>
            <w:tcW w:w="9212" w:type="dxa"/>
            <w:vAlign w:val="center"/>
          </w:tcPr>
          <w:p w:rsidR="00DD7794" w:rsidRPr="00DD7794" w:rsidRDefault="00DD7794" w:rsidP="00DD7794">
            <w:pPr>
              <w:autoSpaceDE w:val="0"/>
              <w:autoSpaceDN w:val="0"/>
              <w:adjustRightInd w:val="0"/>
              <w:rPr>
                <w:sz w:val="23"/>
                <w:szCs w:val="23"/>
                <w:lang w:eastAsia="sk-SK"/>
              </w:rPr>
            </w:pPr>
            <w:r w:rsidRPr="00DD7794">
              <w:rPr>
                <w:sz w:val="23"/>
                <w:szCs w:val="23"/>
                <w:lang w:eastAsia="sk-SK"/>
              </w:rPr>
              <w:t xml:space="preserve">Oprávnené výdavky: </w:t>
            </w:r>
            <w:r w:rsidR="00110786" w:rsidRPr="00110786">
              <w:rPr>
                <w:sz w:val="23"/>
                <w:szCs w:val="23"/>
                <w:lang w:eastAsia="sk-SK"/>
              </w:rPr>
              <w:t>6 033 604,87</w:t>
            </w:r>
            <w:r w:rsidRPr="00DD7794">
              <w:rPr>
                <w:sz w:val="23"/>
                <w:szCs w:val="23"/>
                <w:lang w:eastAsia="sk-SK"/>
              </w:rPr>
              <w:t xml:space="preserve"> EUR</w:t>
            </w:r>
          </w:p>
          <w:p w:rsidR="00A72EF8" w:rsidRPr="000C0A6A" w:rsidRDefault="00DD7794" w:rsidP="00DD7794">
            <w:pPr>
              <w:autoSpaceDE w:val="0"/>
              <w:autoSpaceDN w:val="0"/>
              <w:adjustRightInd w:val="0"/>
              <w:rPr>
                <w:rFonts w:ascii="Verdana" w:hAnsi="Verdana"/>
                <w:sz w:val="23"/>
                <w:szCs w:val="23"/>
              </w:rPr>
            </w:pPr>
            <w:r w:rsidRPr="00DD7794">
              <w:rPr>
                <w:sz w:val="23"/>
                <w:szCs w:val="23"/>
                <w:lang w:eastAsia="sk-SK"/>
              </w:rPr>
              <w:t xml:space="preserve">Výška NFP: </w:t>
            </w:r>
            <w:r w:rsidR="00110786" w:rsidRPr="00110786">
              <w:rPr>
                <w:sz w:val="23"/>
                <w:szCs w:val="23"/>
                <w:lang w:eastAsia="sk-SK"/>
              </w:rPr>
              <w:t>5 964 744,11</w:t>
            </w:r>
            <w:r w:rsidR="00110786">
              <w:rPr>
                <w:sz w:val="23"/>
                <w:szCs w:val="23"/>
                <w:lang w:eastAsia="sk-SK"/>
              </w:rPr>
              <w:t xml:space="preserve"> </w:t>
            </w:r>
            <w:r w:rsidRPr="00DD7794">
              <w:rPr>
                <w:sz w:val="23"/>
                <w:szCs w:val="23"/>
                <w:lang w:eastAsia="sk-SK"/>
              </w:rPr>
              <w:t>EUR</w:t>
            </w:r>
          </w:p>
        </w:tc>
      </w:tr>
    </w:tbl>
    <w:p w:rsidR="00A72EF8" w:rsidRPr="008175F2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Kontaktné údaje prijímateľa (názov a sídlo prijímateľa, meno kontaktnej osoby pre projekt,  telefón, fax, e-mail, webová stránka)</w:t>
            </w:r>
          </w:p>
        </w:tc>
      </w:tr>
      <w:tr w:rsidR="00A72EF8" w:rsidRPr="008175F2" w:rsidTr="00791028">
        <w:tc>
          <w:tcPr>
            <w:tcW w:w="9212" w:type="dxa"/>
            <w:vAlign w:val="center"/>
          </w:tcPr>
          <w:p w:rsidR="00744CF0" w:rsidRPr="00744CF0" w:rsidRDefault="00744CF0" w:rsidP="00791028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sk-SK"/>
              </w:rPr>
            </w:pPr>
            <w:r w:rsidRPr="00744CF0">
              <w:rPr>
                <w:color w:val="000000"/>
                <w:sz w:val="23"/>
                <w:szCs w:val="23"/>
                <w:lang w:eastAsia="sk-SK"/>
              </w:rPr>
              <w:t xml:space="preserve">Ústredie práce, sociálnych vecí a rodiny </w:t>
            </w:r>
          </w:p>
          <w:p w:rsidR="00744CF0" w:rsidRPr="00744CF0" w:rsidRDefault="00744CF0" w:rsidP="00791028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sk-SK"/>
              </w:rPr>
            </w:pPr>
            <w:proofErr w:type="spellStart"/>
            <w:r w:rsidRPr="00744CF0">
              <w:rPr>
                <w:color w:val="000000"/>
                <w:sz w:val="23"/>
                <w:szCs w:val="23"/>
                <w:lang w:eastAsia="sk-SK"/>
              </w:rPr>
              <w:t>Špitálska</w:t>
            </w:r>
            <w:proofErr w:type="spellEnd"/>
            <w:r w:rsidRPr="00744CF0">
              <w:rPr>
                <w:color w:val="000000"/>
                <w:sz w:val="23"/>
                <w:szCs w:val="23"/>
                <w:lang w:eastAsia="sk-SK"/>
              </w:rPr>
              <w:t xml:space="preserve"> 8, 812 67 Bratislava </w:t>
            </w:r>
          </w:p>
          <w:p w:rsidR="00A72EF8" w:rsidRDefault="00744CF0" w:rsidP="00791028">
            <w:pPr>
              <w:rPr>
                <w:color w:val="000000"/>
                <w:sz w:val="23"/>
                <w:szCs w:val="23"/>
                <w:lang w:eastAsia="sk-SK"/>
              </w:rPr>
            </w:pPr>
            <w:r w:rsidRPr="00744CF0">
              <w:rPr>
                <w:color w:val="000000"/>
                <w:sz w:val="23"/>
                <w:szCs w:val="23"/>
                <w:lang w:eastAsia="sk-SK"/>
              </w:rPr>
              <w:t>Slovenská republika</w:t>
            </w:r>
          </w:p>
          <w:p w:rsidR="009441B9" w:rsidRDefault="009441B9" w:rsidP="00791028">
            <w:pPr>
              <w:rPr>
                <w:color w:val="000000"/>
                <w:sz w:val="23"/>
                <w:szCs w:val="23"/>
                <w:lang w:eastAsia="sk-SK"/>
              </w:rPr>
            </w:pPr>
          </w:p>
          <w:p w:rsidR="00CE0860" w:rsidRDefault="00460DE6" w:rsidP="00791028">
            <w:pPr>
              <w:rPr>
                <w:color w:val="000000"/>
                <w:sz w:val="23"/>
                <w:szCs w:val="23"/>
                <w:lang w:eastAsia="sk-SK"/>
              </w:rPr>
            </w:pPr>
            <w:r>
              <w:rPr>
                <w:color w:val="000000"/>
                <w:sz w:val="23"/>
                <w:szCs w:val="23"/>
                <w:lang w:eastAsia="sk-SK"/>
              </w:rPr>
              <w:t xml:space="preserve">Ing. </w:t>
            </w:r>
            <w:r w:rsidR="003C29FA">
              <w:rPr>
                <w:color w:val="000000"/>
                <w:sz w:val="23"/>
                <w:szCs w:val="23"/>
                <w:lang w:eastAsia="sk-SK"/>
              </w:rPr>
              <w:t>Klaudia Groissová</w:t>
            </w:r>
          </w:p>
          <w:p w:rsidR="00CE0860" w:rsidRDefault="00CE0860" w:rsidP="00791028">
            <w:pPr>
              <w:rPr>
                <w:color w:val="000000"/>
                <w:sz w:val="23"/>
                <w:szCs w:val="23"/>
                <w:lang w:eastAsia="sk-SK"/>
              </w:rPr>
            </w:pPr>
            <w:r>
              <w:rPr>
                <w:color w:val="000000"/>
                <w:sz w:val="23"/>
                <w:szCs w:val="23"/>
                <w:lang w:eastAsia="sk-SK"/>
              </w:rPr>
              <w:t>02/</w:t>
            </w:r>
            <w:r w:rsidR="003C29FA" w:rsidRPr="003C29FA">
              <w:rPr>
                <w:color w:val="000000"/>
                <w:sz w:val="23"/>
                <w:szCs w:val="23"/>
                <w:lang w:eastAsia="sk-SK"/>
              </w:rPr>
              <w:t>20 444 887</w:t>
            </w:r>
          </w:p>
          <w:p w:rsidR="00CE0860" w:rsidRPr="003C29FA" w:rsidRDefault="00274A7C" w:rsidP="00791028">
            <w:pPr>
              <w:rPr>
                <w:rStyle w:val="Hypertextovprepojenie"/>
                <w:sz w:val="23"/>
                <w:szCs w:val="23"/>
              </w:rPr>
            </w:pPr>
            <w:hyperlink r:id="rId10" w:history="1">
              <w:r w:rsidR="003C29FA" w:rsidRPr="003C29FA">
                <w:rPr>
                  <w:rStyle w:val="Hypertextovprepojenie"/>
                  <w:sz w:val="23"/>
                  <w:szCs w:val="23"/>
                  <w:lang w:eastAsia="sk-SK"/>
                </w:rPr>
                <w:t>klaudia.groissova@upsvr.gov.sk</w:t>
              </w:r>
            </w:hyperlink>
          </w:p>
          <w:p w:rsidR="00CE0860" w:rsidRDefault="00274A7C" w:rsidP="00791028">
            <w:pPr>
              <w:rPr>
                <w:color w:val="000000"/>
                <w:sz w:val="23"/>
                <w:szCs w:val="23"/>
                <w:lang w:eastAsia="sk-SK"/>
              </w:rPr>
            </w:pPr>
            <w:hyperlink r:id="rId11" w:history="1">
              <w:r w:rsidR="00460DE6" w:rsidRPr="00125F7C">
                <w:rPr>
                  <w:rStyle w:val="Hypertextovprepojenie"/>
                  <w:sz w:val="23"/>
                  <w:szCs w:val="23"/>
                  <w:lang w:eastAsia="sk-SK"/>
                </w:rPr>
                <w:t>www.upsvar.sk</w:t>
              </w:r>
            </w:hyperlink>
          </w:p>
          <w:p w:rsidR="00460DE6" w:rsidRPr="008175F2" w:rsidRDefault="00460DE6" w:rsidP="00791028">
            <w:pPr>
              <w:rPr>
                <w:rFonts w:ascii="Verdana" w:hAnsi="Verdana"/>
              </w:rPr>
            </w:pPr>
          </w:p>
        </w:tc>
      </w:tr>
    </w:tbl>
    <w:p w:rsidR="00FA4D6D" w:rsidRDefault="00FA4D6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C5077F" w:rsidTr="00F55EEA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Ciele projektu  (uveďte kľúčové slová)</w:t>
            </w:r>
          </w:p>
        </w:tc>
      </w:tr>
      <w:tr w:rsidR="00A72EF8" w:rsidRPr="00C5077F" w:rsidTr="00791028">
        <w:tc>
          <w:tcPr>
            <w:tcW w:w="9212" w:type="dxa"/>
            <w:vAlign w:val="center"/>
          </w:tcPr>
          <w:p w:rsidR="002B375A" w:rsidRPr="002B375A" w:rsidRDefault="002B375A" w:rsidP="00460195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  <w:lang w:eastAsia="sk-SK"/>
              </w:rPr>
            </w:pPr>
            <w:r w:rsidRPr="002B375A">
              <w:rPr>
                <w:color w:val="000000"/>
                <w:sz w:val="23"/>
                <w:szCs w:val="23"/>
                <w:lang w:eastAsia="sk-SK"/>
              </w:rPr>
              <w:t xml:space="preserve">Hlavným cieľom projektu je zavedenie štrukturálnych a inovatívnych zmien v zariadeniach sociálnoprávnej ochrany detí a sociálnej kurately (ďalej aj „zariadenia </w:t>
            </w:r>
            <w:proofErr w:type="spellStart"/>
            <w:r w:rsidRPr="002B375A">
              <w:rPr>
                <w:color w:val="000000"/>
                <w:sz w:val="23"/>
                <w:szCs w:val="23"/>
                <w:lang w:eastAsia="sk-SK"/>
              </w:rPr>
              <w:t>SPODaSK</w:t>
            </w:r>
            <w:proofErr w:type="spellEnd"/>
            <w:r w:rsidRPr="002B375A">
              <w:rPr>
                <w:color w:val="000000"/>
                <w:sz w:val="23"/>
                <w:szCs w:val="23"/>
                <w:lang w:eastAsia="sk-SK"/>
              </w:rPr>
              <w:t xml:space="preserve">“) a posun </w:t>
            </w:r>
            <w:r w:rsidR="005B014D">
              <w:rPr>
                <w:color w:val="000000"/>
                <w:sz w:val="23"/>
                <w:szCs w:val="23"/>
                <w:lang w:eastAsia="sk-SK"/>
              </w:rPr>
              <w:t xml:space="preserve">       </w:t>
            </w:r>
            <w:r w:rsidRPr="002B375A">
              <w:rPr>
                <w:color w:val="000000"/>
                <w:sz w:val="23"/>
                <w:szCs w:val="23"/>
                <w:lang w:eastAsia="sk-SK"/>
              </w:rPr>
              <w:t>v</w:t>
            </w:r>
            <w:r w:rsidR="005B014D">
              <w:rPr>
                <w:color w:val="000000"/>
                <w:sz w:val="23"/>
                <w:szCs w:val="23"/>
                <w:lang w:eastAsia="sk-SK"/>
              </w:rPr>
              <w:t xml:space="preserve"> </w:t>
            </w:r>
            <w:r w:rsidRPr="002B375A">
              <w:rPr>
                <w:color w:val="000000"/>
                <w:sz w:val="23"/>
                <w:szCs w:val="23"/>
                <w:lang w:eastAsia="sk-SK"/>
              </w:rPr>
              <w:t>procese transformácie a </w:t>
            </w:r>
            <w:proofErr w:type="spellStart"/>
            <w:r w:rsidRPr="002B375A">
              <w:rPr>
                <w:color w:val="000000"/>
                <w:sz w:val="23"/>
                <w:szCs w:val="23"/>
                <w:lang w:eastAsia="sk-SK"/>
              </w:rPr>
              <w:t>deinštitucionalizácie</w:t>
            </w:r>
            <w:proofErr w:type="spellEnd"/>
            <w:r w:rsidRPr="002B375A">
              <w:rPr>
                <w:color w:val="000000"/>
                <w:sz w:val="23"/>
                <w:szCs w:val="23"/>
                <w:lang w:eastAsia="sk-SK"/>
              </w:rPr>
              <w:t xml:space="preserve"> starostlivosti o dieťa a to najmä podporením kvalitatívneho a kvantitatívneho posilnenia práce s rodinou dieťaťa za účelom predchádzania nariaďovania ústavnej starostlivosti prostredníctvom: </w:t>
            </w:r>
          </w:p>
          <w:p w:rsidR="002B375A" w:rsidRPr="002B375A" w:rsidRDefault="002B375A" w:rsidP="00460195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sk-SK"/>
              </w:rPr>
            </w:pPr>
          </w:p>
          <w:p w:rsidR="00706837" w:rsidRPr="00706837" w:rsidRDefault="00706837" w:rsidP="00460195">
            <w:pPr>
              <w:pStyle w:val="Odsekzoznamu"/>
              <w:numPr>
                <w:ilvl w:val="0"/>
                <w:numId w:val="36"/>
              </w:numPr>
              <w:autoSpaceDE w:val="0"/>
              <w:autoSpaceDN w:val="0"/>
              <w:adjustRightInd w:val="0"/>
              <w:contextualSpacing w:val="0"/>
              <w:jc w:val="both"/>
              <w:rPr>
                <w:color w:val="000000"/>
                <w:sz w:val="23"/>
                <w:szCs w:val="23"/>
                <w:lang w:eastAsia="sk-SK"/>
              </w:rPr>
            </w:pPr>
            <w:r w:rsidRPr="00706837">
              <w:rPr>
                <w:color w:val="000000"/>
                <w:sz w:val="23"/>
                <w:szCs w:val="23"/>
                <w:lang w:eastAsia="sk-SK"/>
              </w:rPr>
              <w:lastRenderedPageBreak/>
              <w:t xml:space="preserve">rozvoja vybraných opatrení sociálnoprávnej ochrany detí a sociálnej kurately (ďalej aj „opatrenia </w:t>
            </w:r>
            <w:proofErr w:type="spellStart"/>
            <w:r w:rsidRPr="00706837">
              <w:rPr>
                <w:color w:val="000000"/>
                <w:sz w:val="23"/>
                <w:szCs w:val="23"/>
                <w:lang w:eastAsia="sk-SK"/>
              </w:rPr>
              <w:t>S</w:t>
            </w:r>
            <w:r>
              <w:rPr>
                <w:color w:val="000000"/>
                <w:sz w:val="23"/>
                <w:szCs w:val="23"/>
                <w:lang w:eastAsia="sk-SK"/>
              </w:rPr>
              <w:t>PODaSK</w:t>
            </w:r>
            <w:proofErr w:type="spellEnd"/>
            <w:r>
              <w:rPr>
                <w:color w:val="000000"/>
                <w:sz w:val="23"/>
                <w:szCs w:val="23"/>
                <w:lang w:eastAsia="sk-SK"/>
              </w:rPr>
              <w:t xml:space="preserve">“) v zariadeniach </w:t>
            </w:r>
            <w:proofErr w:type="spellStart"/>
            <w:r>
              <w:rPr>
                <w:color w:val="000000"/>
                <w:sz w:val="23"/>
                <w:szCs w:val="23"/>
                <w:lang w:eastAsia="sk-SK"/>
              </w:rPr>
              <w:t>SPODaSK</w:t>
            </w:r>
            <w:proofErr w:type="spellEnd"/>
            <w:r>
              <w:rPr>
                <w:color w:val="000000"/>
                <w:sz w:val="23"/>
                <w:szCs w:val="23"/>
                <w:lang w:eastAsia="sk-SK"/>
              </w:rPr>
              <w:t>;</w:t>
            </w:r>
          </w:p>
          <w:p w:rsidR="00706837" w:rsidRPr="00706837" w:rsidRDefault="00706837" w:rsidP="00460195">
            <w:pPr>
              <w:pStyle w:val="Odsekzoznamu"/>
              <w:numPr>
                <w:ilvl w:val="0"/>
                <w:numId w:val="36"/>
              </w:numPr>
              <w:autoSpaceDE w:val="0"/>
              <w:autoSpaceDN w:val="0"/>
              <w:adjustRightInd w:val="0"/>
              <w:contextualSpacing w:val="0"/>
              <w:jc w:val="both"/>
              <w:rPr>
                <w:color w:val="000000"/>
                <w:sz w:val="23"/>
                <w:szCs w:val="23"/>
                <w:lang w:eastAsia="sk-SK"/>
              </w:rPr>
            </w:pPr>
            <w:r w:rsidRPr="00706837">
              <w:rPr>
                <w:color w:val="000000"/>
                <w:sz w:val="23"/>
                <w:szCs w:val="23"/>
                <w:lang w:eastAsia="sk-SK"/>
              </w:rPr>
              <w:t>rozvoja celoživotného vzdelávania zamestnancov detských domovov (ďalej aj „DeD“) a krí</w:t>
            </w:r>
            <w:r>
              <w:rPr>
                <w:color w:val="000000"/>
                <w:sz w:val="23"/>
                <w:szCs w:val="23"/>
                <w:lang w:eastAsia="sk-SK"/>
              </w:rPr>
              <w:t>zových stredísk (ďalej aj „KS“);</w:t>
            </w:r>
            <w:r w:rsidRPr="00706837">
              <w:rPr>
                <w:color w:val="000000"/>
                <w:sz w:val="23"/>
                <w:szCs w:val="23"/>
                <w:lang w:eastAsia="sk-SK"/>
              </w:rPr>
              <w:t xml:space="preserve"> </w:t>
            </w:r>
          </w:p>
          <w:p w:rsidR="00706837" w:rsidRPr="00706837" w:rsidRDefault="00706837" w:rsidP="00460195">
            <w:pPr>
              <w:pStyle w:val="Odsekzoznamu"/>
              <w:numPr>
                <w:ilvl w:val="0"/>
                <w:numId w:val="36"/>
              </w:numPr>
              <w:autoSpaceDE w:val="0"/>
              <w:autoSpaceDN w:val="0"/>
              <w:adjustRightInd w:val="0"/>
              <w:contextualSpacing w:val="0"/>
              <w:jc w:val="both"/>
              <w:rPr>
                <w:color w:val="000000"/>
                <w:sz w:val="23"/>
                <w:szCs w:val="23"/>
                <w:lang w:eastAsia="sk-SK"/>
              </w:rPr>
            </w:pPr>
            <w:r w:rsidRPr="00706837">
              <w:rPr>
                <w:color w:val="000000"/>
                <w:sz w:val="23"/>
                <w:szCs w:val="23"/>
                <w:lang w:eastAsia="sk-SK"/>
              </w:rPr>
              <w:t>tvorby odborných tí</w:t>
            </w:r>
            <w:r>
              <w:rPr>
                <w:color w:val="000000"/>
                <w:sz w:val="23"/>
                <w:szCs w:val="23"/>
                <w:lang w:eastAsia="sk-SK"/>
              </w:rPr>
              <w:t>mov a výkonu odborných činností;</w:t>
            </w:r>
          </w:p>
          <w:p w:rsidR="005C097C" w:rsidRPr="0023550E" w:rsidRDefault="00706837" w:rsidP="0023550E">
            <w:pPr>
              <w:pStyle w:val="Odsekzoznamu"/>
              <w:numPr>
                <w:ilvl w:val="0"/>
                <w:numId w:val="36"/>
              </w:numPr>
              <w:autoSpaceDE w:val="0"/>
              <w:autoSpaceDN w:val="0"/>
              <w:adjustRightInd w:val="0"/>
              <w:contextualSpacing w:val="0"/>
              <w:jc w:val="both"/>
              <w:rPr>
                <w:color w:val="000000"/>
                <w:sz w:val="23"/>
                <w:szCs w:val="23"/>
                <w:lang w:eastAsia="sk-SK"/>
              </w:rPr>
            </w:pPr>
            <w:r w:rsidRPr="00706837">
              <w:rPr>
                <w:color w:val="000000"/>
                <w:sz w:val="23"/>
                <w:szCs w:val="23"/>
                <w:lang w:eastAsia="sk-SK"/>
              </w:rPr>
              <w:t xml:space="preserve">programov a aktivít zameraných na klientov </w:t>
            </w:r>
            <w:r>
              <w:rPr>
                <w:color w:val="000000"/>
                <w:sz w:val="23"/>
                <w:szCs w:val="23"/>
                <w:lang w:eastAsia="sk-SK"/>
              </w:rPr>
              <w:t xml:space="preserve">v procese </w:t>
            </w:r>
            <w:proofErr w:type="spellStart"/>
            <w:r>
              <w:rPr>
                <w:color w:val="000000"/>
                <w:sz w:val="23"/>
                <w:szCs w:val="23"/>
                <w:lang w:eastAsia="sk-SK"/>
              </w:rPr>
              <w:t>deinštitucionalizácie</w:t>
            </w:r>
            <w:proofErr w:type="spellEnd"/>
            <w:r>
              <w:rPr>
                <w:color w:val="000000"/>
                <w:sz w:val="23"/>
                <w:szCs w:val="23"/>
                <w:lang w:eastAsia="sk-SK"/>
              </w:rPr>
              <w:t>.</w:t>
            </w:r>
          </w:p>
        </w:tc>
      </w:tr>
    </w:tbl>
    <w:p w:rsidR="00AF2A9D" w:rsidRDefault="00AF2A9D"/>
    <w:p w:rsidR="005C097C" w:rsidRDefault="005C097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C5077F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 xml:space="preserve">Cieľové skupiny (uveďte kľúčové slová) </w:t>
            </w:r>
          </w:p>
        </w:tc>
      </w:tr>
      <w:tr w:rsidR="00AC32DD" w:rsidRPr="00C5077F" w:rsidTr="009327E0">
        <w:trPr>
          <w:trHeight w:val="464"/>
        </w:trPr>
        <w:tc>
          <w:tcPr>
            <w:tcW w:w="9212" w:type="dxa"/>
          </w:tcPr>
          <w:p w:rsidR="003364E7" w:rsidRPr="000C0A6A" w:rsidRDefault="003364E7" w:rsidP="00E616D1">
            <w:pPr>
              <w:spacing w:after="60"/>
              <w:jc w:val="both"/>
              <w:rPr>
                <w:rFonts w:eastAsia="Calibri"/>
                <w:bCs/>
                <w:i/>
                <w:sz w:val="23"/>
                <w:szCs w:val="23"/>
              </w:rPr>
            </w:pPr>
            <w:r w:rsidRPr="000C0A6A">
              <w:rPr>
                <w:rFonts w:eastAsia="Calibri"/>
                <w:bCs/>
                <w:i/>
                <w:sz w:val="23"/>
                <w:szCs w:val="23"/>
              </w:rPr>
              <w:t>Cieľovou skupinou projektu</w:t>
            </w:r>
            <w:r w:rsidRPr="000C0A6A">
              <w:rPr>
                <w:rFonts w:eastAsia="Calibri"/>
                <w:b/>
                <w:bCs/>
                <w:i/>
                <w:sz w:val="23"/>
                <w:szCs w:val="23"/>
              </w:rPr>
              <w:t xml:space="preserve"> </w:t>
            </w:r>
            <w:r w:rsidRPr="000C0A6A">
              <w:rPr>
                <w:rFonts w:eastAsia="Calibri"/>
                <w:bCs/>
                <w:i/>
                <w:sz w:val="23"/>
                <w:szCs w:val="23"/>
              </w:rPr>
              <w:t>v zmysle OP ĽZ sú:</w:t>
            </w:r>
          </w:p>
          <w:p w:rsidR="00C900D6" w:rsidRPr="00C900D6" w:rsidRDefault="00C900D6" w:rsidP="00E62259">
            <w:pPr>
              <w:pStyle w:val="Odsekzoznamu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714" w:hanging="357"/>
              <w:contextualSpacing w:val="0"/>
              <w:jc w:val="both"/>
              <w:rPr>
                <w:rFonts w:eastAsia="Calibri"/>
                <w:bCs/>
                <w:color w:val="000000"/>
                <w:sz w:val="23"/>
                <w:szCs w:val="23"/>
                <w:lang w:eastAsia="sk-SK"/>
              </w:rPr>
            </w:pPr>
            <w:r w:rsidRPr="00C900D6">
              <w:rPr>
                <w:rFonts w:eastAsia="Calibri"/>
                <w:bCs/>
                <w:color w:val="000000"/>
                <w:sz w:val="23"/>
                <w:szCs w:val="23"/>
                <w:lang w:eastAsia="sk-SK"/>
              </w:rPr>
              <w:t>deti, plnoleté fyzické osoby a rodiny, pre ktoré sa vykonávajú opatrenia sociálnoprávnej ochrany detí a sociálnej kurately,</w:t>
            </w:r>
          </w:p>
          <w:p w:rsidR="00C900D6" w:rsidRPr="00C900D6" w:rsidRDefault="00C900D6" w:rsidP="00E62259">
            <w:pPr>
              <w:pStyle w:val="Odsekzoznamu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714" w:hanging="357"/>
              <w:contextualSpacing w:val="0"/>
              <w:jc w:val="both"/>
              <w:rPr>
                <w:rFonts w:eastAsia="Calibri"/>
                <w:bCs/>
                <w:color w:val="000000"/>
                <w:sz w:val="23"/>
                <w:szCs w:val="23"/>
                <w:lang w:eastAsia="sk-SK"/>
              </w:rPr>
            </w:pPr>
            <w:r w:rsidRPr="00C900D6">
              <w:rPr>
                <w:rFonts w:eastAsia="Calibri"/>
                <w:bCs/>
                <w:color w:val="000000"/>
                <w:sz w:val="23"/>
                <w:szCs w:val="23"/>
                <w:lang w:eastAsia="sk-SK"/>
              </w:rPr>
              <w:t>subjekty vykonávajúce opatrenia sociálnoprávnej ochrany detí a sociálnej kurately,</w:t>
            </w:r>
          </w:p>
          <w:p w:rsidR="00C900D6" w:rsidRPr="0023550E" w:rsidRDefault="00C900D6" w:rsidP="00E62259">
            <w:pPr>
              <w:pStyle w:val="Odsekzoznamu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714" w:hanging="357"/>
              <w:contextualSpacing w:val="0"/>
              <w:jc w:val="both"/>
              <w:rPr>
                <w:rFonts w:eastAsia="Calibri"/>
                <w:bCs/>
                <w:color w:val="000000"/>
                <w:sz w:val="23"/>
                <w:szCs w:val="23"/>
                <w:lang w:eastAsia="sk-SK"/>
              </w:rPr>
            </w:pPr>
            <w:r w:rsidRPr="00C900D6">
              <w:rPr>
                <w:rFonts w:eastAsia="Calibri"/>
                <w:bCs/>
                <w:color w:val="000000"/>
                <w:sz w:val="23"/>
                <w:szCs w:val="23"/>
                <w:lang w:eastAsia="sk-SK"/>
              </w:rPr>
              <w:t>zamestnanci vykonávajúci politiky a opatrenia v oblasti sociálneho začlenenia vo verejnom aj v neverejnom sektore.</w:t>
            </w:r>
          </w:p>
        </w:tc>
      </w:tr>
    </w:tbl>
    <w:p w:rsidR="00725A32" w:rsidRPr="00CE725E" w:rsidRDefault="00725A32" w:rsidP="00A72EF8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C5077F" w:rsidTr="00FD3804">
        <w:trPr>
          <w:trHeight w:val="231"/>
        </w:trPr>
        <w:tc>
          <w:tcPr>
            <w:tcW w:w="9212" w:type="dxa"/>
          </w:tcPr>
          <w:p w:rsidR="00265F6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Stručný opis projektu: (max. 50 riadkov)</w:t>
            </w:r>
          </w:p>
        </w:tc>
      </w:tr>
      <w:tr w:rsidR="00FD3804" w:rsidRPr="00C5077F" w:rsidTr="00265F68">
        <w:trPr>
          <w:trHeight w:val="240"/>
        </w:trPr>
        <w:tc>
          <w:tcPr>
            <w:tcW w:w="9212" w:type="dxa"/>
          </w:tcPr>
          <w:p w:rsidR="00FD3804" w:rsidRPr="00FA4D6D" w:rsidRDefault="00FD3804" w:rsidP="00265F68">
            <w:pPr>
              <w:numPr>
                <w:ilvl w:val="0"/>
                <w:numId w:val="1"/>
              </w:num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Ciele</w:t>
            </w:r>
          </w:p>
        </w:tc>
      </w:tr>
      <w:tr w:rsidR="00265F68" w:rsidRPr="00C5077F" w:rsidTr="00C231C7">
        <w:trPr>
          <w:trHeight w:val="267"/>
        </w:trPr>
        <w:tc>
          <w:tcPr>
            <w:tcW w:w="9212" w:type="dxa"/>
          </w:tcPr>
          <w:p w:rsidR="009E65AB" w:rsidRPr="009E65AB" w:rsidRDefault="009E65AB" w:rsidP="009E65AB">
            <w:pPr>
              <w:tabs>
                <w:tab w:val="left" w:pos="0"/>
              </w:tabs>
              <w:spacing w:after="60"/>
              <w:rPr>
                <w:sz w:val="23"/>
                <w:szCs w:val="23"/>
              </w:rPr>
            </w:pPr>
            <w:r w:rsidRPr="009E65AB">
              <w:rPr>
                <w:sz w:val="23"/>
                <w:szCs w:val="23"/>
              </w:rPr>
              <w:t xml:space="preserve">Realizáciou aktivít projektu bude vytvorený priestor pre kvalitnú, cielenú a komplexnú prácu s dieťaťom a jeho rodinou v systéme </w:t>
            </w:r>
            <w:proofErr w:type="spellStart"/>
            <w:r w:rsidRPr="009E65AB">
              <w:rPr>
                <w:sz w:val="23"/>
                <w:szCs w:val="23"/>
              </w:rPr>
              <w:t>SPODaSK</w:t>
            </w:r>
            <w:proofErr w:type="spellEnd"/>
            <w:r w:rsidRPr="009E65AB">
              <w:rPr>
                <w:sz w:val="23"/>
                <w:szCs w:val="23"/>
              </w:rPr>
              <w:t xml:space="preserve">. </w:t>
            </w:r>
          </w:p>
          <w:p w:rsidR="009E65AB" w:rsidRPr="009E65AB" w:rsidRDefault="009E65AB" w:rsidP="009E65AB">
            <w:pPr>
              <w:tabs>
                <w:tab w:val="left" w:pos="0"/>
              </w:tabs>
              <w:spacing w:after="60"/>
              <w:rPr>
                <w:sz w:val="23"/>
                <w:szCs w:val="23"/>
              </w:rPr>
            </w:pPr>
            <w:r w:rsidRPr="009E65AB">
              <w:rPr>
                <w:sz w:val="23"/>
                <w:szCs w:val="23"/>
              </w:rPr>
              <w:t xml:space="preserve">Prostredníctvom implementácie projektu prispejeme najmä k: </w:t>
            </w:r>
          </w:p>
          <w:p w:rsidR="009E65AB" w:rsidRPr="009E65AB" w:rsidRDefault="009E65AB" w:rsidP="009E65AB">
            <w:pPr>
              <w:pStyle w:val="Odsekzoznamu"/>
              <w:numPr>
                <w:ilvl w:val="0"/>
                <w:numId w:val="43"/>
              </w:numPr>
              <w:tabs>
                <w:tab w:val="left" w:pos="0"/>
              </w:tabs>
              <w:jc w:val="both"/>
              <w:rPr>
                <w:sz w:val="23"/>
                <w:szCs w:val="23"/>
              </w:rPr>
            </w:pPr>
            <w:r w:rsidRPr="009E65AB">
              <w:rPr>
                <w:sz w:val="23"/>
                <w:szCs w:val="23"/>
              </w:rPr>
              <w:t xml:space="preserve">Predchádzaniu nariaďovania ústavnej starostlivosti; </w:t>
            </w:r>
          </w:p>
          <w:p w:rsidR="009E65AB" w:rsidRPr="009E65AB" w:rsidRDefault="009E65AB" w:rsidP="009E65AB">
            <w:pPr>
              <w:pStyle w:val="Odsekzoznamu"/>
              <w:numPr>
                <w:ilvl w:val="0"/>
                <w:numId w:val="43"/>
              </w:numPr>
              <w:tabs>
                <w:tab w:val="left" w:pos="284"/>
              </w:tabs>
              <w:jc w:val="both"/>
              <w:rPr>
                <w:sz w:val="23"/>
                <w:szCs w:val="23"/>
              </w:rPr>
            </w:pPr>
            <w:r w:rsidRPr="009E65AB">
              <w:rPr>
                <w:sz w:val="23"/>
                <w:szCs w:val="23"/>
              </w:rPr>
              <w:t xml:space="preserve">Zvýšeniu percentuálneho pomeru detí mimo vlastnej rodiny umiestnených v náhradnom prostredí na </w:t>
            </w:r>
            <w:proofErr w:type="spellStart"/>
            <w:r w:rsidRPr="009E65AB">
              <w:rPr>
                <w:sz w:val="23"/>
                <w:szCs w:val="23"/>
              </w:rPr>
              <w:t>komunitnej</w:t>
            </w:r>
            <w:proofErr w:type="spellEnd"/>
            <w:r w:rsidRPr="009E65AB">
              <w:rPr>
                <w:sz w:val="23"/>
                <w:szCs w:val="23"/>
              </w:rPr>
              <w:t xml:space="preserve"> úrovni (vo formálnej starostlivosti príbuzných a blízkych, pestúnskej starostlivosti, </w:t>
            </w:r>
            <w:proofErr w:type="spellStart"/>
            <w:r w:rsidRPr="009E65AB">
              <w:rPr>
                <w:sz w:val="23"/>
                <w:szCs w:val="23"/>
              </w:rPr>
              <w:t>predosvojiteľskej</w:t>
            </w:r>
            <w:proofErr w:type="spellEnd"/>
            <w:r w:rsidRPr="009E65AB">
              <w:rPr>
                <w:sz w:val="23"/>
                <w:szCs w:val="23"/>
              </w:rPr>
              <w:t xml:space="preserve"> starostlivosti, v osobnej starostlivosti poručníka, v profesionálnych rodinách DeD a v samostatných skupinách v rodinných domoch/bytoch DeD) k deťom umiestneným v skupinách zariadení (v detských domovoch zriadených ako centrá detí, v domovoch sociálnych služieb, v reedukačných zariadeniach); </w:t>
            </w:r>
          </w:p>
          <w:p w:rsidR="009E65AB" w:rsidRPr="009E65AB" w:rsidRDefault="009E65AB" w:rsidP="009E65AB">
            <w:pPr>
              <w:pStyle w:val="Odsekzoznamu"/>
              <w:numPr>
                <w:ilvl w:val="0"/>
                <w:numId w:val="43"/>
              </w:numPr>
              <w:tabs>
                <w:tab w:val="left" w:pos="284"/>
              </w:tabs>
              <w:jc w:val="both"/>
              <w:rPr>
                <w:sz w:val="23"/>
                <w:szCs w:val="23"/>
              </w:rPr>
            </w:pPr>
            <w:r w:rsidRPr="009E65AB">
              <w:rPr>
                <w:sz w:val="23"/>
                <w:szCs w:val="23"/>
              </w:rPr>
              <w:t>Podpore procesu transformácie a </w:t>
            </w:r>
            <w:proofErr w:type="spellStart"/>
            <w:r w:rsidRPr="009E65AB">
              <w:rPr>
                <w:sz w:val="23"/>
                <w:szCs w:val="23"/>
              </w:rPr>
              <w:t>deinštitucionalizácie</w:t>
            </w:r>
            <w:proofErr w:type="spellEnd"/>
            <w:r w:rsidRPr="009E65AB">
              <w:rPr>
                <w:sz w:val="23"/>
                <w:szCs w:val="23"/>
              </w:rPr>
              <w:t xml:space="preserve"> DeD a KS, čo z pohľadu cieľovej skupiny – detí, poskytne  priestor pre vytvorenie bezpečného a stáleho prostredia pre dieťa;</w:t>
            </w:r>
          </w:p>
          <w:p w:rsidR="009E65AB" w:rsidRPr="009E65AB" w:rsidRDefault="009E65AB" w:rsidP="009E65AB">
            <w:pPr>
              <w:pStyle w:val="Odsekzoznamu"/>
              <w:numPr>
                <w:ilvl w:val="0"/>
                <w:numId w:val="43"/>
              </w:numPr>
              <w:tabs>
                <w:tab w:val="left" w:pos="284"/>
              </w:tabs>
              <w:jc w:val="both"/>
              <w:rPr>
                <w:sz w:val="23"/>
                <w:szCs w:val="23"/>
              </w:rPr>
            </w:pPr>
            <w:r w:rsidRPr="009E65AB">
              <w:rPr>
                <w:sz w:val="23"/>
                <w:szCs w:val="23"/>
              </w:rPr>
              <w:t>Implementácii Inovatívneho modelu manažmentu sanácie rodiny v DeD a KS a tým nárastu počtu detí a rodín zapojených do sanačných programov a výchovných opatrení vykonávaných v prirodzenom rodinnom prostredí a zvýšeniu úspešnosti návratu detí do prirodzeného rodinného prostredia;</w:t>
            </w:r>
          </w:p>
          <w:p w:rsidR="009E65AB" w:rsidRPr="009E65AB" w:rsidRDefault="009E65AB" w:rsidP="009E65AB">
            <w:pPr>
              <w:pStyle w:val="Odsekzoznamu"/>
              <w:numPr>
                <w:ilvl w:val="0"/>
                <w:numId w:val="43"/>
              </w:numPr>
              <w:tabs>
                <w:tab w:val="left" w:pos="284"/>
              </w:tabs>
              <w:jc w:val="both"/>
              <w:rPr>
                <w:sz w:val="23"/>
                <w:szCs w:val="23"/>
              </w:rPr>
            </w:pPr>
            <w:r w:rsidRPr="009E65AB">
              <w:rPr>
                <w:sz w:val="23"/>
                <w:szCs w:val="23"/>
              </w:rPr>
              <w:t>Zjednoteniu systému práce s dieťaťom a jeho rodinou pred a po umiestnení dieťaťa do DeD a KS;</w:t>
            </w:r>
          </w:p>
          <w:p w:rsidR="009E65AB" w:rsidRPr="009E65AB" w:rsidRDefault="009E65AB" w:rsidP="009E65AB">
            <w:pPr>
              <w:pStyle w:val="Odsekzoznamu"/>
              <w:numPr>
                <w:ilvl w:val="0"/>
                <w:numId w:val="43"/>
              </w:numPr>
              <w:tabs>
                <w:tab w:val="left" w:pos="284"/>
              </w:tabs>
              <w:jc w:val="both"/>
              <w:rPr>
                <w:sz w:val="23"/>
                <w:szCs w:val="23"/>
              </w:rPr>
            </w:pPr>
            <w:r w:rsidRPr="009E65AB">
              <w:rPr>
                <w:sz w:val="23"/>
                <w:szCs w:val="23"/>
              </w:rPr>
              <w:t>Zabezpečeniu odbornej starostlivosti deťom, ktorým z hľadiska zdravotného stavu nie je možné zabezpečiť dlhodobú starostlivosť v prirodzenom rodinnom prostredí a náhradnom rodinnom prostredí;</w:t>
            </w:r>
          </w:p>
          <w:p w:rsidR="009E65AB" w:rsidRPr="009E65AB" w:rsidRDefault="009E65AB" w:rsidP="009E65AB">
            <w:pPr>
              <w:pStyle w:val="Odsekzoznamu"/>
              <w:numPr>
                <w:ilvl w:val="0"/>
                <w:numId w:val="43"/>
              </w:numPr>
              <w:tabs>
                <w:tab w:val="left" w:pos="252"/>
                <w:tab w:val="left" w:pos="284"/>
              </w:tabs>
              <w:jc w:val="both"/>
              <w:rPr>
                <w:sz w:val="23"/>
                <w:szCs w:val="23"/>
              </w:rPr>
            </w:pPr>
            <w:r w:rsidRPr="009E65AB">
              <w:rPr>
                <w:sz w:val="23"/>
                <w:szCs w:val="23"/>
              </w:rPr>
              <w:t>Posilneniu nových legislatívnych opatrení a to najmä výchovných opatrení v DeD a KS;</w:t>
            </w:r>
          </w:p>
          <w:p w:rsidR="009E65AB" w:rsidRPr="009E65AB" w:rsidRDefault="009E65AB" w:rsidP="009E65AB">
            <w:pPr>
              <w:pStyle w:val="Odsekzoznamu"/>
              <w:numPr>
                <w:ilvl w:val="0"/>
                <w:numId w:val="43"/>
              </w:numPr>
              <w:tabs>
                <w:tab w:val="left" w:pos="252"/>
                <w:tab w:val="left" w:pos="284"/>
              </w:tabs>
              <w:jc w:val="both"/>
              <w:rPr>
                <w:sz w:val="23"/>
                <w:szCs w:val="23"/>
              </w:rPr>
            </w:pPr>
            <w:r w:rsidRPr="009E65AB">
              <w:rPr>
                <w:sz w:val="23"/>
                <w:szCs w:val="23"/>
              </w:rPr>
              <w:t>Zefektívneniu programov a aktivít zameraných na prácu s rodinou dieťaťa;</w:t>
            </w:r>
          </w:p>
          <w:p w:rsidR="009E65AB" w:rsidRPr="009E65AB" w:rsidRDefault="009E65AB" w:rsidP="009E65AB">
            <w:pPr>
              <w:pStyle w:val="Odsekzoznamu"/>
              <w:numPr>
                <w:ilvl w:val="0"/>
                <w:numId w:val="43"/>
              </w:numPr>
              <w:tabs>
                <w:tab w:val="left" w:pos="252"/>
                <w:tab w:val="left" w:pos="284"/>
              </w:tabs>
              <w:jc w:val="both"/>
              <w:rPr>
                <w:sz w:val="23"/>
                <w:szCs w:val="23"/>
              </w:rPr>
            </w:pPr>
            <w:r w:rsidRPr="009E65AB">
              <w:rPr>
                <w:sz w:val="23"/>
                <w:szCs w:val="23"/>
              </w:rPr>
              <w:t>Skráteniu priemernej dĺžky pobytu detí umiestnených v DeD a KS;</w:t>
            </w:r>
          </w:p>
          <w:p w:rsidR="009E65AB" w:rsidRPr="009E65AB" w:rsidRDefault="009E65AB" w:rsidP="009E65AB">
            <w:pPr>
              <w:pStyle w:val="Odsekzoznamu"/>
              <w:numPr>
                <w:ilvl w:val="0"/>
                <w:numId w:val="43"/>
              </w:numPr>
              <w:tabs>
                <w:tab w:val="left" w:pos="252"/>
                <w:tab w:val="left" w:pos="284"/>
              </w:tabs>
              <w:spacing w:after="60"/>
              <w:ind w:left="714" w:hanging="357"/>
              <w:contextualSpacing w:val="0"/>
              <w:jc w:val="both"/>
              <w:rPr>
                <w:sz w:val="23"/>
                <w:szCs w:val="23"/>
              </w:rPr>
            </w:pPr>
            <w:r w:rsidRPr="009E65AB">
              <w:rPr>
                <w:sz w:val="23"/>
                <w:szCs w:val="23"/>
              </w:rPr>
              <w:t>Aplikácii príručky o </w:t>
            </w:r>
            <w:proofErr w:type="spellStart"/>
            <w:r w:rsidRPr="009E65AB">
              <w:rPr>
                <w:sz w:val="23"/>
                <w:szCs w:val="23"/>
              </w:rPr>
              <w:t>transkultúrnom</w:t>
            </w:r>
            <w:proofErr w:type="spellEnd"/>
            <w:r w:rsidRPr="009E65AB">
              <w:rPr>
                <w:sz w:val="23"/>
                <w:szCs w:val="23"/>
              </w:rPr>
              <w:t xml:space="preserve"> prístupe do všetkých zariadení DeD a KS, ktoré budú partnermi projektu, čím bude vytvorený priestor pre individuálnu a cielenú prácu s deťmi z rôznych prostredí.</w:t>
            </w:r>
          </w:p>
          <w:p w:rsidR="009E65AB" w:rsidRPr="009E65AB" w:rsidRDefault="009E65AB" w:rsidP="00834F71">
            <w:pPr>
              <w:tabs>
                <w:tab w:val="left" w:pos="0"/>
              </w:tabs>
              <w:jc w:val="both"/>
              <w:rPr>
                <w:sz w:val="23"/>
                <w:szCs w:val="23"/>
              </w:rPr>
            </w:pPr>
            <w:r w:rsidRPr="009E65AB">
              <w:rPr>
                <w:sz w:val="23"/>
                <w:szCs w:val="23"/>
              </w:rPr>
              <w:t xml:space="preserve">V každom DeD a KS, ktoré bude partnerom v NP DEI </w:t>
            </w:r>
            <w:proofErr w:type="spellStart"/>
            <w:r w:rsidRPr="009E65AB">
              <w:rPr>
                <w:sz w:val="23"/>
                <w:szCs w:val="23"/>
              </w:rPr>
              <w:t>NS</w:t>
            </w:r>
            <w:r w:rsidR="00834F71">
              <w:rPr>
                <w:sz w:val="23"/>
                <w:szCs w:val="23"/>
              </w:rPr>
              <w:t>vZ</w:t>
            </w:r>
            <w:proofErr w:type="spellEnd"/>
            <w:r w:rsidR="00834F71">
              <w:rPr>
                <w:sz w:val="23"/>
                <w:szCs w:val="23"/>
              </w:rPr>
              <w:t>,</w:t>
            </w:r>
            <w:r w:rsidRPr="009E65AB">
              <w:rPr>
                <w:sz w:val="23"/>
                <w:szCs w:val="23"/>
              </w:rPr>
              <w:t xml:space="preserve"> bude vytvorená pracovná pozícia  sociálneho pracovníka alebo psychológa (podľa potrieb konkrétnych zariadení). </w:t>
            </w:r>
          </w:p>
          <w:p w:rsidR="009E65AB" w:rsidRPr="009E65AB" w:rsidRDefault="009E65AB" w:rsidP="00834F71">
            <w:pPr>
              <w:tabs>
                <w:tab w:val="left" w:pos="0"/>
              </w:tabs>
              <w:spacing w:after="60"/>
              <w:jc w:val="both"/>
              <w:rPr>
                <w:sz w:val="23"/>
                <w:szCs w:val="23"/>
              </w:rPr>
            </w:pPr>
            <w:r w:rsidRPr="009E65AB">
              <w:rPr>
                <w:sz w:val="23"/>
                <w:szCs w:val="23"/>
              </w:rPr>
              <w:t xml:space="preserve">Očakávaným stavom realizácie aktivít projektu ja najmä kvalitatívne a kvantitatívne posilnenie práce s dieťaťom a rodinou dieťaťa za účelom podpory rodiny, prechádzania nariaďovania ústavnej starostlivosti a zavedenie takých štrukturálnych a inovatívnych zmien v zariadeniach </w:t>
            </w:r>
            <w:proofErr w:type="spellStart"/>
            <w:r w:rsidRPr="009E65AB">
              <w:rPr>
                <w:sz w:val="23"/>
                <w:szCs w:val="23"/>
              </w:rPr>
              <w:t>SPODaSK</w:t>
            </w:r>
            <w:proofErr w:type="spellEnd"/>
            <w:r w:rsidRPr="009E65AB">
              <w:rPr>
                <w:sz w:val="23"/>
                <w:szCs w:val="23"/>
              </w:rPr>
              <w:t xml:space="preserve">, ktoré plne rešpektujú záujem dieťaťa a jeho potreby v súvislosti s posunom v procese </w:t>
            </w:r>
            <w:r w:rsidRPr="009E65AB">
              <w:rPr>
                <w:sz w:val="23"/>
                <w:szCs w:val="23"/>
              </w:rPr>
              <w:lastRenderedPageBreak/>
              <w:t>transformácie a </w:t>
            </w:r>
            <w:proofErr w:type="spellStart"/>
            <w:r w:rsidRPr="009E65AB">
              <w:rPr>
                <w:sz w:val="23"/>
                <w:szCs w:val="23"/>
              </w:rPr>
              <w:t>deinštitucionalizácie</w:t>
            </w:r>
            <w:proofErr w:type="spellEnd"/>
            <w:r w:rsidRPr="009E65AB">
              <w:rPr>
                <w:sz w:val="23"/>
                <w:szCs w:val="23"/>
              </w:rPr>
              <w:t xml:space="preserve"> starostlivosti o dieťa a napomáhajú k vytváraniu stabilného bezpečného prostredia. </w:t>
            </w:r>
          </w:p>
          <w:p w:rsidR="007062D8" w:rsidRPr="00D57CA6" w:rsidRDefault="007062D8" w:rsidP="00460195">
            <w:pPr>
              <w:pStyle w:val="Odsekzoznamu"/>
              <w:spacing w:line="276" w:lineRule="auto"/>
              <w:ind w:left="0"/>
              <w:contextualSpacing w:val="0"/>
              <w:jc w:val="both"/>
              <w:rPr>
                <w:sz w:val="23"/>
                <w:szCs w:val="23"/>
              </w:rPr>
            </w:pPr>
            <w:r w:rsidRPr="00D57CA6">
              <w:rPr>
                <w:rFonts w:eastAsia="Calibri"/>
                <w:b/>
                <w:i/>
                <w:sz w:val="23"/>
                <w:szCs w:val="23"/>
              </w:rPr>
              <w:t>Projekt bude monitorovaný prostredníctvom nasledovných merateľných ukazovateľov:</w:t>
            </w:r>
          </w:p>
          <w:p w:rsidR="004E44EC" w:rsidRPr="00D57CA6" w:rsidRDefault="004E44EC" w:rsidP="00460195">
            <w:pPr>
              <w:pStyle w:val="Default"/>
              <w:numPr>
                <w:ilvl w:val="0"/>
                <w:numId w:val="28"/>
              </w:numPr>
              <w:ind w:left="284" w:hanging="28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CA6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Počet podporených kapacít nových, inovatívnych služieb alebo opatrení na </w:t>
            </w:r>
            <w:proofErr w:type="spellStart"/>
            <w:r w:rsidRPr="00D57CA6">
              <w:rPr>
                <w:rFonts w:ascii="Times New Roman" w:eastAsia="Calibri" w:hAnsi="Times New Roman" w:cs="Times New Roman"/>
                <w:sz w:val="23"/>
                <w:szCs w:val="23"/>
              </w:rPr>
              <w:t>komunitnej</w:t>
            </w:r>
            <w:proofErr w:type="spellEnd"/>
            <w:r w:rsidRPr="00D57CA6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úrovni, v domácom prostredí, otvorenom prostredí alebo náhradnom prostredí 6 mesiacov po ukončení projektu; </w:t>
            </w:r>
          </w:p>
          <w:p w:rsidR="004E44EC" w:rsidRPr="00D57CA6" w:rsidRDefault="004E44EC" w:rsidP="00460195">
            <w:pPr>
              <w:pStyle w:val="Default"/>
              <w:numPr>
                <w:ilvl w:val="0"/>
                <w:numId w:val="28"/>
              </w:numPr>
              <w:ind w:left="284" w:hanging="28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CA6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Počet podporovaných kapacít nových, inovatívnych služieb alebo opatrení na </w:t>
            </w:r>
            <w:proofErr w:type="spellStart"/>
            <w:r w:rsidRPr="00D57CA6">
              <w:rPr>
                <w:rFonts w:ascii="Times New Roman" w:eastAsia="Calibri" w:hAnsi="Times New Roman" w:cs="Times New Roman"/>
                <w:sz w:val="23"/>
                <w:szCs w:val="23"/>
              </w:rPr>
              <w:t>komunitnej</w:t>
            </w:r>
            <w:proofErr w:type="spellEnd"/>
            <w:r w:rsidRPr="00D57CA6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úrovni, v domácom prostredí, otvorenom prostredí alebo náhradnom prostredí;</w:t>
            </w:r>
          </w:p>
          <w:p w:rsidR="0052595F" w:rsidRPr="004E44EC" w:rsidRDefault="004E44EC" w:rsidP="00460195">
            <w:pPr>
              <w:pStyle w:val="Default"/>
              <w:numPr>
                <w:ilvl w:val="0"/>
                <w:numId w:val="28"/>
              </w:numPr>
              <w:ind w:left="284" w:hanging="28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CA6">
              <w:rPr>
                <w:rFonts w:ascii="Times New Roman" w:eastAsia="Calibri" w:hAnsi="Times New Roman" w:cs="Times New Roman"/>
                <w:sz w:val="23"/>
                <w:szCs w:val="23"/>
              </w:rPr>
              <w:t>Počet projektov zameraných na verejné správy alebo sociálne služby na vnútroštátnej, regionálnej a miestnej úrovni.</w:t>
            </w:r>
          </w:p>
        </w:tc>
      </w:tr>
      <w:tr w:rsidR="00265F68" w:rsidRPr="00C5077F" w:rsidTr="00FA4D6D">
        <w:trPr>
          <w:trHeight w:val="336"/>
        </w:trPr>
        <w:tc>
          <w:tcPr>
            <w:tcW w:w="9212" w:type="dxa"/>
          </w:tcPr>
          <w:p w:rsidR="00265F68" w:rsidRPr="00FA4D6D" w:rsidRDefault="00265F68" w:rsidP="00FD3804">
            <w:pPr>
              <w:numPr>
                <w:ilvl w:val="0"/>
                <w:numId w:val="1"/>
              </w:numPr>
              <w:rPr>
                <w:b/>
                <w:i/>
                <w:sz w:val="23"/>
                <w:szCs w:val="23"/>
              </w:rPr>
            </w:pPr>
            <w:r w:rsidRPr="002C4080">
              <w:rPr>
                <w:rFonts w:ascii="Verdana" w:hAnsi="Verdana"/>
                <w:b/>
                <w:i/>
              </w:rPr>
              <w:lastRenderedPageBreak/>
              <w:t>Plánované aktivity (max. 15 riadkov)</w:t>
            </w:r>
          </w:p>
        </w:tc>
      </w:tr>
      <w:tr w:rsidR="00A72EF8" w:rsidRPr="00C5077F" w:rsidTr="00843555">
        <w:tc>
          <w:tcPr>
            <w:tcW w:w="9212" w:type="dxa"/>
          </w:tcPr>
          <w:p w:rsidR="00D76E77" w:rsidRPr="00D76E77" w:rsidRDefault="00D76E77" w:rsidP="00834F71">
            <w:pPr>
              <w:spacing w:after="60"/>
              <w:jc w:val="both"/>
              <w:rPr>
                <w:rFonts w:eastAsia="Calibri"/>
                <w:sz w:val="23"/>
                <w:szCs w:val="23"/>
              </w:rPr>
            </w:pPr>
            <w:r w:rsidRPr="00D76E77">
              <w:rPr>
                <w:rFonts w:eastAsia="Calibri"/>
                <w:sz w:val="23"/>
                <w:szCs w:val="23"/>
              </w:rPr>
              <w:t xml:space="preserve">Projekt bude realizovaný prostredníctvom hlavnej aktivity </w:t>
            </w:r>
            <w:r w:rsidRPr="00D76E77">
              <w:rPr>
                <w:rFonts w:eastAsia="Calibri"/>
                <w:b/>
                <w:i/>
                <w:sz w:val="23"/>
                <w:szCs w:val="23"/>
              </w:rPr>
              <w:t>Podpora práce s dieťaťom a jeho rodinou</w:t>
            </w:r>
            <w:r w:rsidRPr="00D76E77">
              <w:rPr>
                <w:rFonts w:eastAsia="Calibri"/>
                <w:sz w:val="23"/>
                <w:szCs w:val="23"/>
              </w:rPr>
              <w:t xml:space="preserve">, ktorá sa tematicky člení na </w:t>
            </w:r>
            <w:r w:rsidR="00D54A78" w:rsidRPr="00D54A78">
              <w:rPr>
                <w:rFonts w:eastAsia="Calibri"/>
                <w:sz w:val="23"/>
                <w:szCs w:val="23"/>
              </w:rPr>
              <w:t xml:space="preserve">sedem </w:t>
            </w:r>
            <w:proofErr w:type="spellStart"/>
            <w:r w:rsidR="00D54A78" w:rsidRPr="00D54A78">
              <w:rPr>
                <w:rFonts w:eastAsia="Calibri"/>
                <w:sz w:val="23"/>
                <w:szCs w:val="23"/>
              </w:rPr>
              <w:t>podaktivít</w:t>
            </w:r>
            <w:proofErr w:type="spellEnd"/>
            <w:r w:rsidRPr="00D76E77">
              <w:rPr>
                <w:rFonts w:eastAsia="Calibri"/>
                <w:sz w:val="23"/>
                <w:szCs w:val="23"/>
              </w:rPr>
              <w:t xml:space="preserve">: </w:t>
            </w:r>
          </w:p>
          <w:p w:rsidR="00D76E77" w:rsidRPr="00D76E77" w:rsidRDefault="00D76E77" w:rsidP="00D76E77">
            <w:pPr>
              <w:numPr>
                <w:ilvl w:val="0"/>
                <w:numId w:val="38"/>
              </w:numPr>
              <w:jc w:val="both"/>
              <w:rPr>
                <w:rFonts w:eastAsia="Calibri"/>
                <w:i/>
                <w:sz w:val="23"/>
                <w:szCs w:val="23"/>
              </w:rPr>
            </w:pPr>
            <w:r w:rsidRPr="00D76E77">
              <w:rPr>
                <w:rFonts w:eastAsia="Calibri"/>
                <w:i/>
                <w:sz w:val="23"/>
                <w:szCs w:val="23"/>
              </w:rPr>
              <w:t>Podpora programov a aktivít zameraných na prácu s dieťaťom a jeho rodinou;</w:t>
            </w:r>
          </w:p>
          <w:p w:rsidR="00D76E77" w:rsidRPr="00D76E77" w:rsidRDefault="00D76E77" w:rsidP="00D76E77">
            <w:pPr>
              <w:numPr>
                <w:ilvl w:val="0"/>
                <w:numId w:val="38"/>
              </w:numPr>
              <w:jc w:val="both"/>
              <w:rPr>
                <w:rFonts w:eastAsia="Calibri"/>
                <w:i/>
                <w:sz w:val="23"/>
                <w:szCs w:val="23"/>
              </w:rPr>
            </w:pPr>
            <w:r w:rsidRPr="00D76E77">
              <w:rPr>
                <w:rFonts w:eastAsia="Calibri"/>
                <w:i/>
                <w:sz w:val="23"/>
                <w:szCs w:val="23"/>
              </w:rPr>
              <w:t>Práca s dieťaťom a jeho rodinou v profesionálnej rodine a prirodzenom prostredí dieťaťa;</w:t>
            </w:r>
          </w:p>
          <w:p w:rsidR="00D76E77" w:rsidRPr="00D76E77" w:rsidRDefault="00D76E77" w:rsidP="00D76E77">
            <w:pPr>
              <w:numPr>
                <w:ilvl w:val="0"/>
                <w:numId w:val="38"/>
              </w:numPr>
              <w:jc w:val="both"/>
              <w:rPr>
                <w:rFonts w:eastAsia="Calibri"/>
                <w:i/>
                <w:sz w:val="23"/>
                <w:szCs w:val="23"/>
              </w:rPr>
            </w:pPr>
            <w:r w:rsidRPr="00D76E77">
              <w:rPr>
                <w:rFonts w:eastAsia="Calibri"/>
                <w:i/>
                <w:sz w:val="23"/>
                <w:szCs w:val="23"/>
              </w:rPr>
              <w:t>Tvorba a implementácia programov pre prácu s deťmi umiestnenými v DeD a KS na základe výchovného opatrenia;</w:t>
            </w:r>
          </w:p>
          <w:p w:rsidR="00D76E77" w:rsidRPr="00D76E77" w:rsidRDefault="00D76E77" w:rsidP="00D76E77">
            <w:pPr>
              <w:numPr>
                <w:ilvl w:val="0"/>
                <w:numId w:val="38"/>
              </w:numPr>
              <w:jc w:val="both"/>
              <w:rPr>
                <w:rFonts w:eastAsia="Calibri"/>
                <w:i/>
                <w:sz w:val="23"/>
                <w:szCs w:val="23"/>
              </w:rPr>
            </w:pPr>
            <w:r w:rsidRPr="00D76E77">
              <w:rPr>
                <w:rFonts w:eastAsia="Calibri"/>
                <w:i/>
                <w:sz w:val="23"/>
                <w:szCs w:val="23"/>
              </w:rPr>
              <w:t>Aktualizácia a implementácia transformačných plánov DeD a KS;</w:t>
            </w:r>
          </w:p>
          <w:p w:rsidR="00D76E77" w:rsidRPr="00D76E77" w:rsidRDefault="00D76E77" w:rsidP="00D76E77">
            <w:pPr>
              <w:numPr>
                <w:ilvl w:val="0"/>
                <w:numId w:val="38"/>
              </w:numPr>
              <w:jc w:val="both"/>
              <w:rPr>
                <w:rFonts w:eastAsia="Calibri"/>
                <w:i/>
                <w:sz w:val="23"/>
                <w:szCs w:val="23"/>
              </w:rPr>
            </w:pPr>
            <w:r w:rsidRPr="00D76E77">
              <w:rPr>
                <w:rFonts w:eastAsia="Calibri"/>
                <w:i/>
                <w:sz w:val="23"/>
                <w:szCs w:val="23"/>
              </w:rPr>
              <w:t>Aplikácia príručky o </w:t>
            </w:r>
            <w:proofErr w:type="spellStart"/>
            <w:r w:rsidRPr="00D76E77">
              <w:rPr>
                <w:rFonts w:eastAsia="Calibri"/>
                <w:i/>
                <w:sz w:val="23"/>
                <w:szCs w:val="23"/>
              </w:rPr>
              <w:t>transkultúrnom</w:t>
            </w:r>
            <w:proofErr w:type="spellEnd"/>
            <w:r w:rsidRPr="00D76E77">
              <w:rPr>
                <w:rFonts w:eastAsia="Calibri"/>
                <w:i/>
                <w:sz w:val="23"/>
                <w:szCs w:val="23"/>
              </w:rPr>
              <w:t xml:space="preserve"> prístupe;</w:t>
            </w:r>
          </w:p>
          <w:p w:rsidR="00D76E77" w:rsidRPr="00D76E77" w:rsidRDefault="00D76E77" w:rsidP="00D76E77">
            <w:pPr>
              <w:numPr>
                <w:ilvl w:val="0"/>
                <w:numId w:val="38"/>
              </w:numPr>
              <w:jc w:val="both"/>
              <w:rPr>
                <w:rFonts w:eastAsia="Calibri"/>
                <w:i/>
                <w:sz w:val="23"/>
                <w:szCs w:val="23"/>
              </w:rPr>
            </w:pPr>
            <w:r w:rsidRPr="00D76E77">
              <w:rPr>
                <w:rFonts w:eastAsia="Calibri"/>
                <w:i/>
                <w:sz w:val="23"/>
                <w:szCs w:val="23"/>
              </w:rPr>
              <w:t>Podpora osvety, informačných kampaní a výmeny skúseností s cieľom poskytnúť širšej verejnosti informácie o transformácii a </w:t>
            </w:r>
            <w:proofErr w:type="spellStart"/>
            <w:r w:rsidRPr="00D76E77">
              <w:rPr>
                <w:rFonts w:eastAsia="Calibri"/>
                <w:i/>
                <w:sz w:val="23"/>
                <w:szCs w:val="23"/>
              </w:rPr>
              <w:t>deinštitucionalizácii</w:t>
            </w:r>
            <w:proofErr w:type="spellEnd"/>
            <w:r w:rsidRPr="00D76E77">
              <w:rPr>
                <w:rFonts w:eastAsia="Calibri"/>
                <w:i/>
                <w:sz w:val="23"/>
                <w:szCs w:val="23"/>
              </w:rPr>
              <w:t>;</w:t>
            </w:r>
          </w:p>
          <w:p w:rsidR="00D76E77" w:rsidRPr="00D76E77" w:rsidRDefault="005B3C2C" w:rsidP="00834F71">
            <w:pPr>
              <w:numPr>
                <w:ilvl w:val="0"/>
                <w:numId w:val="38"/>
              </w:numPr>
              <w:spacing w:after="60"/>
              <w:ind w:left="714" w:hanging="357"/>
              <w:jc w:val="both"/>
              <w:rPr>
                <w:rFonts w:eastAsia="Calibri"/>
                <w:i/>
                <w:sz w:val="23"/>
                <w:szCs w:val="23"/>
              </w:rPr>
            </w:pPr>
            <w:proofErr w:type="spellStart"/>
            <w:r w:rsidRPr="00D76E77">
              <w:rPr>
                <w:rFonts w:eastAsia="Calibri"/>
                <w:i/>
                <w:sz w:val="23"/>
                <w:szCs w:val="23"/>
              </w:rPr>
              <w:t>Evaluácia</w:t>
            </w:r>
            <w:proofErr w:type="spellEnd"/>
            <w:r w:rsidR="00D76E77" w:rsidRPr="00D76E77">
              <w:rPr>
                <w:rFonts w:eastAsia="Calibri"/>
                <w:i/>
                <w:sz w:val="23"/>
                <w:szCs w:val="23"/>
              </w:rPr>
              <w:t>.</w:t>
            </w:r>
          </w:p>
          <w:p w:rsidR="00D54A78" w:rsidRPr="00D54A78" w:rsidRDefault="00230D47" w:rsidP="00D54A78">
            <w:pPr>
              <w:spacing w:after="60"/>
              <w:jc w:val="both"/>
              <w:rPr>
                <w:rFonts w:eastAsia="Calibri"/>
                <w:sz w:val="23"/>
                <w:szCs w:val="23"/>
              </w:rPr>
            </w:pPr>
            <w:r w:rsidRPr="00230D47">
              <w:rPr>
                <w:rFonts w:eastAsia="Calibri"/>
                <w:sz w:val="23"/>
                <w:szCs w:val="23"/>
              </w:rPr>
              <w:t>Realizáciu hlavnej aktivity projektu v súčinnosti  so žiadateľom zabezpečia partneri NP - 99 DeD a KS (67 štátnych detských domovov, 18 neštátnych detských domovov a 14 krízových stredísk).</w:t>
            </w:r>
          </w:p>
        </w:tc>
      </w:tr>
    </w:tbl>
    <w:p w:rsidR="002C4080" w:rsidRDefault="002C408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C5077F" w:rsidTr="00843555">
        <w:tc>
          <w:tcPr>
            <w:tcW w:w="9212" w:type="dxa"/>
          </w:tcPr>
          <w:p w:rsidR="00A72EF8" w:rsidRPr="006F3B8E" w:rsidRDefault="00A72EF8" w:rsidP="00843555">
            <w:pPr>
              <w:rPr>
                <w:rFonts w:ascii="Verdana" w:hAnsi="Verdana"/>
                <w:b/>
                <w:i/>
              </w:rPr>
            </w:pPr>
            <w:r w:rsidRPr="006F3B8E">
              <w:rPr>
                <w:rFonts w:ascii="Verdana" w:hAnsi="Verdana"/>
                <w:b/>
                <w:i/>
              </w:rPr>
              <w:t>Plánované publikácie zamerané na šírenie výsledkov projektu, webové</w:t>
            </w:r>
            <w:r w:rsidRPr="006F3B8E">
              <w:rPr>
                <w:rFonts w:ascii="Verdana" w:hAnsi="Verdana"/>
                <w:b/>
                <w:i/>
                <w:color w:val="FF0000"/>
              </w:rPr>
              <w:t xml:space="preserve"> </w:t>
            </w:r>
            <w:r w:rsidRPr="006F3B8E">
              <w:rPr>
                <w:rFonts w:ascii="Verdana" w:hAnsi="Verdana"/>
                <w:b/>
                <w:i/>
              </w:rPr>
              <w:t>stránky alebo iné plánované aktivity</w:t>
            </w:r>
          </w:p>
        </w:tc>
      </w:tr>
      <w:tr w:rsidR="00A72EF8" w:rsidRPr="00C5077F" w:rsidTr="00843555">
        <w:tc>
          <w:tcPr>
            <w:tcW w:w="9212" w:type="dxa"/>
          </w:tcPr>
          <w:p w:rsidR="008E3D4A" w:rsidRPr="00894EE3" w:rsidRDefault="009A5261" w:rsidP="00AF0F2D">
            <w:pPr>
              <w:jc w:val="both"/>
              <w:rPr>
                <w:sz w:val="23"/>
                <w:szCs w:val="23"/>
              </w:rPr>
            </w:pPr>
            <w:r w:rsidRPr="005E1C19">
              <w:rPr>
                <w:sz w:val="23"/>
                <w:szCs w:val="23"/>
              </w:rPr>
              <w:t xml:space="preserve">Publicita a informovanosť bude zabezpečená počas celého obdobia trvania realizácie </w:t>
            </w:r>
            <w:r w:rsidR="00583F49">
              <w:rPr>
                <w:sz w:val="23"/>
                <w:szCs w:val="23"/>
              </w:rPr>
              <w:t>projektu</w:t>
            </w:r>
            <w:r w:rsidRPr="005E1C19">
              <w:rPr>
                <w:sz w:val="23"/>
                <w:szCs w:val="23"/>
              </w:rPr>
              <w:t xml:space="preserve"> a bude sa riadiť Manuálom pre informovanie a </w:t>
            </w:r>
            <w:r w:rsidR="00583F49">
              <w:rPr>
                <w:sz w:val="23"/>
                <w:szCs w:val="23"/>
              </w:rPr>
              <w:t>komunikáciu</w:t>
            </w:r>
            <w:r w:rsidRPr="005E1C19">
              <w:rPr>
                <w:sz w:val="23"/>
                <w:szCs w:val="23"/>
              </w:rPr>
              <w:t xml:space="preserve"> pre prijímateľov v rámci E</w:t>
            </w:r>
            <w:r w:rsidR="00583F49">
              <w:rPr>
                <w:sz w:val="23"/>
                <w:szCs w:val="23"/>
              </w:rPr>
              <w:t>ŠIF</w:t>
            </w:r>
            <w:r w:rsidRPr="005E1C19">
              <w:rPr>
                <w:sz w:val="23"/>
                <w:szCs w:val="23"/>
              </w:rPr>
              <w:t xml:space="preserve"> (20</w:t>
            </w:r>
            <w:r w:rsidR="00583F49">
              <w:rPr>
                <w:sz w:val="23"/>
                <w:szCs w:val="23"/>
              </w:rPr>
              <w:t>14</w:t>
            </w:r>
            <w:r w:rsidRPr="005E1C19">
              <w:rPr>
                <w:sz w:val="23"/>
                <w:szCs w:val="23"/>
              </w:rPr>
              <w:t>-20</w:t>
            </w:r>
            <w:r w:rsidR="00583F49">
              <w:rPr>
                <w:sz w:val="23"/>
                <w:szCs w:val="23"/>
              </w:rPr>
              <w:t>20</w:t>
            </w:r>
            <w:r w:rsidRPr="005E1C19">
              <w:rPr>
                <w:sz w:val="23"/>
                <w:szCs w:val="23"/>
              </w:rPr>
              <w:t xml:space="preserve">) pre Operačný program </w:t>
            </w:r>
            <w:r w:rsidR="00583F49">
              <w:rPr>
                <w:sz w:val="23"/>
                <w:szCs w:val="23"/>
              </w:rPr>
              <w:t>Ľudské zdroje</w:t>
            </w:r>
            <w:r w:rsidRPr="005E1C19">
              <w:rPr>
                <w:sz w:val="23"/>
                <w:szCs w:val="23"/>
              </w:rPr>
              <w:t>.</w:t>
            </w:r>
          </w:p>
        </w:tc>
      </w:tr>
    </w:tbl>
    <w:p w:rsidR="00BB4785" w:rsidRDefault="00BB4785" w:rsidP="00765028">
      <w:pPr>
        <w:spacing w:after="120"/>
        <w:rPr>
          <w:rFonts w:ascii="Verdana" w:hAnsi="Verdana" w:cs="Bookman Old Style"/>
          <w:b/>
          <w:bCs/>
        </w:rPr>
      </w:pPr>
    </w:p>
    <w:p w:rsidR="00BB4785" w:rsidRDefault="00BB4785" w:rsidP="00765028">
      <w:pPr>
        <w:spacing w:after="120"/>
        <w:rPr>
          <w:rFonts w:ascii="Verdana" w:hAnsi="Verdana" w:cs="Bookman Old Style"/>
          <w:b/>
          <w:bCs/>
        </w:rPr>
      </w:pPr>
    </w:p>
    <w:p w:rsidR="00BB4785" w:rsidRDefault="00BB4785" w:rsidP="00765028">
      <w:pPr>
        <w:spacing w:after="120"/>
        <w:rPr>
          <w:rFonts w:ascii="Verdana" w:hAnsi="Verdana" w:cs="Bookman Old Style"/>
          <w:b/>
          <w:bCs/>
        </w:rPr>
      </w:pPr>
    </w:p>
    <w:p w:rsidR="00BB4785" w:rsidRDefault="00BB4785" w:rsidP="00765028">
      <w:pPr>
        <w:spacing w:after="120"/>
        <w:rPr>
          <w:rFonts w:ascii="Verdana" w:hAnsi="Verdana" w:cs="Bookman Old Style"/>
          <w:b/>
          <w:bCs/>
        </w:rPr>
      </w:pPr>
    </w:p>
    <w:p w:rsidR="00BB4785" w:rsidRDefault="00BB4785" w:rsidP="00765028">
      <w:pPr>
        <w:spacing w:after="120"/>
        <w:rPr>
          <w:rFonts w:ascii="Verdana" w:hAnsi="Verdana" w:cs="Bookman Old Style"/>
          <w:b/>
          <w:bCs/>
        </w:rPr>
      </w:pPr>
    </w:p>
    <w:p w:rsidR="00BB4785" w:rsidRDefault="00BB4785" w:rsidP="00765028">
      <w:pPr>
        <w:spacing w:after="120"/>
        <w:rPr>
          <w:rFonts w:ascii="Verdana" w:hAnsi="Verdana" w:cs="Bookman Old Style"/>
          <w:b/>
          <w:bCs/>
        </w:rPr>
      </w:pPr>
    </w:p>
    <w:p w:rsidR="00BB4785" w:rsidRDefault="00BB4785" w:rsidP="00765028">
      <w:pPr>
        <w:spacing w:after="120"/>
        <w:rPr>
          <w:rFonts w:ascii="Verdana" w:hAnsi="Verdana" w:cs="Bookman Old Style"/>
          <w:b/>
          <w:bCs/>
        </w:rPr>
      </w:pPr>
    </w:p>
    <w:p w:rsidR="00BB4785" w:rsidRDefault="00BB4785" w:rsidP="00765028">
      <w:pPr>
        <w:spacing w:after="120"/>
        <w:rPr>
          <w:rFonts w:ascii="Verdana" w:hAnsi="Verdana" w:cs="Bookman Old Style"/>
          <w:b/>
          <w:bCs/>
        </w:rPr>
      </w:pPr>
    </w:p>
    <w:p w:rsidR="00BB4785" w:rsidRDefault="00BB4785" w:rsidP="00765028">
      <w:pPr>
        <w:spacing w:after="120"/>
        <w:rPr>
          <w:rFonts w:ascii="Verdana" w:hAnsi="Verdana" w:cs="Bookman Old Style"/>
          <w:b/>
          <w:bCs/>
        </w:rPr>
      </w:pPr>
    </w:p>
    <w:p w:rsidR="00BB4785" w:rsidRDefault="00BB4785" w:rsidP="00765028">
      <w:pPr>
        <w:spacing w:after="120"/>
        <w:rPr>
          <w:rFonts w:ascii="Verdana" w:hAnsi="Verdana" w:cs="Bookman Old Style"/>
          <w:b/>
          <w:bCs/>
        </w:rPr>
      </w:pPr>
    </w:p>
    <w:p w:rsidR="00BB4785" w:rsidRDefault="00BB4785" w:rsidP="00765028">
      <w:pPr>
        <w:spacing w:after="120"/>
        <w:rPr>
          <w:rFonts w:ascii="Verdana" w:hAnsi="Verdana" w:cs="Bookman Old Style"/>
          <w:b/>
          <w:bCs/>
        </w:rPr>
      </w:pPr>
    </w:p>
    <w:p w:rsidR="00BB4785" w:rsidRDefault="00BB4785" w:rsidP="00765028">
      <w:pPr>
        <w:spacing w:after="120"/>
        <w:rPr>
          <w:rFonts w:ascii="Verdana" w:hAnsi="Verdana" w:cs="Bookman Old Style"/>
          <w:b/>
          <w:bCs/>
        </w:rPr>
      </w:pPr>
    </w:p>
    <w:p w:rsidR="00BB4785" w:rsidRDefault="00BB4785" w:rsidP="00765028">
      <w:pPr>
        <w:spacing w:after="120"/>
        <w:rPr>
          <w:rFonts w:ascii="Verdana" w:hAnsi="Verdana" w:cs="Bookman Old Style"/>
          <w:b/>
          <w:bCs/>
        </w:rPr>
      </w:pPr>
    </w:p>
    <w:p w:rsidR="00BB4785" w:rsidRDefault="00BB4785" w:rsidP="00765028">
      <w:pPr>
        <w:spacing w:after="120"/>
        <w:rPr>
          <w:rFonts w:ascii="Verdana" w:hAnsi="Verdana" w:cs="Bookman Old Style"/>
          <w:b/>
          <w:bCs/>
        </w:rPr>
      </w:pPr>
    </w:p>
    <w:p w:rsidR="00BB4785" w:rsidRDefault="00BB4785" w:rsidP="00765028">
      <w:pPr>
        <w:spacing w:after="120"/>
        <w:rPr>
          <w:rFonts w:ascii="Verdana" w:hAnsi="Verdana" w:cs="Bookman Old Style"/>
          <w:b/>
          <w:bCs/>
        </w:rPr>
      </w:pPr>
    </w:p>
    <w:p w:rsidR="00BB4785" w:rsidRDefault="00BB4785" w:rsidP="00765028">
      <w:pPr>
        <w:spacing w:after="120"/>
        <w:rPr>
          <w:rFonts w:ascii="Verdana" w:hAnsi="Verdana" w:cs="Bookman Old Style"/>
          <w:b/>
          <w:bCs/>
        </w:rPr>
      </w:pPr>
    </w:p>
    <w:p w:rsidR="00BB4785" w:rsidRDefault="00BB4785" w:rsidP="00765028">
      <w:pPr>
        <w:spacing w:after="120"/>
        <w:rPr>
          <w:rFonts w:ascii="Verdana" w:hAnsi="Verdana" w:cs="Bookman Old Style"/>
          <w:b/>
          <w:bCs/>
        </w:rPr>
      </w:pPr>
    </w:p>
    <w:p w:rsidR="00BB4785" w:rsidRDefault="00BB4785" w:rsidP="00765028">
      <w:pPr>
        <w:spacing w:after="120"/>
        <w:rPr>
          <w:rFonts w:ascii="Verdana" w:hAnsi="Verdana" w:cs="Bookman Old Style"/>
          <w:b/>
          <w:bCs/>
        </w:rPr>
      </w:pPr>
    </w:p>
    <w:p w:rsidR="00BB4785" w:rsidRDefault="00BB4785" w:rsidP="00765028">
      <w:pPr>
        <w:spacing w:after="120"/>
        <w:rPr>
          <w:rFonts w:ascii="Verdana" w:hAnsi="Verdana" w:cs="Bookman Old Style"/>
          <w:b/>
          <w:bCs/>
        </w:rPr>
      </w:pPr>
    </w:p>
    <w:p w:rsidR="00BB4785" w:rsidRDefault="00BB4785" w:rsidP="00765028">
      <w:pPr>
        <w:spacing w:after="120"/>
        <w:rPr>
          <w:rFonts w:ascii="Verdana" w:hAnsi="Verdana" w:cs="Bookman Old Style"/>
          <w:b/>
          <w:bCs/>
        </w:rPr>
      </w:pPr>
    </w:p>
    <w:p w:rsidR="00BB4785" w:rsidRDefault="00BB4785" w:rsidP="00765028">
      <w:pPr>
        <w:spacing w:after="120"/>
        <w:rPr>
          <w:rFonts w:ascii="Verdana" w:hAnsi="Verdana" w:cs="Bookman Old Style"/>
          <w:b/>
          <w:bCs/>
        </w:rPr>
      </w:pPr>
    </w:p>
    <w:p w:rsidR="00BB4785" w:rsidRDefault="00BB4785" w:rsidP="00765028">
      <w:pPr>
        <w:spacing w:after="120"/>
        <w:rPr>
          <w:rFonts w:ascii="Verdana" w:hAnsi="Verdana" w:cs="Bookman Old Style"/>
          <w:b/>
          <w:bCs/>
        </w:rPr>
      </w:pPr>
    </w:p>
    <w:p w:rsidR="00BB4785" w:rsidRDefault="00BB4785" w:rsidP="00765028">
      <w:pPr>
        <w:spacing w:after="120"/>
        <w:rPr>
          <w:rFonts w:ascii="Verdana" w:hAnsi="Verdana" w:cs="Bookman Old Style"/>
          <w:b/>
          <w:bCs/>
        </w:rPr>
      </w:pPr>
      <w:bookmarkStart w:id="0" w:name="_GoBack"/>
      <w:bookmarkEnd w:id="0"/>
    </w:p>
    <w:sectPr w:rsidR="00BB4785" w:rsidSect="00047672">
      <w:footerReference w:type="default" r:id="rId12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A7C" w:rsidRDefault="00274A7C">
      <w:r>
        <w:separator/>
      </w:r>
    </w:p>
  </w:endnote>
  <w:endnote w:type="continuationSeparator" w:id="0">
    <w:p w:rsidR="00274A7C" w:rsidRDefault="00274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0141977"/>
      <w:docPartObj>
        <w:docPartGallery w:val="Page Numbers (Bottom of Page)"/>
        <w:docPartUnique/>
      </w:docPartObj>
    </w:sdtPr>
    <w:sdtEndPr/>
    <w:sdtContent>
      <w:p w:rsidR="00522D2B" w:rsidRDefault="00522D2B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478C">
          <w:rPr>
            <w:noProof/>
          </w:rPr>
          <w:t>1</w:t>
        </w:r>
        <w:r>
          <w:fldChar w:fldCharType="end"/>
        </w:r>
      </w:p>
    </w:sdtContent>
  </w:sdt>
  <w:p w:rsidR="00522D2B" w:rsidRDefault="00522D2B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A7C" w:rsidRDefault="00274A7C">
      <w:r>
        <w:separator/>
      </w:r>
    </w:p>
  </w:footnote>
  <w:footnote w:type="continuationSeparator" w:id="0">
    <w:p w:rsidR="00274A7C" w:rsidRDefault="00274A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2" type="#_x0000_t75" style="width:9pt;height:9pt" o:bullet="t">
        <v:imagedata r:id="rId1" o:title="BD10265_"/>
      </v:shape>
    </w:pict>
  </w:numPicBullet>
  <w:abstractNum w:abstractNumId="0">
    <w:nsid w:val="027B4AAD"/>
    <w:multiLevelType w:val="hybridMultilevel"/>
    <w:tmpl w:val="DC4C02B0"/>
    <w:lvl w:ilvl="0" w:tplc="5B728C54">
      <w:start w:val="1"/>
      <w:numFmt w:val="decimal"/>
      <w:lvlText w:val="%1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30D52"/>
    <w:multiLevelType w:val="hybridMultilevel"/>
    <w:tmpl w:val="4C42172C"/>
    <w:lvl w:ilvl="0" w:tplc="3F065BB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C42D87"/>
    <w:multiLevelType w:val="hybridMultilevel"/>
    <w:tmpl w:val="2EAE426C"/>
    <w:lvl w:ilvl="0" w:tplc="1C8EF3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56534C"/>
    <w:multiLevelType w:val="hybridMultilevel"/>
    <w:tmpl w:val="B718A1AE"/>
    <w:lvl w:ilvl="0" w:tplc="C68EDB64">
      <w:start w:val="2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181403E"/>
    <w:multiLevelType w:val="hybridMultilevel"/>
    <w:tmpl w:val="8CECA7F4"/>
    <w:lvl w:ilvl="0" w:tplc="0F82526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EC4559"/>
    <w:multiLevelType w:val="hybridMultilevel"/>
    <w:tmpl w:val="60728274"/>
    <w:lvl w:ilvl="0" w:tplc="04CC4778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BA1D3C"/>
    <w:multiLevelType w:val="hybridMultilevel"/>
    <w:tmpl w:val="80189C1E"/>
    <w:lvl w:ilvl="0" w:tplc="0F82526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BA40C4"/>
    <w:multiLevelType w:val="hybridMultilevel"/>
    <w:tmpl w:val="A49A2DF2"/>
    <w:lvl w:ilvl="0" w:tplc="A3407008">
      <w:start w:val="4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DB3A65"/>
    <w:multiLevelType w:val="hybridMultilevel"/>
    <w:tmpl w:val="916202DA"/>
    <w:lvl w:ilvl="0" w:tplc="3F065BB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1F70B5"/>
    <w:multiLevelType w:val="hybridMultilevel"/>
    <w:tmpl w:val="CCB006B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AF0B37"/>
    <w:multiLevelType w:val="hybridMultilevel"/>
    <w:tmpl w:val="2F58C470"/>
    <w:lvl w:ilvl="0" w:tplc="F9F6F4B4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D8387B"/>
    <w:multiLevelType w:val="hybridMultilevel"/>
    <w:tmpl w:val="20467A88"/>
    <w:lvl w:ilvl="0" w:tplc="CD9C5FF2">
      <w:start w:val="1"/>
      <w:numFmt w:val="lowerLetter"/>
      <w:lvlText w:val="%1)"/>
      <w:lvlJc w:val="left"/>
      <w:pPr>
        <w:tabs>
          <w:tab w:val="num" w:pos="924"/>
        </w:tabs>
        <w:ind w:left="924" w:hanging="35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2">
    <w:nsid w:val="1AC00028"/>
    <w:multiLevelType w:val="hybridMultilevel"/>
    <w:tmpl w:val="A88A65DE"/>
    <w:lvl w:ilvl="0" w:tplc="DCCAD9C0">
      <w:start w:val="5"/>
      <w:numFmt w:val="bullet"/>
      <w:lvlText w:val="-"/>
      <w:lvlJc w:val="left"/>
      <w:pPr>
        <w:ind w:left="1294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</w:abstractNum>
  <w:abstractNum w:abstractNumId="13">
    <w:nsid w:val="1C3C6EEE"/>
    <w:multiLevelType w:val="hybridMultilevel"/>
    <w:tmpl w:val="D108CDB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99334D"/>
    <w:multiLevelType w:val="hybridMultilevel"/>
    <w:tmpl w:val="9766908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D4508F"/>
    <w:multiLevelType w:val="hybridMultilevel"/>
    <w:tmpl w:val="A8A2BD9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956F4F"/>
    <w:multiLevelType w:val="hybridMultilevel"/>
    <w:tmpl w:val="00AAFBF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892061"/>
    <w:multiLevelType w:val="hybridMultilevel"/>
    <w:tmpl w:val="DCCCF8BC"/>
    <w:lvl w:ilvl="0" w:tplc="7A5A537E">
      <w:numFmt w:val="bullet"/>
      <w:lvlText w:val="-"/>
      <w:lvlJc w:val="left"/>
      <w:pPr>
        <w:ind w:left="360" w:hanging="360"/>
      </w:pPr>
      <w:rPr>
        <w:rFonts w:ascii="Arial Narrow" w:eastAsia="Times New Roman" w:hAnsi="Arial Narrow" w:hint="default"/>
      </w:rPr>
    </w:lvl>
    <w:lvl w:ilvl="1" w:tplc="3E722DA2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2" w:tplc="7A5A537E">
      <w:numFmt w:val="bullet"/>
      <w:lvlText w:val="-"/>
      <w:lvlJc w:val="left"/>
      <w:pPr>
        <w:ind w:left="1800" w:hanging="360"/>
      </w:pPr>
      <w:rPr>
        <w:rFonts w:ascii="Arial Narrow" w:eastAsia="Times New Roman" w:hAnsi="Arial Narrow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77C0BE8"/>
    <w:multiLevelType w:val="hybridMultilevel"/>
    <w:tmpl w:val="E0A848BE"/>
    <w:lvl w:ilvl="0" w:tplc="A3407008">
      <w:start w:val="4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D30A46"/>
    <w:multiLevelType w:val="hybridMultilevel"/>
    <w:tmpl w:val="3A52EC1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A44DB7"/>
    <w:multiLevelType w:val="hybridMultilevel"/>
    <w:tmpl w:val="6C16EB98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9A4665"/>
    <w:multiLevelType w:val="hybridMultilevel"/>
    <w:tmpl w:val="367CB75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9F7A96"/>
    <w:multiLevelType w:val="hybridMultilevel"/>
    <w:tmpl w:val="2AD0BD2A"/>
    <w:lvl w:ilvl="0" w:tplc="EF0421C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7"/>
        </w:tabs>
        <w:ind w:left="7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797"/>
        </w:tabs>
        <w:ind w:left="79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517"/>
        </w:tabs>
        <w:ind w:left="151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237"/>
        </w:tabs>
        <w:ind w:left="223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57"/>
        </w:tabs>
        <w:ind w:left="295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77"/>
        </w:tabs>
        <w:ind w:left="367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4397"/>
        </w:tabs>
        <w:ind w:left="439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117"/>
        </w:tabs>
        <w:ind w:left="5117" w:hanging="180"/>
      </w:pPr>
      <w:rPr>
        <w:rFonts w:cs="Times New Roman"/>
      </w:rPr>
    </w:lvl>
  </w:abstractNum>
  <w:abstractNum w:abstractNumId="23">
    <w:nsid w:val="38BE02F5"/>
    <w:multiLevelType w:val="hybridMultilevel"/>
    <w:tmpl w:val="C0BA2282"/>
    <w:lvl w:ilvl="0" w:tplc="3E722DA2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39565D4B"/>
    <w:multiLevelType w:val="hybridMultilevel"/>
    <w:tmpl w:val="A3E2C3B6"/>
    <w:lvl w:ilvl="0" w:tplc="7A5A53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9D27730"/>
    <w:multiLevelType w:val="hybridMultilevel"/>
    <w:tmpl w:val="7AF6915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D0D5980"/>
    <w:multiLevelType w:val="hybridMultilevel"/>
    <w:tmpl w:val="B26EBD2E"/>
    <w:lvl w:ilvl="0" w:tplc="5B265DC4">
      <w:start w:val="1"/>
      <w:numFmt w:val="decimal"/>
      <w:lvlText w:val="%1."/>
      <w:lvlJc w:val="left"/>
      <w:pPr>
        <w:ind w:left="750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10" w:hanging="360"/>
      </w:pPr>
    </w:lvl>
    <w:lvl w:ilvl="2" w:tplc="041B001B" w:tentative="1">
      <w:start w:val="1"/>
      <w:numFmt w:val="lowerRoman"/>
      <w:lvlText w:val="%3."/>
      <w:lvlJc w:val="right"/>
      <w:pPr>
        <w:ind w:left="2130" w:hanging="180"/>
      </w:pPr>
    </w:lvl>
    <w:lvl w:ilvl="3" w:tplc="041B000F" w:tentative="1">
      <w:start w:val="1"/>
      <w:numFmt w:val="decimal"/>
      <w:lvlText w:val="%4."/>
      <w:lvlJc w:val="left"/>
      <w:pPr>
        <w:ind w:left="2850" w:hanging="360"/>
      </w:pPr>
    </w:lvl>
    <w:lvl w:ilvl="4" w:tplc="041B0019" w:tentative="1">
      <w:start w:val="1"/>
      <w:numFmt w:val="lowerLetter"/>
      <w:lvlText w:val="%5."/>
      <w:lvlJc w:val="left"/>
      <w:pPr>
        <w:ind w:left="3570" w:hanging="360"/>
      </w:pPr>
    </w:lvl>
    <w:lvl w:ilvl="5" w:tplc="041B001B" w:tentative="1">
      <w:start w:val="1"/>
      <w:numFmt w:val="lowerRoman"/>
      <w:lvlText w:val="%6."/>
      <w:lvlJc w:val="right"/>
      <w:pPr>
        <w:ind w:left="4290" w:hanging="180"/>
      </w:pPr>
    </w:lvl>
    <w:lvl w:ilvl="6" w:tplc="041B000F" w:tentative="1">
      <w:start w:val="1"/>
      <w:numFmt w:val="decimal"/>
      <w:lvlText w:val="%7."/>
      <w:lvlJc w:val="left"/>
      <w:pPr>
        <w:ind w:left="5010" w:hanging="360"/>
      </w:pPr>
    </w:lvl>
    <w:lvl w:ilvl="7" w:tplc="041B0019" w:tentative="1">
      <w:start w:val="1"/>
      <w:numFmt w:val="lowerLetter"/>
      <w:lvlText w:val="%8."/>
      <w:lvlJc w:val="left"/>
      <w:pPr>
        <w:ind w:left="5730" w:hanging="360"/>
      </w:pPr>
    </w:lvl>
    <w:lvl w:ilvl="8" w:tplc="041B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7">
    <w:nsid w:val="3E6A3613"/>
    <w:multiLevelType w:val="hybridMultilevel"/>
    <w:tmpl w:val="8E40D844"/>
    <w:lvl w:ilvl="0" w:tplc="C00645AC">
      <w:start w:val="1"/>
      <w:numFmt w:val="lowerLetter"/>
      <w:lvlText w:val="%1)"/>
      <w:lvlJc w:val="left"/>
      <w:pPr>
        <w:tabs>
          <w:tab w:val="num" w:pos="924"/>
        </w:tabs>
        <w:ind w:left="924" w:hanging="35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8">
    <w:nsid w:val="40536E97"/>
    <w:multiLevelType w:val="hybridMultilevel"/>
    <w:tmpl w:val="5D7491E4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76765D"/>
    <w:multiLevelType w:val="hybridMultilevel"/>
    <w:tmpl w:val="5FE09C9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0B7461F"/>
    <w:multiLevelType w:val="hybridMultilevel"/>
    <w:tmpl w:val="8184360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805FC1"/>
    <w:multiLevelType w:val="hybridMultilevel"/>
    <w:tmpl w:val="464C5B8C"/>
    <w:lvl w:ilvl="0" w:tplc="C68EDB6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253495"/>
    <w:multiLevelType w:val="hybridMultilevel"/>
    <w:tmpl w:val="10748254"/>
    <w:lvl w:ilvl="0" w:tplc="3F065BB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E4513F"/>
    <w:multiLevelType w:val="hybridMultilevel"/>
    <w:tmpl w:val="7D408E9C"/>
    <w:lvl w:ilvl="0" w:tplc="5E181B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E7C0E83"/>
    <w:multiLevelType w:val="hybridMultilevel"/>
    <w:tmpl w:val="B8DE93CA"/>
    <w:lvl w:ilvl="0" w:tplc="C00645AC">
      <w:start w:val="1"/>
      <w:numFmt w:val="lowerLetter"/>
      <w:lvlText w:val="%1)"/>
      <w:lvlJc w:val="left"/>
      <w:pPr>
        <w:tabs>
          <w:tab w:val="num" w:pos="924"/>
        </w:tabs>
        <w:ind w:left="924" w:hanging="35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35">
    <w:nsid w:val="6949590E"/>
    <w:multiLevelType w:val="hybridMultilevel"/>
    <w:tmpl w:val="4EBC07F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7122BC"/>
    <w:multiLevelType w:val="hybridMultilevel"/>
    <w:tmpl w:val="584E43B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793209"/>
    <w:multiLevelType w:val="hybridMultilevel"/>
    <w:tmpl w:val="0922B75C"/>
    <w:lvl w:ilvl="0" w:tplc="B9B85588">
      <w:start w:val="1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1" w:tplc="895C1A38">
      <w:start w:val="4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895C1A38">
      <w:start w:val="4"/>
      <w:numFmt w:val="bullet"/>
      <w:lvlText w:val="­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3" w:tplc="041B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8">
    <w:nsid w:val="768F14C3"/>
    <w:multiLevelType w:val="hybridMultilevel"/>
    <w:tmpl w:val="576C6236"/>
    <w:lvl w:ilvl="0" w:tplc="3F065BB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F16FC2"/>
    <w:multiLevelType w:val="hybridMultilevel"/>
    <w:tmpl w:val="4A5634C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374463"/>
    <w:multiLevelType w:val="hybridMultilevel"/>
    <w:tmpl w:val="CC0443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4"/>
  </w:num>
  <w:num w:numId="3">
    <w:abstractNumId w:val="2"/>
  </w:num>
  <w:num w:numId="4">
    <w:abstractNumId w:val="15"/>
  </w:num>
  <w:num w:numId="5">
    <w:abstractNumId w:val="39"/>
  </w:num>
  <w:num w:numId="6">
    <w:abstractNumId w:val="35"/>
  </w:num>
  <w:num w:numId="7">
    <w:abstractNumId w:val="28"/>
  </w:num>
  <w:num w:numId="8">
    <w:abstractNumId w:val="13"/>
  </w:num>
  <w:num w:numId="9">
    <w:abstractNumId w:val="17"/>
  </w:num>
  <w:num w:numId="10">
    <w:abstractNumId w:val="23"/>
  </w:num>
  <w:num w:numId="11">
    <w:abstractNumId w:val="40"/>
  </w:num>
  <w:num w:numId="12">
    <w:abstractNumId w:val="36"/>
  </w:num>
  <w:num w:numId="13">
    <w:abstractNumId w:val="9"/>
  </w:num>
  <w:num w:numId="14">
    <w:abstractNumId w:val="37"/>
  </w:num>
  <w:num w:numId="15">
    <w:abstractNumId w:val="25"/>
  </w:num>
  <w:num w:numId="16">
    <w:abstractNumId w:val="19"/>
  </w:num>
  <w:num w:numId="17">
    <w:abstractNumId w:val="7"/>
  </w:num>
  <w:num w:numId="18">
    <w:abstractNumId w:val="29"/>
  </w:num>
  <w:num w:numId="19">
    <w:abstractNumId w:val="12"/>
  </w:num>
  <w:num w:numId="20">
    <w:abstractNumId w:val="33"/>
  </w:num>
  <w:num w:numId="21">
    <w:abstractNumId w:val="27"/>
  </w:num>
  <w:num w:numId="22">
    <w:abstractNumId w:val="34"/>
  </w:num>
  <w:num w:numId="23">
    <w:abstractNumId w:val="11"/>
  </w:num>
  <w:num w:numId="24">
    <w:abstractNumId w:val="22"/>
  </w:num>
  <w:num w:numId="25">
    <w:abstractNumId w:val="16"/>
  </w:num>
  <w:num w:numId="26">
    <w:abstractNumId w:val="5"/>
  </w:num>
  <w:num w:numId="27">
    <w:abstractNumId w:val="21"/>
  </w:num>
  <w:num w:numId="28">
    <w:abstractNumId w:val="31"/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10"/>
  </w:num>
  <w:num w:numId="32">
    <w:abstractNumId w:val="3"/>
  </w:num>
  <w:num w:numId="33">
    <w:abstractNumId w:val="1"/>
  </w:num>
  <w:num w:numId="34">
    <w:abstractNumId w:val="8"/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</w:num>
  <w:num w:numId="37">
    <w:abstractNumId w:val="18"/>
  </w:num>
  <w:num w:numId="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</w:num>
  <w:num w:numId="40">
    <w:abstractNumId w:val="6"/>
  </w:num>
  <w:num w:numId="41">
    <w:abstractNumId w:val="14"/>
  </w:num>
  <w:num w:numId="42">
    <w:abstractNumId w:val="4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130"/>
    <w:rsid w:val="00010246"/>
    <w:rsid w:val="00015558"/>
    <w:rsid w:val="00037E3F"/>
    <w:rsid w:val="00045459"/>
    <w:rsid w:val="000463CC"/>
    <w:rsid w:val="00046F44"/>
    <w:rsid w:val="00047672"/>
    <w:rsid w:val="00050D0F"/>
    <w:rsid w:val="000518CA"/>
    <w:rsid w:val="00056E82"/>
    <w:rsid w:val="00090568"/>
    <w:rsid w:val="00091ADC"/>
    <w:rsid w:val="00091CFB"/>
    <w:rsid w:val="000962CF"/>
    <w:rsid w:val="000B3E63"/>
    <w:rsid w:val="000C0A6A"/>
    <w:rsid w:val="000C61E7"/>
    <w:rsid w:val="000D3582"/>
    <w:rsid w:val="000D5C47"/>
    <w:rsid w:val="000D78EB"/>
    <w:rsid w:val="000E3D55"/>
    <w:rsid w:val="000E3EEF"/>
    <w:rsid w:val="000F0904"/>
    <w:rsid w:val="00110786"/>
    <w:rsid w:val="00113001"/>
    <w:rsid w:val="001170ED"/>
    <w:rsid w:val="001226DA"/>
    <w:rsid w:val="00131914"/>
    <w:rsid w:val="001546BC"/>
    <w:rsid w:val="0015725F"/>
    <w:rsid w:val="00160427"/>
    <w:rsid w:val="001730D2"/>
    <w:rsid w:val="00191130"/>
    <w:rsid w:val="00195CE6"/>
    <w:rsid w:val="001979DB"/>
    <w:rsid w:val="001A6B2D"/>
    <w:rsid w:val="001C3157"/>
    <w:rsid w:val="001C36EC"/>
    <w:rsid w:val="001E0408"/>
    <w:rsid w:val="001E4CB6"/>
    <w:rsid w:val="001E55A4"/>
    <w:rsid w:val="001E648E"/>
    <w:rsid w:val="001F01B0"/>
    <w:rsid w:val="001F3458"/>
    <w:rsid w:val="001F4E93"/>
    <w:rsid w:val="00202A97"/>
    <w:rsid w:val="00203B45"/>
    <w:rsid w:val="00214949"/>
    <w:rsid w:val="00230D47"/>
    <w:rsid w:val="0023550E"/>
    <w:rsid w:val="002430B6"/>
    <w:rsid w:val="002474BC"/>
    <w:rsid w:val="00265F68"/>
    <w:rsid w:val="00274A7C"/>
    <w:rsid w:val="00276722"/>
    <w:rsid w:val="00281A2A"/>
    <w:rsid w:val="00285423"/>
    <w:rsid w:val="0028589E"/>
    <w:rsid w:val="002B375A"/>
    <w:rsid w:val="002C4080"/>
    <w:rsid w:val="002E4A14"/>
    <w:rsid w:val="002F5E8B"/>
    <w:rsid w:val="00300A08"/>
    <w:rsid w:val="0030682E"/>
    <w:rsid w:val="00330FBC"/>
    <w:rsid w:val="003364E7"/>
    <w:rsid w:val="003553DF"/>
    <w:rsid w:val="00356D30"/>
    <w:rsid w:val="003641C2"/>
    <w:rsid w:val="00384694"/>
    <w:rsid w:val="00387FA4"/>
    <w:rsid w:val="003977CE"/>
    <w:rsid w:val="003C29FA"/>
    <w:rsid w:val="003D4947"/>
    <w:rsid w:val="003D5790"/>
    <w:rsid w:val="003E2C26"/>
    <w:rsid w:val="003E44C4"/>
    <w:rsid w:val="003F3DBB"/>
    <w:rsid w:val="00430C89"/>
    <w:rsid w:val="00434720"/>
    <w:rsid w:val="004464A3"/>
    <w:rsid w:val="00460195"/>
    <w:rsid w:val="00460DE6"/>
    <w:rsid w:val="0047103E"/>
    <w:rsid w:val="00473CF6"/>
    <w:rsid w:val="0047689B"/>
    <w:rsid w:val="00482C6D"/>
    <w:rsid w:val="00492672"/>
    <w:rsid w:val="004A5839"/>
    <w:rsid w:val="004C6CD9"/>
    <w:rsid w:val="004E306F"/>
    <w:rsid w:val="004E44EC"/>
    <w:rsid w:val="00500BBF"/>
    <w:rsid w:val="00515D42"/>
    <w:rsid w:val="00522D2B"/>
    <w:rsid w:val="0052595F"/>
    <w:rsid w:val="00562675"/>
    <w:rsid w:val="00575A73"/>
    <w:rsid w:val="00583F49"/>
    <w:rsid w:val="005951FB"/>
    <w:rsid w:val="005B014D"/>
    <w:rsid w:val="005B2BEA"/>
    <w:rsid w:val="005B3C2C"/>
    <w:rsid w:val="005C097C"/>
    <w:rsid w:val="005E1C19"/>
    <w:rsid w:val="005E1CC1"/>
    <w:rsid w:val="005E29A7"/>
    <w:rsid w:val="006255C8"/>
    <w:rsid w:val="00637A8E"/>
    <w:rsid w:val="00667808"/>
    <w:rsid w:val="00670DE5"/>
    <w:rsid w:val="0069434C"/>
    <w:rsid w:val="006A0B03"/>
    <w:rsid w:val="006B1B62"/>
    <w:rsid w:val="006B763A"/>
    <w:rsid w:val="006D0971"/>
    <w:rsid w:val="006D0F97"/>
    <w:rsid w:val="006D287E"/>
    <w:rsid w:val="006F3B8E"/>
    <w:rsid w:val="006F42A1"/>
    <w:rsid w:val="006F4AF6"/>
    <w:rsid w:val="006F63F0"/>
    <w:rsid w:val="006F730F"/>
    <w:rsid w:val="007062D8"/>
    <w:rsid w:val="00706837"/>
    <w:rsid w:val="00715F10"/>
    <w:rsid w:val="00725A32"/>
    <w:rsid w:val="0073192E"/>
    <w:rsid w:val="00733DF2"/>
    <w:rsid w:val="0073648A"/>
    <w:rsid w:val="00742F33"/>
    <w:rsid w:val="00744CF0"/>
    <w:rsid w:val="00751A3D"/>
    <w:rsid w:val="00753561"/>
    <w:rsid w:val="00765028"/>
    <w:rsid w:val="007712FF"/>
    <w:rsid w:val="00791028"/>
    <w:rsid w:val="007A2DA1"/>
    <w:rsid w:val="007A76D8"/>
    <w:rsid w:val="007C529F"/>
    <w:rsid w:val="007D1317"/>
    <w:rsid w:val="007E39D7"/>
    <w:rsid w:val="007F030D"/>
    <w:rsid w:val="007F2B86"/>
    <w:rsid w:val="008079BA"/>
    <w:rsid w:val="008157E8"/>
    <w:rsid w:val="008160CF"/>
    <w:rsid w:val="00824623"/>
    <w:rsid w:val="008247D2"/>
    <w:rsid w:val="00831D68"/>
    <w:rsid w:val="00834F71"/>
    <w:rsid w:val="00843555"/>
    <w:rsid w:val="00884B8E"/>
    <w:rsid w:val="00892B87"/>
    <w:rsid w:val="0089479E"/>
    <w:rsid w:val="00894EE3"/>
    <w:rsid w:val="00896E30"/>
    <w:rsid w:val="008B13FB"/>
    <w:rsid w:val="008E3D4A"/>
    <w:rsid w:val="008F7629"/>
    <w:rsid w:val="009017FB"/>
    <w:rsid w:val="00922972"/>
    <w:rsid w:val="00927F72"/>
    <w:rsid w:val="009327E0"/>
    <w:rsid w:val="0093329B"/>
    <w:rsid w:val="009441B9"/>
    <w:rsid w:val="0095422A"/>
    <w:rsid w:val="00990D40"/>
    <w:rsid w:val="0099420A"/>
    <w:rsid w:val="009A5261"/>
    <w:rsid w:val="009B4A90"/>
    <w:rsid w:val="009C1C55"/>
    <w:rsid w:val="009C5AE2"/>
    <w:rsid w:val="009D0004"/>
    <w:rsid w:val="009E28D3"/>
    <w:rsid w:val="009E65AB"/>
    <w:rsid w:val="009F774F"/>
    <w:rsid w:val="00A01BF5"/>
    <w:rsid w:val="00A1771B"/>
    <w:rsid w:val="00A219E3"/>
    <w:rsid w:val="00A26778"/>
    <w:rsid w:val="00A56DF0"/>
    <w:rsid w:val="00A72EF8"/>
    <w:rsid w:val="00A75B41"/>
    <w:rsid w:val="00A8125B"/>
    <w:rsid w:val="00A94013"/>
    <w:rsid w:val="00A94A6B"/>
    <w:rsid w:val="00AB0EE4"/>
    <w:rsid w:val="00AC1C61"/>
    <w:rsid w:val="00AC32DD"/>
    <w:rsid w:val="00AE0F7E"/>
    <w:rsid w:val="00AF0F2D"/>
    <w:rsid w:val="00AF2A9D"/>
    <w:rsid w:val="00B23C82"/>
    <w:rsid w:val="00B372CA"/>
    <w:rsid w:val="00B61A58"/>
    <w:rsid w:val="00B82821"/>
    <w:rsid w:val="00B90436"/>
    <w:rsid w:val="00BA1806"/>
    <w:rsid w:val="00BA7D29"/>
    <w:rsid w:val="00BB4785"/>
    <w:rsid w:val="00BD15A8"/>
    <w:rsid w:val="00BD4A8B"/>
    <w:rsid w:val="00C0714F"/>
    <w:rsid w:val="00C077E9"/>
    <w:rsid w:val="00C15B77"/>
    <w:rsid w:val="00C231C7"/>
    <w:rsid w:val="00C414A1"/>
    <w:rsid w:val="00C45C76"/>
    <w:rsid w:val="00C52793"/>
    <w:rsid w:val="00C56271"/>
    <w:rsid w:val="00C8478C"/>
    <w:rsid w:val="00C8594A"/>
    <w:rsid w:val="00C900D6"/>
    <w:rsid w:val="00C90426"/>
    <w:rsid w:val="00C91F32"/>
    <w:rsid w:val="00C93B00"/>
    <w:rsid w:val="00C93D91"/>
    <w:rsid w:val="00CD1804"/>
    <w:rsid w:val="00CE0860"/>
    <w:rsid w:val="00CE4342"/>
    <w:rsid w:val="00CE725E"/>
    <w:rsid w:val="00CF2324"/>
    <w:rsid w:val="00CF7723"/>
    <w:rsid w:val="00D040D3"/>
    <w:rsid w:val="00D04CF3"/>
    <w:rsid w:val="00D060BB"/>
    <w:rsid w:val="00D1722D"/>
    <w:rsid w:val="00D31B38"/>
    <w:rsid w:val="00D32E30"/>
    <w:rsid w:val="00D46E36"/>
    <w:rsid w:val="00D54A78"/>
    <w:rsid w:val="00D578E7"/>
    <w:rsid w:val="00D57CA6"/>
    <w:rsid w:val="00D6243F"/>
    <w:rsid w:val="00D702CB"/>
    <w:rsid w:val="00D71496"/>
    <w:rsid w:val="00D7550D"/>
    <w:rsid w:val="00D76E77"/>
    <w:rsid w:val="00D81969"/>
    <w:rsid w:val="00D90CBD"/>
    <w:rsid w:val="00D93D6A"/>
    <w:rsid w:val="00D96120"/>
    <w:rsid w:val="00DB1018"/>
    <w:rsid w:val="00DB3157"/>
    <w:rsid w:val="00DC5D0B"/>
    <w:rsid w:val="00DC6DE1"/>
    <w:rsid w:val="00DD38FA"/>
    <w:rsid w:val="00DD7794"/>
    <w:rsid w:val="00DE1338"/>
    <w:rsid w:val="00E011B2"/>
    <w:rsid w:val="00E01808"/>
    <w:rsid w:val="00E25D46"/>
    <w:rsid w:val="00E40C0A"/>
    <w:rsid w:val="00E5507B"/>
    <w:rsid w:val="00E554C8"/>
    <w:rsid w:val="00E55B7B"/>
    <w:rsid w:val="00E616D1"/>
    <w:rsid w:val="00E62259"/>
    <w:rsid w:val="00E731EE"/>
    <w:rsid w:val="00E75D57"/>
    <w:rsid w:val="00E937BA"/>
    <w:rsid w:val="00E9381E"/>
    <w:rsid w:val="00E95434"/>
    <w:rsid w:val="00EB1FD4"/>
    <w:rsid w:val="00EB2FC2"/>
    <w:rsid w:val="00EB4E4F"/>
    <w:rsid w:val="00EC4D7A"/>
    <w:rsid w:val="00EF7E3E"/>
    <w:rsid w:val="00F53A6B"/>
    <w:rsid w:val="00F55EEA"/>
    <w:rsid w:val="00F57F9C"/>
    <w:rsid w:val="00F60943"/>
    <w:rsid w:val="00F66514"/>
    <w:rsid w:val="00F73B22"/>
    <w:rsid w:val="00F74728"/>
    <w:rsid w:val="00FA1572"/>
    <w:rsid w:val="00FA4D6D"/>
    <w:rsid w:val="00FB681C"/>
    <w:rsid w:val="00FD3804"/>
    <w:rsid w:val="00FD5257"/>
    <w:rsid w:val="00FD64EC"/>
    <w:rsid w:val="00FF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191130"/>
    <w:rPr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1911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semiHidden/>
    <w:rsid w:val="00191130"/>
  </w:style>
  <w:style w:type="character" w:styleId="Odkaznapoznmkupodiarou">
    <w:name w:val="footnote reference"/>
    <w:basedOn w:val="Predvolenpsmoodseku"/>
    <w:semiHidden/>
    <w:rsid w:val="00191130"/>
    <w:rPr>
      <w:vertAlign w:val="superscript"/>
    </w:rPr>
  </w:style>
  <w:style w:type="paragraph" w:customStyle="1" w:styleId="Default">
    <w:name w:val="Default"/>
    <w:rsid w:val="00A94A6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prepojenie">
    <w:name w:val="Hyperlink"/>
    <w:basedOn w:val="Predvolenpsmoodseku"/>
    <w:rsid w:val="00CE0860"/>
    <w:rPr>
      <w:color w:val="0000FF"/>
      <w:u w:val="single"/>
    </w:rPr>
  </w:style>
  <w:style w:type="paragraph" w:styleId="Textbubliny">
    <w:name w:val="Balloon Text"/>
    <w:basedOn w:val="Normlny"/>
    <w:link w:val="TextbublinyChar"/>
    <w:rsid w:val="008157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157E8"/>
    <w:rPr>
      <w:rFonts w:ascii="Tahoma" w:hAnsi="Tahoma" w:cs="Tahoma"/>
      <w:sz w:val="16"/>
      <w:szCs w:val="16"/>
      <w:lang w:eastAsia="cs-CZ"/>
    </w:rPr>
  </w:style>
  <w:style w:type="paragraph" w:styleId="Pta">
    <w:name w:val="footer"/>
    <w:basedOn w:val="Normlny"/>
    <w:link w:val="PtaChar"/>
    <w:uiPriority w:val="99"/>
    <w:rsid w:val="006D287E"/>
    <w:pPr>
      <w:tabs>
        <w:tab w:val="center" w:pos="4536"/>
        <w:tab w:val="right" w:pos="9072"/>
      </w:tabs>
    </w:pPr>
    <w:rPr>
      <w:sz w:val="24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6D287E"/>
    <w:rPr>
      <w:sz w:val="24"/>
      <w:lang w:eastAsia="en-US"/>
    </w:rPr>
  </w:style>
  <w:style w:type="paragraph" w:styleId="Odsekzoznamu">
    <w:name w:val="List Paragraph"/>
    <w:aliases w:val="body,Odsek zoznamu2,Odsek zoznamu1,List Paragraph"/>
    <w:basedOn w:val="Normlny"/>
    <w:link w:val="OdsekzoznamuChar"/>
    <w:uiPriority w:val="99"/>
    <w:qFormat/>
    <w:rsid w:val="003E2C26"/>
    <w:pPr>
      <w:ind w:left="720"/>
      <w:contextualSpacing/>
    </w:pPr>
  </w:style>
  <w:style w:type="paragraph" w:styleId="Hlavika">
    <w:name w:val="header"/>
    <w:basedOn w:val="Normlny"/>
    <w:link w:val="HlavikaChar"/>
    <w:rsid w:val="00C8594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C8594A"/>
    <w:rPr>
      <w:lang w:eastAsia="cs-CZ"/>
    </w:rPr>
  </w:style>
  <w:style w:type="character" w:styleId="Siln">
    <w:name w:val="Strong"/>
    <w:uiPriority w:val="99"/>
    <w:qFormat/>
    <w:rsid w:val="0089479E"/>
    <w:rPr>
      <w:b/>
      <w:bCs/>
    </w:rPr>
  </w:style>
  <w:style w:type="paragraph" w:customStyle="1" w:styleId="NormlnsWWW">
    <w:name w:val="Normální (síť WWW)"/>
    <w:basedOn w:val="Normlny"/>
    <w:uiPriority w:val="99"/>
    <w:rsid w:val="0089479E"/>
    <w:pPr>
      <w:spacing w:before="100" w:beforeAutospacing="1" w:after="100" w:afterAutospacing="1"/>
    </w:pPr>
    <w:rPr>
      <w:rFonts w:ascii="Arial Unicode MS" w:cs="Arial Unicode MS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unhideWhenUsed/>
    <w:rsid w:val="001226DA"/>
    <w:rPr>
      <w:sz w:val="16"/>
      <w:szCs w:val="16"/>
    </w:rPr>
  </w:style>
  <w:style w:type="character" w:customStyle="1" w:styleId="OdsekzoznamuChar">
    <w:name w:val="Odsek zoznamu Char"/>
    <w:aliases w:val="body Char,Odsek zoznamu2 Char,Odsek zoznamu1 Char,List Paragraph Char"/>
    <w:basedOn w:val="Predvolenpsmoodseku"/>
    <w:link w:val="Odsekzoznamu"/>
    <w:uiPriority w:val="99"/>
    <w:locked/>
    <w:rsid w:val="00BB4785"/>
    <w:rPr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191130"/>
    <w:rPr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1911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semiHidden/>
    <w:rsid w:val="00191130"/>
  </w:style>
  <w:style w:type="character" w:styleId="Odkaznapoznmkupodiarou">
    <w:name w:val="footnote reference"/>
    <w:basedOn w:val="Predvolenpsmoodseku"/>
    <w:semiHidden/>
    <w:rsid w:val="00191130"/>
    <w:rPr>
      <w:vertAlign w:val="superscript"/>
    </w:rPr>
  </w:style>
  <w:style w:type="paragraph" w:customStyle="1" w:styleId="Default">
    <w:name w:val="Default"/>
    <w:rsid w:val="00A94A6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prepojenie">
    <w:name w:val="Hyperlink"/>
    <w:basedOn w:val="Predvolenpsmoodseku"/>
    <w:rsid w:val="00CE0860"/>
    <w:rPr>
      <w:color w:val="0000FF"/>
      <w:u w:val="single"/>
    </w:rPr>
  </w:style>
  <w:style w:type="paragraph" w:styleId="Textbubliny">
    <w:name w:val="Balloon Text"/>
    <w:basedOn w:val="Normlny"/>
    <w:link w:val="TextbublinyChar"/>
    <w:rsid w:val="008157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157E8"/>
    <w:rPr>
      <w:rFonts w:ascii="Tahoma" w:hAnsi="Tahoma" w:cs="Tahoma"/>
      <w:sz w:val="16"/>
      <w:szCs w:val="16"/>
      <w:lang w:eastAsia="cs-CZ"/>
    </w:rPr>
  </w:style>
  <w:style w:type="paragraph" w:styleId="Pta">
    <w:name w:val="footer"/>
    <w:basedOn w:val="Normlny"/>
    <w:link w:val="PtaChar"/>
    <w:uiPriority w:val="99"/>
    <w:rsid w:val="006D287E"/>
    <w:pPr>
      <w:tabs>
        <w:tab w:val="center" w:pos="4536"/>
        <w:tab w:val="right" w:pos="9072"/>
      </w:tabs>
    </w:pPr>
    <w:rPr>
      <w:sz w:val="24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6D287E"/>
    <w:rPr>
      <w:sz w:val="24"/>
      <w:lang w:eastAsia="en-US"/>
    </w:rPr>
  </w:style>
  <w:style w:type="paragraph" w:styleId="Odsekzoznamu">
    <w:name w:val="List Paragraph"/>
    <w:aliases w:val="body,Odsek zoznamu2,Odsek zoznamu1,List Paragraph"/>
    <w:basedOn w:val="Normlny"/>
    <w:link w:val="OdsekzoznamuChar"/>
    <w:uiPriority w:val="99"/>
    <w:qFormat/>
    <w:rsid w:val="003E2C26"/>
    <w:pPr>
      <w:ind w:left="720"/>
      <w:contextualSpacing/>
    </w:pPr>
  </w:style>
  <w:style w:type="paragraph" w:styleId="Hlavika">
    <w:name w:val="header"/>
    <w:basedOn w:val="Normlny"/>
    <w:link w:val="HlavikaChar"/>
    <w:rsid w:val="00C8594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C8594A"/>
    <w:rPr>
      <w:lang w:eastAsia="cs-CZ"/>
    </w:rPr>
  </w:style>
  <w:style w:type="character" w:styleId="Siln">
    <w:name w:val="Strong"/>
    <w:uiPriority w:val="99"/>
    <w:qFormat/>
    <w:rsid w:val="0089479E"/>
    <w:rPr>
      <w:b/>
      <w:bCs/>
    </w:rPr>
  </w:style>
  <w:style w:type="paragraph" w:customStyle="1" w:styleId="NormlnsWWW">
    <w:name w:val="Normální (síť WWW)"/>
    <w:basedOn w:val="Normlny"/>
    <w:uiPriority w:val="99"/>
    <w:rsid w:val="0089479E"/>
    <w:pPr>
      <w:spacing w:before="100" w:beforeAutospacing="1" w:after="100" w:afterAutospacing="1"/>
    </w:pPr>
    <w:rPr>
      <w:rFonts w:ascii="Arial Unicode MS" w:cs="Arial Unicode MS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unhideWhenUsed/>
    <w:rsid w:val="001226DA"/>
    <w:rPr>
      <w:sz w:val="16"/>
      <w:szCs w:val="16"/>
    </w:rPr>
  </w:style>
  <w:style w:type="character" w:customStyle="1" w:styleId="OdsekzoznamuChar">
    <w:name w:val="Odsek zoznamu Char"/>
    <w:aliases w:val="body Char,Odsek zoznamu2 Char,Odsek zoznamu1 Char,List Paragraph Char"/>
    <w:basedOn w:val="Predvolenpsmoodseku"/>
    <w:link w:val="Odsekzoznamu"/>
    <w:uiPriority w:val="99"/>
    <w:locked/>
    <w:rsid w:val="00BB4785"/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2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psvar.sk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klaudia.groissova@upsvr.gov.s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A2D81-A21E-4DF5-A526-926ED4F94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4</Pages>
  <Words>1088</Words>
  <Characters>6207</Characters>
  <Application>Microsoft Office Word</Application>
  <DocSecurity>0</DocSecurity>
  <Lines>51</Lines>
  <Paragraphs>14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mpsvr</Company>
  <LinksUpToDate>false</LinksUpToDate>
  <CharactersWithSpaces>7281</CharactersWithSpaces>
  <SharedDoc>false</SharedDoc>
  <HLinks>
    <vt:vector size="12" baseType="variant">
      <vt:variant>
        <vt:i4>589911</vt:i4>
      </vt:variant>
      <vt:variant>
        <vt:i4>6</vt:i4>
      </vt:variant>
      <vt:variant>
        <vt:i4>0</vt:i4>
      </vt:variant>
      <vt:variant>
        <vt:i4>5</vt:i4>
      </vt:variant>
      <vt:variant>
        <vt:lpwstr>http://www.upsvar.sk/</vt:lpwstr>
      </vt:variant>
      <vt:variant>
        <vt:lpwstr/>
      </vt:variant>
      <vt:variant>
        <vt:i4>7405582</vt:i4>
      </vt:variant>
      <vt:variant>
        <vt:i4>3</vt:i4>
      </vt:variant>
      <vt:variant>
        <vt:i4>0</vt:i4>
      </vt:variant>
      <vt:variant>
        <vt:i4>5</vt:i4>
      </vt:variant>
      <vt:variant>
        <vt:lpwstr>mailto:marcel.kacak@upsvar.sk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sykora</dc:creator>
  <cp:lastModifiedBy>Popaďáková Lenka</cp:lastModifiedBy>
  <cp:revision>89</cp:revision>
  <dcterms:created xsi:type="dcterms:W3CDTF">2016-01-07T08:14:00Z</dcterms:created>
  <dcterms:modified xsi:type="dcterms:W3CDTF">2018-08-09T13:26:00Z</dcterms:modified>
</cp:coreProperties>
</file>