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307018" w:rsidP="00B576EF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2EC97505" wp14:editId="019B096D">
            <wp:extent cx="5760720" cy="485668"/>
            <wp:effectExtent l="0" t="0" r="0" b="0"/>
            <wp:docPr id="106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307018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600F">
              <w:rPr>
                <w:sz w:val="23"/>
                <w:szCs w:val="23"/>
              </w:rPr>
              <w:t>Zapojenie nezamestnaných do obnovy kultúrneho dedičstva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307018" w:rsidRPr="008175F2" w:rsidTr="00D9510B">
        <w:tc>
          <w:tcPr>
            <w:tcW w:w="9212" w:type="dxa"/>
          </w:tcPr>
          <w:p w:rsidR="00307018" w:rsidRPr="00E75D57" w:rsidRDefault="00307018" w:rsidP="0039465E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2016/3.1.1/01</w:t>
            </w:r>
            <w:r>
              <w:rPr>
                <w:sz w:val="22"/>
                <w:szCs w:val="22"/>
              </w:rPr>
              <w:t xml:space="preserve"> </w:t>
            </w:r>
            <w:r w:rsidRPr="002C4080">
              <w:rPr>
                <w:sz w:val="23"/>
                <w:szCs w:val="23"/>
              </w:rPr>
              <w:t xml:space="preserve">                               </w:t>
            </w:r>
            <w:r>
              <w:rPr>
                <w:sz w:val="23"/>
                <w:szCs w:val="23"/>
              </w:rPr>
              <w:t xml:space="preserve">              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  </w:t>
            </w:r>
            <w:r>
              <w:rPr>
                <w:sz w:val="22"/>
                <w:szCs w:val="22"/>
                <w:lang w:eastAsia="sk-SK"/>
              </w:rPr>
              <w:t>312031B613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307018" w:rsidRPr="008175F2" w:rsidTr="00513EDD">
        <w:tc>
          <w:tcPr>
            <w:tcW w:w="9212" w:type="dxa"/>
          </w:tcPr>
          <w:p w:rsidR="00307018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307018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307018" w:rsidRPr="00473CF6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7B2A">
              <w:rPr>
                <w:sz w:val="22"/>
                <w:szCs w:val="22"/>
              </w:rPr>
              <w:t>3.1.1 Zvýšiť zamestnanosť a znížiť nezamestnanosť</w:t>
            </w:r>
            <w:r>
              <w:rPr>
                <w:sz w:val="22"/>
                <w:szCs w:val="22"/>
              </w:rPr>
              <w:t xml:space="preserve"> </w:t>
            </w:r>
            <w:r w:rsidRPr="00EF7B2A">
              <w:rPr>
                <w:sz w:val="22"/>
                <w:szCs w:val="22"/>
              </w:rPr>
              <w:t>s osobitným dôrazom na dlhodobo nezamestnaných, nízko</w:t>
            </w:r>
            <w:r>
              <w:rPr>
                <w:sz w:val="22"/>
                <w:szCs w:val="22"/>
              </w:rPr>
              <w:t xml:space="preserve"> </w:t>
            </w:r>
            <w:r w:rsidRPr="00EF7B2A">
              <w:rPr>
                <w:sz w:val="22"/>
                <w:szCs w:val="22"/>
              </w:rPr>
              <w:t>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307018" w:rsidRPr="008175F2" w:rsidTr="00986250">
        <w:tc>
          <w:tcPr>
            <w:tcW w:w="9212" w:type="dxa"/>
          </w:tcPr>
          <w:p w:rsidR="00307018" w:rsidRPr="00473CF6" w:rsidRDefault="00307018" w:rsidP="003946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307018" w:rsidRPr="005E1CC1" w:rsidRDefault="00307018" w:rsidP="0039465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307018" w:rsidRPr="008175F2" w:rsidTr="003846B3">
        <w:tc>
          <w:tcPr>
            <w:tcW w:w="9212" w:type="dxa"/>
          </w:tcPr>
          <w:p w:rsidR="00307018" w:rsidRPr="00135E54" w:rsidRDefault="00307018" w:rsidP="003946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135E54">
              <w:rPr>
                <w:color w:val="000000"/>
                <w:sz w:val="22"/>
                <w:szCs w:val="22"/>
                <w:lang w:eastAsia="sk-SK"/>
              </w:rPr>
              <w:t xml:space="preserve">01.04.2016 - 31.01.2018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307018" w:rsidRPr="008175F2" w:rsidTr="00740773">
        <w:tc>
          <w:tcPr>
            <w:tcW w:w="9212" w:type="dxa"/>
          </w:tcPr>
          <w:p w:rsidR="00307018" w:rsidRPr="008175F2" w:rsidRDefault="00307018" w:rsidP="0039465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sz w:val="22"/>
                <w:szCs w:val="22"/>
                <w:lang w:eastAsia="sk-SK"/>
              </w:rPr>
              <w:t xml:space="preserve">6 500 000,00 </w:t>
            </w:r>
            <w:r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307018" w:rsidRPr="008175F2" w:rsidTr="00843555">
        <w:tc>
          <w:tcPr>
            <w:tcW w:w="9212" w:type="dxa"/>
          </w:tcPr>
          <w:p w:rsidR="00307018" w:rsidRPr="00135E54" w:rsidRDefault="00307018" w:rsidP="003946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135E54">
              <w:rPr>
                <w:color w:val="000000"/>
                <w:sz w:val="22"/>
                <w:szCs w:val="22"/>
                <w:lang w:eastAsia="sk-SK"/>
              </w:rPr>
              <w:t xml:space="preserve">Ústredie práce, sociálnych vecí a rodiny </w:t>
            </w:r>
          </w:p>
          <w:p w:rsidR="00307018" w:rsidRPr="00135E54" w:rsidRDefault="00307018" w:rsidP="003946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35E54">
              <w:rPr>
                <w:color w:val="000000"/>
                <w:sz w:val="22"/>
                <w:szCs w:val="22"/>
                <w:lang w:eastAsia="sk-SK"/>
              </w:rPr>
              <w:t>Špitálska</w:t>
            </w:r>
            <w:proofErr w:type="spellEnd"/>
            <w:r w:rsidRPr="00135E54">
              <w:rPr>
                <w:color w:val="000000"/>
                <w:sz w:val="22"/>
                <w:szCs w:val="22"/>
                <w:lang w:eastAsia="sk-SK"/>
              </w:rPr>
              <w:t xml:space="preserve"> 8, 812 67 Bratislava </w:t>
            </w:r>
          </w:p>
          <w:p w:rsidR="00307018" w:rsidRPr="00135E54" w:rsidRDefault="00307018" w:rsidP="0039465E">
            <w:pPr>
              <w:rPr>
                <w:color w:val="000000"/>
                <w:sz w:val="22"/>
                <w:szCs w:val="22"/>
                <w:lang w:eastAsia="sk-SK"/>
              </w:rPr>
            </w:pPr>
            <w:r w:rsidRPr="00135E54">
              <w:rPr>
                <w:color w:val="000000"/>
                <w:sz w:val="22"/>
                <w:szCs w:val="22"/>
                <w:lang w:eastAsia="sk-SK"/>
              </w:rPr>
              <w:t>Slovenská republika</w:t>
            </w:r>
          </w:p>
          <w:p w:rsidR="00307018" w:rsidRPr="00135E54" w:rsidRDefault="00307018" w:rsidP="0039465E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307018" w:rsidRPr="00135E54" w:rsidRDefault="00307018" w:rsidP="0039465E">
            <w:pPr>
              <w:rPr>
                <w:sz w:val="22"/>
                <w:szCs w:val="22"/>
                <w:lang w:eastAsia="sk-SK"/>
              </w:rPr>
            </w:pPr>
            <w:r w:rsidRPr="00135E54">
              <w:rPr>
                <w:color w:val="000000"/>
                <w:sz w:val="22"/>
                <w:szCs w:val="22"/>
                <w:lang w:eastAsia="sk-SK"/>
              </w:rPr>
              <w:t xml:space="preserve">Lýdia Svetíková, tel.: 02/20444843, e-mail: </w:t>
            </w:r>
            <w:hyperlink r:id="rId10" w:history="1">
              <w:r w:rsidRPr="00135E54">
                <w:rPr>
                  <w:rStyle w:val="Hypertextovprepojenie"/>
                  <w:sz w:val="22"/>
                  <w:szCs w:val="22"/>
                  <w:lang w:eastAsia="sk-SK"/>
                </w:rPr>
                <w:t>lydia.svetikova@upsvr.gov.sk</w:t>
              </w:r>
            </w:hyperlink>
          </w:p>
          <w:p w:rsidR="00307018" w:rsidRPr="008175F2" w:rsidRDefault="00307018" w:rsidP="0039465E">
            <w:pPr>
              <w:rPr>
                <w:rFonts w:ascii="Verdana" w:hAnsi="Verdana"/>
              </w:rPr>
            </w:pPr>
            <w:proofErr w:type="spellStart"/>
            <w:r w:rsidRPr="00135E54">
              <w:rPr>
                <w:color w:val="000000"/>
                <w:sz w:val="22"/>
                <w:szCs w:val="22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307018" w:rsidRPr="00C5077F" w:rsidTr="00F55EEA">
        <w:tc>
          <w:tcPr>
            <w:tcW w:w="9212" w:type="dxa"/>
          </w:tcPr>
          <w:p w:rsidR="00307018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Zlepšenie postavenia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na trhu práce, zvýšenie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zamestnateľnosti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, zamestnanosti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>, zníženie dlhodobej nezamestnanosti, podpora rozvoja miestnej a regionálnej zamestnanosti.</w:t>
            </w:r>
          </w:p>
          <w:p w:rsidR="00135E54" w:rsidRPr="00135E54" w:rsidRDefault="00135E54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307018" w:rsidRPr="00C5077F" w:rsidTr="002C4DDB">
        <w:trPr>
          <w:trHeight w:val="464"/>
        </w:trPr>
        <w:tc>
          <w:tcPr>
            <w:tcW w:w="9212" w:type="dxa"/>
          </w:tcPr>
          <w:p w:rsidR="00307018" w:rsidRPr="0066600F" w:rsidRDefault="00307018" w:rsidP="0039465E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u</w:t>
            </w:r>
            <w:r w:rsidRPr="0066600F">
              <w:rPr>
                <w:sz w:val="22"/>
                <w:szCs w:val="22"/>
                <w:lang w:eastAsia="sk-SK"/>
              </w:rPr>
              <w:t>chádzač o zamestnanie - podľa § 6 zákona o službách zamestnanosti</w:t>
            </w:r>
          </w:p>
          <w:p w:rsidR="00307018" w:rsidRDefault="00307018" w:rsidP="0039465E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sk-SK"/>
              </w:rPr>
              <w:t>znevýhodnený uchádzač o zamestnanie podľa § 8 zákona o službách zamestnanosti.</w:t>
            </w:r>
            <w:r w:rsidRPr="0066600F">
              <w:rPr>
                <w:sz w:val="23"/>
                <w:szCs w:val="23"/>
              </w:rPr>
              <w:t xml:space="preserve"> </w:t>
            </w:r>
          </w:p>
          <w:p w:rsidR="00135E54" w:rsidRPr="0066600F" w:rsidRDefault="00135E54" w:rsidP="00135E54">
            <w:pPr>
              <w:pStyle w:val="Odsekzoznamu"/>
              <w:ind w:left="284"/>
              <w:jc w:val="both"/>
              <w:rPr>
                <w:sz w:val="23"/>
                <w:szCs w:val="23"/>
              </w:rPr>
            </w:pP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307018" w:rsidRPr="00C5077F" w:rsidTr="00C231C7">
        <w:trPr>
          <w:trHeight w:val="267"/>
        </w:trPr>
        <w:tc>
          <w:tcPr>
            <w:tcW w:w="9212" w:type="dxa"/>
          </w:tcPr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Cieľom projektu je zlepšenie postavenia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UoZ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ZUoZ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na trhu práce, zvýšenie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zamestnateľnosti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, zamestnanosti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UoZ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ZUoZ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, zníženie dlhodobej nezamestnanosti, podpora rozvoja miestnej a regionálnej zamestnanosti.</w:t>
            </w: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Splnenie stanoveného cieľa sa zabezpečuje poskytovaním finančných príspevkov zamestnávateľovi, ktorý na tento účel vytvorí pracovné miesto na dobu maximálne 7 mesiacov.</w:t>
            </w: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Projekt podľa § 54 ods. 1 písm. a) zákona č. 5/2004 Z. z. o službách zamestnanosti a o zmene a doplnení niektorých zákonov v znení neskorších predpisov realizuje Ústredie práce, sociálnych vecí a rodiny a 43 úradov v rámci z regiónov SR s výnimkou Bratislavského samosprávneho kraja.</w:t>
            </w:r>
          </w:p>
          <w:p w:rsidR="00135E54" w:rsidRDefault="00135E54" w:rsidP="000E2341">
            <w:pPr>
              <w:jc w:val="both"/>
              <w:rPr>
                <w:sz w:val="22"/>
                <w:szCs w:val="22"/>
              </w:rPr>
            </w:pPr>
          </w:p>
          <w:p w:rsidR="00F0592D" w:rsidRPr="00135E54" w:rsidRDefault="00F0592D" w:rsidP="000E2341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Úspešná spolupráca medzi dvoma rezortmi M</w:t>
            </w:r>
            <w:r w:rsidR="000E2341" w:rsidRPr="00135E54">
              <w:rPr>
                <w:sz w:val="22"/>
                <w:szCs w:val="22"/>
              </w:rPr>
              <w:t>inisterstvom práce, sociálnych vecí a rodiny</w:t>
            </w:r>
            <w:r w:rsidRPr="00135E54">
              <w:rPr>
                <w:sz w:val="22"/>
                <w:szCs w:val="22"/>
              </w:rPr>
              <w:t xml:space="preserve"> SR a </w:t>
            </w:r>
            <w:r w:rsidR="00B831C4" w:rsidRPr="00135E54">
              <w:rPr>
                <w:sz w:val="22"/>
                <w:szCs w:val="22"/>
              </w:rPr>
              <w:t xml:space="preserve"> </w:t>
            </w:r>
            <w:r w:rsidR="000E2341" w:rsidRPr="00135E54">
              <w:rPr>
                <w:sz w:val="22"/>
                <w:szCs w:val="22"/>
              </w:rPr>
              <w:t xml:space="preserve">Ministerstvom kultúry </w:t>
            </w:r>
            <w:r w:rsidRPr="00135E54">
              <w:rPr>
                <w:sz w:val="22"/>
                <w:szCs w:val="22"/>
              </w:rPr>
              <w:t>SR sa realizuje už od roku 2011.</w:t>
            </w:r>
          </w:p>
          <w:p w:rsidR="000E2341" w:rsidRPr="00135E54" w:rsidRDefault="000E2341" w:rsidP="000E2341">
            <w:pPr>
              <w:jc w:val="both"/>
              <w:rPr>
                <w:sz w:val="22"/>
                <w:szCs w:val="22"/>
              </w:rPr>
            </w:pPr>
          </w:p>
          <w:p w:rsidR="002A45FF" w:rsidRPr="00135E54" w:rsidRDefault="00B831C4" w:rsidP="000E2341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Ministerstvo kultúry</w:t>
            </w:r>
            <w:r w:rsidR="002A45FF" w:rsidRPr="00135E54">
              <w:rPr>
                <w:sz w:val="22"/>
                <w:szCs w:val="22"/>
              </w:rPr>
              <w:t xml:space="preserve"> SR podporuje žiadateľov v rámci dotačného programu „Obnovme si svoj dom“, v podprograme na obnovu kultúrneho dedičstva s pomocou nezamestnaných (podprogram 1.4. Obnova a konzervácia </w:t>
            </w:r>
            <w:proofErr w:type="spellStart"/>
            <w:r w:rsidR="002A45FF" w:rsidRPr="00135E54">
              <w:rPr>
                <w:sz w:val="22"/>
                <w:szCs w:val="22"/>
              </w:rPr>
              <w:t>torzálnej</w:t>
            </w:r>
            <w:proofErr w:type="spellEnd"/>
            <w:r w:rsidR="002A45FF" w:rsidRPr="00135E54">
              <w:rPr>
                <w:sz w:val="22"/>
                <w:szCs w:val="22"/>
              </w:rPr>
              <w:t xml:space="preserve"> architektúry a historických parkov)</w:t>
            </w:r>
            <w:r w:rsidR="000E2341" w:rsidRPr="00135E54">
              <w:rPr>
                <w:sz w:val="22"/>
                <w:szCs w:val="22"/>
              </w:rPr>
              <w:t xml:space="preserve"> </w:t>
            </w:r>
            <w:r w:rsidR="002A45FF" w:rsidRPr="00135E54">
              <w:rPr>
                <w:sz w:val="22"/>
                <w:szCs w:val="22"/>
              </w:rPr>
              <w:t xml:space="preserve">dotáciou prioritne: </w:t>
            </w: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- na záchranu centrálnych častí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torzálnej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architektúry formou konzervácie muriva,</w:t>
            </w: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- na spracovanie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pasportov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obnovy historických parkov.</w:t>
            </w:r>
          </w:p>
          <w:p w:rsidR="000E2341" w:rsidRPr="00135E54" w:rsidRDefault="00B831C4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Podporené o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>právne</w:t>
            </w: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né výdavky Ministerstvom kultúry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SR pre žiadateľov o</w:t>
            </w: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>dotáciu</w:t>
            </w: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zahŕňajú najmä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5FF" w:rsidRPr="00135E54">
              <w:rPr>
                <w:rFonts w:ascii="Times New Roman" w:hAnsi="Times New Roman" w:cs="Times New Roman"/>
                <w:sz w:val="22"/>
                <w:szCs w:val="22"/>
              </w:rPr>
              <w:t>architektonicko-historický výskum,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5FF" w:rsidRPr="00135E54">
              <w:rPr>
                <w:rFonts w:ascii="Times New Roman" w:hAnsi="Times New Roman" w:cs="Times New Roman"/>
                <w:sz w:val="22"/>
                <w:szCs w:val="22"/>
              </w:rPr>
              <w:t>projektová dokumentácia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45FF" w:rsidRPr="00135E54">
              <w:rPr>
                <w:rFonts w:ascii="Times New Roman" w:hAnsi="Times New Roman" w:cs="Times New Roman"/>
                <w:sz w:val="22"/>
                <w:szCs w:val="22"/>
              </w:rPr>
              <w:t>nákup materiálu + realizácia prác v súlade s podmienkami rozhodnut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>ia krajského pamiatkového úradu</w:t>
            </w:r>
            <w:r w:rsidR="002A45FF" w:rsidRPr="00135E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5FF" w:rsidRPr="00135E54">
              <w:rPr>
                <w:rFonts w:ascii="Times New Roman" w:hAnsi="Times New Roman" w:cs="Times New Roman"/>
                <w:sz w:val="22"/>
                <w:szCs w:val="22"/>
              </w:rPr>
              <w:t>prezentácia kultúrnej pamiatky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, prenájom stavebnej techniky na realizáciu projektu, </w:t>
            </w: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materiálové náklady</w:t>
            </w:r>
            <w:r w:rsidR="000E2341"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 nevyhnutne potrebné na realizáciu projektu.</w:t>
            </w: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Uvedená činnosť nie je hospodárskou činnosťou, tzn. svoju činnosť nevykonávajú za úplatu.</w:t>
            </w:r>
          </w:p>
          <w:p w:rsidR="000E2341" w:rsidRPr="00135E54" w:rsidRDefault="000E2341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018" w:rsidRPr="00135E54" w:rsidRDefault="00307018" w:rsidP="000E23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54">
              <w:rPr>
                <w:rFonts w:ascii="Times New Roman" w:hAnsi="Times New Roman" w:cs="Times New Roman"/>
                <w:sz w:val="22"/>
                <w:szCs w:val="22"/>
              </w:rPr>
              <w:t xml:space="preserve">Prínos projektu je najmä v poskytnutí krátkodobého podporovaného zamestnávania a v predchádzaní negatívnym dôsledkom trvalého zotrvávania v nezamestnanosti najmä pre </w:t>
            </w:r>
            <w:proofErr w:type="spellStart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ZUoZ</w:t>
            </w:r>
            <w:proofErr w:type="spellEnd"/>
            <w:r w:rsidRPr="00135E54">
              <w:rPr>
                <w:rFonts w:ascii="Times New Roman" w:hAnsi="Times New Roman" w:cs="Times New Roman"/>
                <w:sz w:val="22"/>
                <w:szCs w:val="22"/>
              </w:rPr>
              <w:t>, nakoľko práve táto cieľová skupina je v prevažnej miere zaraďovaná do projektov realizovaných v spolupráci s Ministerstvom kultúry SR.</w:t>
            </w:r>
          </w:p>
          <w:p w:rsidR="00B831C4" w:rsidRPr="00F0592D" w:rsidRDefault="00B831C4" w:rsidP="000E234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7018" w:rsidRPr="00C5077F" w:rsidTr="00FA4D6D">
        <w:trPr>
          <w:trHeight w:val="336"/>
        </w:trPr>
        <w:tc>
          <w:tcPr>
            <w:tcW w:w="9212" w:type="dxa"/>
          </w:tcPr>
          <w:p w:rsidR="00307018" w:rsidRPr="00B56C6E" w:rsidRDefault="0030701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307018" w:rsidRPr="00C5077F" w:rsidTr="00843555">
        <w:tc>
          <w:tcPr>
            <w:tcW w:w="9212" w:type="dxa"/>
          </w:tcPr>
          <w:p w:rsidR="00307018" w:rsidRPr="00135E54" w:rsidRDefault="00307018" w:rsidP="003946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sk-SK"/>
              </w:rPr>
            </w:pPr>
            <w:r w:rsidRPr="00135E54">
              <w:rPr>
                <w:b/>
                <w:sz w:val="22"/>
                <w:szCs w:val="22"/>
                <w:lang w:eastAsia="sk-SK"/>
              </w:rPr>
              <w:t>Hlavná aktivita</w:t>
            </w:r>
          </w:p>
          <w:p w:rsidR="00307018" w:rsidRPr="00135E54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Poskytovanie finančného príspevku na podporu vytvorenia pracovného miesta pre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</w:p>
          <w:p w:rsidR="00307018" w:rsidRPr="00135E54" w:rsidRDefault="00307018" w:rsidP="003946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</w:p>
          <w:p w:rsidR="00307018" w:rsidRPr="00135E54" w:rsidRDefault="00307018" w:rsidP="00307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Hlavná aktivita projektu je realizovaná na základe dohody uzatvorenej medzi príslušným úradom a zamestnávateľom prostredníctvom AOTP podľa § 54 zákona o službách zamestnanosti. </w:t>
            </w:r>
          </w:p>
          <w:p w:rsidR="00B831C4" w:rsidRPr="00896E30" w:rsidRDefault="00B831C4" w:rsidP="0030701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307018" w:rsidRPr="00C5077F" w:rsidTr="00843555">
        <w:tc>
          <w:tcPr>
            <w:tcW w:w="9212" w:type="dxa"/>
          </w:tcPr>
          <w:p w:rsidR="00307018" w:rsidRPr="00B56C6E" w:rsidRDefault="00307018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307018" w:rsidRPr="00C5077F" w:rsidTr="00843555">
        <w:tc>
          <w:tcPr>
            <w:tcW w:w="9212" w:type="dxa"/>
          </w:tcPr>
          <w:p w:rsidR="00057B27" w:rsidRPr="00135E54" w:rsidRDefault="00057B27" w:rsidP="000E2341">
            <w:pPr>
              <w:spacing w:after="2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35E54">
              <w:rPr>
                <w:b/>
                <w:bCs/>
                <w:iCs/>
                <w:sz w:val="22"/>
                <w:szCs w:val="22"/>
              </w:rPr>
              <w:t>Hodnoty merateľných ukazovateľov so stavom k</w:t>
            </w:r>
            <w:r w:rsidR="005A1006" w:rsidRPr="00135E54">
              <w:rPr>
                <w:b/>
                <w:bCs/>
                <w:iCs/>
                <w:sz w:val="22"/>
                <w:szCs w:val="22"/>
              </w:rPr>
              <w:t> </w:t>
            </w:r>
            <w:r w:rsidR="005F2B66" w:rsidRPr="00135E54">
              <w:rPr>
                <w:b/>
                <w:bCs/>
                <w:iCs/>
                <w:sz w:val="22"/>
                <w:szCs w:val="22"/>
              </w:rPr>
              <w:t>18</w:t>
            </w:r>
            <w:r w:rsidR="005A1006" w:rsidRPr="00135E54">
              <w:rPr>
                <w:b/>
                <w:bCs/>
                <w:iCs/>
                <w:sz w:val="22"/>
                <w:szCs w:val="22"/>
              </w:rPr>
              <w:t>.12.2017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512"/>
              <w:gridCol w:w="1029"/>
              <w:gridCol w:w="1134"/>
              <w:gridCol w:w="1418"/>
            </w:tblGrid>
            <w:tr w:rsidR="00057B27" w:rsidRPr="005F2B66" w:rsidDel="00187776" w:rsidTr="00057B27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Del="0018777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Del="0018777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Del="0018777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Del="0018777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Del="0018777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057B27" w:rsidRPr="005F2B66" w:rsidTr="00057B27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pPr>
                    <w:rPr>
                      <w:bCs/>
                    </w:rPr>
                  </w:pPr>
                  <w:r w:rsidRPr="005F2B66">
                    <w:rPr>
                      <w:bCs/>
                    </w:rPr>
                    <w:t>P0097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t>Nezamestnané osoby vrátane dlhodobo nezamestnaných</w:t>
                  </w:r>
                  <w:r w:rsidRPr="005F2B66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pPr>
                    <w:rPr>
                      <w:b/>
                      <w:bCs/>
                    </w:rPr>
                  </w:pPr>
                  <w:r w:rsidRPr="005F2B66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FA23C7">
                  <w:pPr>
                    <w:jc w:val="center"/>
                    <w:rPr>
                      <w:bCs/>
                    </w:rPr>
                  </w:pPr>
                  <w:r w:rsidRPr="005F2B66">
                    <w:rPr>
                      <w:bCs/>
                    </w:rPr>
                    <w:t>1 180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FA23C7" w:rsidRDefault="005A1006" w:rsidP="00FA23C7">
                  <w:pPr>
                    <w:jc w:val="center"/>
                    <w:rPr>
                      <w:bCs/>
                    </w:rPr>
                  </w:pPr>
                  <w:r w:rsidRPr="00FA23C7">
                    <w:rPr>
                      <w:bCs/>
                    </w:rPr>
                    <w:t>1241</w:t>
                  </w:r>
                </w:p>
              </w:tc>
            </w:tr>
            <w:tr w:rsidR="00057B27" w:rsidRPr="005F2B66" w:rsidTr="00FA23C7">
              <w:trPr>
                <w:trHeight w:val="390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r w:rsidRPr="005F2B66">
                    <w:t>P0037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Dlhodobo nezamestnané osoby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FA23C7">
                  <w:pPr>
                    <w:jc w:val="center"/>
                  </w:pPr>
                  <w:r w:rsidRPr="005F2B66">
                    <w:t>591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5A1006" w:rsidP="00FA23C7">
                  <w:pPr>
                    <w:jc w:val="center"/>
                  </w:pPr>
                  <w:r w:rsidRPr="005F2B66">
                    <w:t>629</w:t>
                  </w:r>
                </w:p>
              </w:tc>
            </w:tr>
            <w:tr w:rsidR="00057B27" w:rsidRPr="005F2B66" w:rsidTr="00FA23C7">
              <w:trPr>
                <w:trHeight w:val="410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r w:rsidRPr="005F2B66">
                    <w:t>P0109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Osoby vo veku nad 50 rokov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FA23C7">
                  <w:pPr>
                    <w:jc w:val="center"/>
                  </w:pPr>
                  <w:r w:rsidRPr="005F2B66"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5A1006" w:rsidP="00FA23C7">
                  <w:pPr>
                    <w:jc w:val="center"/>
                  </w:pPr>
                  <w:r w:rsidRPr="005F2B66">
                    <w:t>376</w:t>
                  </w:r>
                </w:p>
              </w:tc>
            </w:tr>
            <w:tr w:rsidR="00057B27" w:rsidRPr="005F2B66" w:rsidTr="00057B27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r w:rsidRPr="005F2B66">
                    <w:t>P0107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Osoby so základným (ISCED 1) alebo nižším sekundárnym (ISCED 2)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FA23C7">
                  <w:pPr>
                    <w:jc w:val="center"/>
                  </w:pPr>
                  <w:r w:rsidRPr="005F2B66">
                    <w:t>236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5A1006" w:rsidP="00FA23C7">
                  <w:pPr>
                    <w:jc w:val="center"/>
                  </w:pPr>
                  <w:r w:rsidRPr="005F2B66">
                    <w:t>469</w:t>
                  </w:r>
                </w:p>
              </w:tc>
            </w:tr>
            <w:tr w:rsidR="00057B27" w:rsidRPr="005F35A0" w:rsidTr="00057B27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39465E">
                  <w:r w:rsidRPr="005F2B66">
                    <w:t>P0638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Účastníci, ktorí sú v čase odchodu zamestnaní, a to aj samostatne zárobkovo činní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B27" w:rsidRPr="005F2B66" w:rsidRDefault="00057B27" w:rsidP="0039465E">
                  <w:r w:rsidRPr="005F2B66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057B27" w:rsidP="00FA23C7">
                  <w:pPr>
                    <w:jc w:val="center"/>
                  </w:pPr>
                  <w:r w:rsidRPr="005F2B66">
                    <w:t>118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B27" w:rsidRPr="005F2B66" w:rsidRDefault="005A1006" w:rsidP="00FA23C7">
                  <w:pPr>
                    <w:jc w:val="center"/>
                  </w:pPr>
                  <w:r w:rsidRPr="005F2B66">
                    <w:t>3</w:t>
                  </w:r>
                  <w:r w:rsidR="00B50E25" w:rsidRPr="005F2B66">
                    <w:t>11</w:t>
                  </w:r>
                </w:p>
              </w:tc>
            </w:tr>
          </w:tbl>
          <w:p w:rsidR="00135E54" w:rsidRDefault="00135E54" w:rsidP="00242A49">
            <w:pPr>
              <w:jc w:val="both"/>
              <w:rPr>
                <w:sz w:val="23"/>
                <w:szCs w:val="23"/>
              </w:rPr>
            </w:pPr>
          </w:p>
          <w:p w:rsidR="00135E54" w:rsidRDefault="00135E54" w:rsidP="00242A49">
            <w:pPr>
              <w:jc w:val="both"/>
              <w:rPr>
                <w:sz w:val="23"/>
                <w:szCs w:val="23"/>
              </w:rPr>
            </w:pPr>
          </w:p>
          <w:p w:rsidR="00D20124" w:rsidRPr="00135E54" w:rsidRDefault="00FA23C7" w:rsidP="00242A49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Národný projekt sa v zmysle časového harmonogramu realizoval úspešne. Implementácia projektu bola úspešná aj z hľadiska napĺňania plánovaných hodnôt merateľných ukazovateľov.</w:t>
            </w:r>
            <w:r w:rsidR="009B1394" w:rsidRPr="00135E54">
              <w:rPr>
                <w:sz w:val="22"/>
                <w:szCs w:val="22"/>
              </w:rPr>
              <w:t xml:space="preserve"> Počet zapojených osôb do projektu, aj</w:t>
            </w:r>
            <w:r w:rsidR="00242A49" w:rsidRPr="00135E54">
              <w:rPr>
                <w:sz w:val="22"/>
                <w:szCs w:val="22"/>
              </w:rPr>
              <w:t xml:space="preserve"> podľa </w:t>
            </w:r>
            <w:r w:rsidR="009B1394" w:rsidRPr="00135E54">
              <w:rPr>
                <w:sz w:val="22"/>
                <w:szCs w:val="22"/>
              </w:rPr>
              <w:t xml:space="preserve">štruktúry týchto osôb, </w:t>
            </w:r>
            <w:r w:rsidR="00242A49" w:rsidRPr="00135E54">
              <w:rPr>
                <w:sz w:val="22"/>
                <w:szCs w:val="22"/>
              </w:rPr>
              <w:t>presiahli</w:t>
            </w:r>
            <w:r w:rsidR="009B1394" w:rsidRPr="00135E54">
              <w:rPr>
                <w:sz w:val="22"/>
                <w:szCs w:val="22"/>
              </w:rPr>
              <w:t xml:space="preserve"> všetky plánované hodnoty.</w:t>
            </w:r>
          </w:p>
          <w:p w:rsidR="00B831C4" w:rsidRPr="00D20124" w:rsidRDefault="00B831C4" w:rsidP="00242A49">
            <w:pPr>
              <w:jc w:val="both"/>
              <w:rPr>
                <w:sz w:val="23"/>
                <w:szCs w:val="23"/>
              </w:rPr>
            </w:pPr>
          </w:p>
        </w:tc>
      </w:tr>
      <w:tr w:rsidR="00307018" w:rsidRPr="00C5077F" w:rsidTr="00843555">
        <w:tc>
          <w:tcPr>
            <w:tcW w:w="9212" w:type="dxa"/>
          </w:tcPr>
          <w:p w:rsidR="00307018" w:rsidRPr="00B56C6E" w:rsidRDefault="00307018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Nadväznosť (trvalá/následná udržateľnosť výsledkov projektu)</w:t>
            </w:r>
          </w:p>
        </w:tc>
      </w:tr>
      <w:tr w:rsidR="00307018" w:rsidRPr="00C5077F" w:rsidTr="00843555">
        <w:tc>
          <w:tcPr>
            <w:tcW w:w="9212" w:type="dxa"/>
          </w:tcPr>
          <w:p w:rsidR="00A40AC6" w:rsidRPr="00135E54" w:rsidRDefault="00A40AC6" w:rsidP="00A40AC6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Realizáciou projektu sa prispieva k:</w:t>
            </w:r>
          </w:p>
          <w:p w:rsidR="00A40AC6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osvojeniu pracovných návykov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>;</w:t>
            </w:r>
          </w:p>
          <w:p w:rsidR="00A40AC6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osvojeniu si špeciálnych zručností, (ovládanie historických murárskych techník, kamenárskych prác, tesárskych prác a pod.), ktoré zvýšia ich 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zamestnateľnosť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>; </w:t>
            </w:r>
          </w:p>
          <w:p w:rsidR="00242A49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dočasnému umies</w:t>
            </w:r>
            <w:r w:rsidR="00242A49" w:rsidRPr="00135E54">
              <w:rPr>
                <w:sz w:val="22"/>
                <w:szCs w:val="22"/>
                <w:lang w:eastAsia="sk-SK"/>
              </w:rPr>
              <w:t xml:space="preserve">tneniu </w:t>
            </w:r>
            <w:proofErr w:type="spellStart"/>
            <w:r w:rsidR="00242A49"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="00242A49" w:rsidRPr="00135E54">
              <w:rPr>
                <w:sz w:val="22"/>
                <w:szCs w:val="22"/>
                <w:lang w:eastAsia="sk-SK"/>
              </w:rPr>
              <w:t xml:space="preserve"> a </w:t>
            </w:r>
            <w:proofErr w:type="spellStart"/>
            <w:r w:rsidR="00242A49"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  <w:r w:rsidR="00242A49" w:rsidRPr="00135E54">
              <w:rPr>
                <w:sz w:val="22"/>
                <w:szCs w:val="22"/>
                <w:lang w:eastAsia="sk-SK"/>
              </w:rPr>
              <w:t xml:space="preserve"> na trhu práce;</w:t>
            </w:r>
          </w:p>
          <w:p w:rsidR="00A40AC6" w:rsidRPr="00135E54" w:rsidRDefault="009B1394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zníženiu rizika chudoby </w:t>
            </w:r>
            <w:r w:rsidR="00242A49" w:rsidRPr="00135E54">
              <w:rPr>
                <w:sz w:val="22"/>
                <w:szCs w:val="22"/>
                <w:lang w:eastAsia="sk-SK"/>
              </w:rPr>
              <w:t>nezamestnaných zapojených do projektu prostredníctvom získania pracovného príjmu;</w:t>
            </w:r>
            <w:r w:rsidRPr="00135E54">
              <w:rPr>
                <w:sz w:val="22"/>
                <w:szCs w:val="22"/>
                <w:lang w:eastAsia="sk-SK"/>
              </w:rPr>
              <w:t xml:space="preserve"> </w:t>
            </w:r>
          </w:p>
          <w:p w:rsidR="00A40AC6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užšej spolupráci medzi miestnymi úradmi  a obcami pri vytváraní spoločných projektov s cieľom vytvárania nových pracovných príležitostí a posilnenia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sociálno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> ekonomickej súdržnosti v regióne;</w:t>
            </w:r>
          </w:p>
          <w:p w:rsidR="00A40AC6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oživeniu cestovného ruchu  a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multiplikačným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efektom na rozvoj služieb;</w:t>
            </w:r>
          </w:p>
          <w:p w:rsidR="00A40AC6" w:rsidRPr="00135E54" w:rsidRDefault="00A40AC6" w:rsidP="00A40AC6">
            <w:pPr>
              <w:numPr>
                <w:ilvl w:val="0"/>
                <w:numId w:val="40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rozvoju miestnej a regionálnej zamestnanosti.</w:t>
            </w:r>
          </w:p>
          <w:p w:rsidR="00A40AC6" w:rsidRPr="00135E54" w:rsidRDefault="00A40AC6" w:rsidP="00A40AC6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 </w:t>
            </w:r>
          </w:p>
          <w:p w:rsidR="00A40AC6" w:rsidRPr="00135E54" w:rsidRDefault="00A40AC6" w:rsidP="00A40AC6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Prínos projektu je najmä v poskytnutí krátkodobého podporovaného zamestnávania a predchádzaní negatívnym dôsledkom trvalého zotrvávania v nezamestnanosti najmä pre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>, nakoľko práve táto cieľová skupina je v prevažnej miere zaraďovaná do projektov realizovaných v spolupráci s MK SR.</w:t>
            </w:r>
          </w:p>
          <w:p w:rsidR="00A40AC6" w:rsidRPr="00135E54" w:rsidRDefault="00A40AC6" w:rsidP="00A40AC6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 </w:t>
            </w:r>
          </w:p>
          <w:p w:rsidR="00307018" w:rsidRPr="00135E54" w:rsidRDefault="00A40AC6" w:rsidP="00A40AC6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Potenciálny vedľajší efekt národného projektu spočíva aj v prínose pre rozvoj miestneho cestovného ruchu, v rozšírení možností pre poskytovanie súvisiacich služieb, v posilnení lokálpatriotizmu a rozšírení miestnych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komunitných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aktivít v súvislosti s obnovou kultúrneho dedičstva v regióne.</w:t>
            </w:r>
          </w:p>
          <w:p w:rsidR="00B831C4" w:rsidRPr="00BB4785" w:rsidRDefault="00B831C4" w:rsidP="00A40AC6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307018" w:rsidRPr="00C5077F" w:rsidTr="00843555">
        <w:tc>
          <w:tcPr>
            <w:tcW w:w="9212" w:type="dxa"/>
          </w:tcPr>
          <w:p w:rsidR="00307018" w:rsidRPr="00B56C6E" w:rsidRDefault="00307018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307018" w:rsidRPr="00C5077F" w:rsidTr="00843555">
        <w:tc>
          <w:tcPr>
            <w:tcW w:w="9212" w:type="dxa"/>
          </w:tcPr>
          <w:p w:rsidR="00307018" w:rsidRPr="00B56C6E" w:rsidRDefault="00307018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307018" w:rsidRPr="00B50E25" w:rsidTr="00843555">
        <w:tc>
          <w:tcPr>
            <w:tcW w:w="9212" w:type="dxa"/>
          </w:tcPr>
          <w:p w:rsidR="00A40AC6" w:rsidRPr="00135E54" w:rsidRDefault="00B50E25" w:rsidP="00F0592D">
            <w:pPr>
              <w:jc w:val="both"/>
              <w:rPr>
                <w:color w:val="000000" w:themeColor="text1"/>
                <w:sz w:val="22"/>
                <w:szCs w:val="22"/>
                <w:lang w:eastAsia="sk-SK"/>
              </w:rPr>
            </w:pP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>Náročnosť pri napĺňaní merateľných ukazovateľov v kategórii dlhodobo nezamestnaných osôb a osôb so základným vzdelaním, pri zme</w:t>
            </w:r>
            <w:r w:rsidR="00F0592D" w:rsidRPr="00135E54">
              <w:rPr>
                <w:color w:val="000000" w:themeColor="text1"/>
                <w:sz w:val="22"/>
                <w:szCs w:val="22"/>
                <w:lang w:eastAsia="sk-SK"/>
              </w:rPr>
              <w:t>ne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>nej situácii na trhu práce. Zmena na trhu práce nastala</w:t>
            </w:r>
            <w:r w:rsidR="00DF574B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celkový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>m</w:t>
            </w:r>
            <w:r w:rsidR="00DF574B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pokles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om počtu </w:t>
            </w:r>
            <w:proofErr w:type="spellStart"/>
            <w:r w:rsidR="005F2B66" w:rsidRPr="00135E54">
              <w:rPr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  <w:r w:rsidR="00DF574B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, dlhodobo 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nezamestnaných </w:t>
            </w:r>
            <w:proofErr w:type="spellStart"/>
            <w:r w:rsidR="005F2B66" w:rsidRPr="00135E54">
              <w:rPr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  <w:r w:rsidR="005F2B66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a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osôb</w:t>
            </w:r>
            <w:r w:rsidR="00DF574B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so základným</w:t>
            </w:r>
            <w:r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="00DF574B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alebo nižším sekundárnym vzdelaním. </w:t>
            </w:r>
            <w:r w:rsidR="00F0592D" w:rsidRPr="00135E54">
              <w:rPr>
                <w:color w:val="000000" w:themeColor="text1"/>
                <w:sz w:val="22"/>
                <w:szCs w:val="22"/>
                <w:lang w:eastAsia="sk-SK"/>
              </w:rPr>
              <w:t>Ná</w:t>
            </w:r>
            <w:bookmarkStart w:id="0" w:name="_GoBack"/>
            <w:bookmarkEnd w:id="0"/>
            <w:r w:rsidR="00F0592D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rodný projekt je vhodný najmä pre </w:t>
            </w:r>
            <w:proofErr w:type="spellStart"/>
            <w:r w:rsidR="00F0592D" w:rsidRPr="00135E54">
              <w:rPr>
                <w:color w:val="000000" w:themeColor="text1"/>
                <w:sz w:val="22"/>
                <w:szCs w:val="22"/>
                <w:lang w:eastAsia="sk-SK"/>
              </w:rPr>
              <w:t>UoZ</w:t>
            </w:r>
            <w:proofErr w:type="spellEnd"/>
            <w:r w:rsidR="00F0592D" w:rsidRPr="00135E54">
              <w:rPr>
                <w:color w:val="000000" w:themeColor="text1"/>
                <w:sz w:val="22"/>
                <w:szCs w:val="22"/>
                <w:lang w:eastAsia="sk-SK"/>
              </w:rPr>
              <w:t xml:space="preserve"> v konkrétnej obci, v sídle obnovovanej pamiatky z dôvodu náročnosti dochádzania k pamiatke, pričom štruktúra v danej obci nemusí byť v súlade so štruktúrou stanovených merateľných ukazovateľov.</w:t>
            </w:r>
          </w:p>
          <w:p w:rsidR="00B831C4" w:rsidRPr="00B50E25" w:rsidRDefault="00B831C4" w:rsidP="00F0592D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307018" w:rsidRPr="00C5077F" w:rsidTr="00843555">
        <w:tc>
          <w:tcPr>
            <w:tcW w:w="9212" w:type="dxa"/>
          </w:tcPr>
          <w:p w:rsidR="00307018" w:rsidRPr="00B56C6E" w:rsidRDefault="00307018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307018" w:rsidRPr="00C5077F" w:rsidTr="00843555">
        <w:tc>
          <w:tcPr>
            <w:tcW w:w="9212" w:type="dxa"/>
          </w:tcPr>
          <w:p w:rsidR="00D20124" w:rsidRPr="00135E54" w:rsidRDefault="00C50866" w:rsidP="00B576EF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Spolupráca medzi dvoma rezortmi MPSVR SR a MK SR </w:t>
            </w:r>
            <w:r w:rsidR="0008024D" w:rsidRPr="00135E54">
              <w:rPr>
                <w:sz w:val="22"/>
                <w:szCs w:val="22"/>
                <w:lang w:eastAsia="sk-SK"/>
              </w:rPr>
              <w:t>sa premietla pozitívne do regiónov</w:t>
            </w:r>
            <w:r w:rsidR="00D20124" w:rsidRPr="00135E54">
              <w:rPr>
                <w:sz w:val="22"/>
                <w:szCs w:val="22"/>
              </w:rPr>
              <w:t xml:space="preserve"> pri vytváraní spoločných projektov s cieľom vytvárania nových pracovných príležitostí a posilnenia </w:t>
            </w:r>
            <w:proofErr w:type="spellStart"/>
            <w:r w:rsidR="00D20124" w:rsidRPr="00135E54">
              <w:rPr>
                <w:sz w:val="22"/>
                <w:szCs w:val="22"/>
              </w:rPr>
              <w:t>sociálno</w:t>
            </w:r>
            <w:proofErr w:type="spellEnd"/>
            <w:r w:rsidR="00D20124" w:rsidRPr="00135E54">
              <w:rPr>
                <w:sz w:val="22"/>
                <w:szCs w:val="22"/>
              </w:rPr>
              <w:t xml:space="preserve"> – ekonomickej súdržnosti v regióne.</w:t>
            </w:r>
            <w:r w:rsidR="0008024D" w:rsidRPr="00135E54">
              <w:rPr>
                <w:sz w:val="22"/>
                <w:szCs w:val="22"/>
                <w:lang w:eastAsia="sk-SK"/>
              </w:rPr>
              <w:t xml:space="preserve"> </w:t>
            </w:r>
          </w:p>
          <w:p w:rsidR="00B02BA9" w:rsidRPr="00135E54" w:rsidRDefault="0008024D" w:rsidP="00B576EF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Pri záchrane kultúrnych pamiatok zapojení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UoZ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získali pracovné návyky, pracovné skúsenosti, zručnosti historických remesiel</w:t>
            </w:r>
            <w:r w:rsidR="00B02BA9" w:rsidRPr="00135E54">
              <w:rPr>
                <w:sz w:val="22"/>
                <w:szCs w:val="22"/>
                <w:lang w:eastAsia="sk-SK"/>
              </w:rPr>
              <w:t xml:space="preserve"> a</w:t>
            </w:r>
            <w:r w:rsidRPr="00135E54">
              <w:rPr>
                <w:sz w:val="22"/>
                <w:szCs w:val="22"/>
                <w:lang w:eastAsia="sk-SK"/>
              </w:rPr>
              <w:t xml:space="preserve"> zvýšila sa ich </w:t>
            </w:r>
            <w:proofErr w:type="spellStart"/>
            <w:r w:rsidRPr="00135E54">
              <w:rPr>
                <w:sz w:val="22"/>
                <w:szCs w:val="22"/>
                <w:lang w:eastAsia="sk-SK"/>
              </w:rPr>
              <w:t>zamestnateľnosť</w:t>
            </w:r>
            <w:proofErr w:type="spellEnd"/>
            <w:r w:rsidRPr="00135E54">
              <w:rPr>
                <w:sz w:val="22"/>
                <w:szCs w:val="22"/>
                <w:lang w:eastAsia="sk-SK"/>
              </w:rPr>
              <w:t xml:space="preserve"> na pracovnom trhu. </w:t>
            </w:r>
          </w:p>
          <w:p w:rsidR="0008024D" w:rsidRPr="00135E54" w:rsidRDefault="0008024D" w:rsidP="00B576EF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 xml:space="preserve">Obnova kultúrnych pamiatok prinieslo do regiónu </w:t>
            </w:r>
            <w:r w:rsidR="00D20124" w:rsidRPr="00135E54">
              <w:rPr>
                <w:sz w:val="22"/>
                <w:szCs w:val="22"/>
              </w:rPr>
              <w:t>oživenie</w:t>
            </w:r>
            <w:r w:rsidR="00D20124" w:rsidRPr="00135E54">
              <w:rPr>
                <w:sz w:val="22"/>
                <w:szCs w:val="22"/>
                <w:lang w:eastAsia="sk-SK"/>
              </w:rPr>
              <w:t xml:space="preserve"> cestovného ruchu </w:t>
            </w:r>
            <w:r w:rsidR="00D20124" w:rsidRPr="00135E54">
              <w:rPr>
                <w:sz w:val="22"/>
                <w:szCs w:val="22"/>
              </w:rPr>
              <w:t xml:space="preserve">a </w:t>
            </w:r>
            <w:proofErr w:type="spellStart"/>
            <w:r w:rsidR="00D20124" w:rsidRPr="00135E54">
              <w:rPr>
                <w:sz w:val="22"/>
                <w:szCs w:val="22"/>
              </w:rPr>
              <w:t>multiplikačné</w:t>
            </w:r>
            <w:proofErr w:type="spellEnd"/>
            <w:r w:rsidR="00D20124" w:rsidRPr="00135E54">
              <w:rPr>
                <w:sz w:val="22"/>
                <w:szCs w:val="22"/>
              </w:rPr>
              <w:t xml:space="preserve"> efekty na rozvoj služieb.</w:t>
            </w:r>
          </w:p>
          <w:p w:rsidR="00A40AC6" w:rsidRPr="00135E54" w:rsidRDefault="008D426C" w:rsidP="00D20124">
            <w:pPr>
              <w:jc w:val="both"/>
              <w:rPr>
                <w:sz w:val="22"/>
                <w:szCs w:val="22"/>
                <w:lang w:eastAsia="sk-SK"/>
              </w:rPr>
            </w:pPr>
            <w:r w:rsidRPr="00135E54">
              <w:rPr>
                <w:sz w:val="22"/>
                <w:szCs w:val="22"/>
                <w:lang w:eastAsia="sk-SK"/>
              </w:rPr>
              <w:t>Myšlienku medzirezortnej spolupráce je možné využiť v iných oblastiach napr. životné prostredie, poľnohospodárstvo,</w:t>
            </w:r>
            <w:r w:rsidR="00716B5B" w:rsidRPr="00135E54">
              <w:rPr>
                <w:sz w:val="22"/>
                <w:szCs w:val="22"/>
                <w:lang w:eastAsia="sk-SK"/>
              </w:rPr>
              <w:t xml:space="preserve"> regionálny rozvoj.</w:t>
            </w:r>
          </w:p>
          <w:p w:rsidR="00B831C4" w:rsidRPr="00D20124" w:rsidRDefault="00B831C4" w:rsidP="00D20124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B831C4" w:rsidRDefault="00B83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307018" w:rsidRPr="00C5077F" w:rsidTr="00843555">
        <w:tc>
          <w:tcPr>
            <w:tcW w:w="9212" w:type="dxa"/>
          </w:tcPr>
          <w:p w:rsidR="00307018" w:rsidRPr="00135E54" w:rsidRDefault="00307018" w:rsidP="009175AB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E53D24" w:rsidRPr="00135E54" w:rsidRDefault="00E53D24" w:rsidP="009175AB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Aktivity realizované v rámci publicity:</w:t>
            </w:r>
          </w:p>
          <w:p w:rsidR="00E53D24" w:rsidRPr="00135E54" w:rsidRDefault="00E53D24" w:rsidP="009175A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lastRenderedPageBreak/>
              <w:t xml:space="preserve">zaslanie Formulára príkladov dobrej praxe a) na </w:t>
            </w:r>
            <w:hyperlink r:id="rId11" w:history="1">
              <w:r w:rsidRPr="00135E54"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 w:rsidRPr="00135E54">
              <w:rPr>
                <w:sz w:val="22"/>
                <w:szCs w:val="22"/>
              </w:rPr>
              <w:t xml:space="preserve"> </w:t>
            </w:r>
          </w:p>
          <w:p w:rsidR="00E53D24" w:rsidRPr="00135E54" w:rsidRDefault="00E53D24" w:rsidP="009175A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príklady dobrej praxe za II. polrok 2016, I. polrok 2017</w:t>
            </w:r>
          </w:p>
          <w:p w:rsidR="00E53D24" w:rsidRPr="00135E54" w:rsidRDefault="00E53D24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zverejnenie formulára príkladov dobrej praxe a) na </w:t>
            </w:r>
            <w:hyperlink r:id="rId12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E53D24" w:rsidRPr="00135E54" w:rsidRDefault="00E53D24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zverejnenie opisu národného projektu na webovej stránke </w:t>
            </w:r>
            <w:hyperlink r:id="rId13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E53D24" w:rsidRPr="00135E54" w:rsidRDefault="00E53D24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zverejnenie tlačovej správy na </w:t>
            </w:r>
            <w:hyperlink r:id="rId14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 w:rsidRPr="00135E54">
              <w:rPr>
                <w:sz w:val="22"/>
                <w:szCs w:val="22"/>
              </w:rPr>
              <w:t xml:space="preserve"> </w:t>
            </w:r>
          </w:p>
          <w:p w:rsidR="00E53D24" w:rsidRPr="00135E54" w:rsidRDefault="00E53D24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zabezpečenie grafického návrhu, výroby a distribúcie 42 ks reklamných</w:t>
            </w:r>
            <w:r w:rsidR="00FF4B19" w:rsidRPr="00135E54">
              <w:rPr>
                <w:sz w:val="22"/>
                <w:szCs w:val="22"/>
              </w:rPr>
              <w:t>, reklamná plachta sa nachádza v elektronickej podobe na:</w:t>
            </w:r>
            <w:r w:rsidRPr="00135E54">
              <w:rPr>
                <w:sz w:val="22"/>
                <w:szCs w:val="22"/>
              </w:rPr>
              <w:t xml:space="preserve">   </w:t>
            </w:r>
            <w:hyperlink r:id="rId15" w:history="1">
              <w:r w:rsidRPr="00135E54"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FF4B19" w:rsidRPr="00135E54" w:rsidRDefault="00FF4B19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monitoring médií</w:t>
            </w:r>
          </w:p>
          <w:p w:rsidR="00E53D24" w:rsidRPr="009175AB" w:rsidRDefault="00FF4B19" w:rsidP="009175A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135E54">
              <w:rPr>
                <w:sz w:val="22"/>
                <w:szCs w:val="22"/>
              </w:rPr>
              <w:t xml:space="preserve">žiadosti o poskytnutí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6" w:history="1">
              <w:r w:rsidRPr="00135E54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Pr="00135E54">
              <w:rPr>
                <w:sz w:val="22"/>
                <w:szCs w:val="22"/>
              </w:rPr>
              <w:t xml:space="preserve">, </w:t>
            </w:r>
            <w:hyperlink r:id="rId17" w:history="1">
              <w:r w:rsidRPr="00135E54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Pr="00135E54">
              <w:rPr>
                <w:sz w:val="22"/>
                <w:szCs w:val="22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sectPr w:rsidR="00725A32" w:rsidSect="00C9042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25" w:rsidRDefault="00317A25">
      <w:r>
        <w:separator/>
      </w:r>
    </w:p>
  </w:endnote>
  <w:endnote w:type="continuationSeparator" w:id="0">
    <w:p w:rsidR="00317A25" w:rsidRDefault="0031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25" w:rsidRDefault="00317A25">
      <w:r>
        <w:separator/>
      </w:r>
    </w:p>
  </w:footnote>
  <w:footnote w:type="continuationSeparator" w:id="0">
    <w:p w:rsidR="00317A25" w:rsidRDefault="0031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Default="00B56C6E">
    <w:pPr>
      <w:pStyle w:val="Hlavika"/>
      <w:rPr>
        <w:rFonts w:ascii="Verdana" w:hAnsi="Verdana" w:cs="Bookman Old Style"/>
        <w:b/>
        <w:bCs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</w:p>
  <w:p w:rsidR="00307018" w:rsidRDefault="00307018">
    <w:pPr>
      <w:pStyle w:val="Hlavika"/>
      <w:rPr>
        <w:rFonts w:ascii="Verdana" w:hAnsi="Verdana" w:cs="Bookman Old Style"/>
        <w:b/>
        <w:bCs/>
      </w:rPr>
    </w:pPr>
  </w:p>
  <w:p w:rsidR="00307018" w:rsidRDefault="003070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5D8B"/>
    <w:multiLevelType w:val="hybridMultilevel"/>
    <w:tmpl w:val="E4D42B70"/>
    <w:lvl w:ilvl="0" w:tplc="3F06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61A5"/>
    <w:multiLevelType w:val="hybridMultilevel"/>
    <w:tmpl w:val="D206BFBA"/>
    <w:lvl w:ilvl="0" w:tplc="1E6A4F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DA074AC"/>
    <w:multiLevelType w:val="hybridMultilevel"/>
    <w:tmpl w:val="7840D2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E4E62"/>
    <w:multiLevelType w:val="hybridMultilevel"/>
    <w:tmpl w:val="81144172"/>
    <w:lvl w:ilvl="0" w:tplc="041B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C7AD8"/>
    <w:multiLevelType w:val="hybridMultilevel"/>
    <w:tmpl w:val="E7CE72CE"/>
    <w:lvl w:ilvl="0" w:tplc="9570893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65E"/>
    <w:multiLevelType w:val="hybridMultilevel"/>
    <w:tmpl w:val="B8EA9EE0"/>
    <w:lvl w:ilvl="0" w:tplc="8BF00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77A78A2"/>
    <w:multiLevelType w:val="multilevel"/>
    <w:tmpl w:val="80F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ABA79BE"/>
    <w:multiLevelType w:val="hybridMultilevel"/>
    <w:tmpl w:val="CF88458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7"/>
  </w:num>
  <w:num w:numId="5">
    <w:abstractNumId w:val="39"/>
  </w:num>
  <w:num w:numId="6">
    <w:abstractNumId w:val="34"/>
  </w:num>
  <w:num w:numId="7">
    <w:abstractNumId w:val="21"/>
  </w:num>
  <w:num w:numId="8">
    <w:abstractNumId w:val="6"/>
  </w:num>
  <w:num w:numId="9">
    <w:abstractNumId w:val="9"/>
  </w:num>
  <w:num w:numId="10">
    <w:abstractNumId w:val="15"/>
  </w:num>
  <w:num w:numId="11">
    <w:abstractNumId w:val="40"/>
  </w:num>
  <w:num w:numId="12">
    <w:abstractNumId w:val="36"/>
  </w:num>
  <w:num w:numId="13">
    <w:abstractNumId w:val="3"/>
  </w:num>
  <w:num w:numId="14">
    <w:abstractNumId w:val="37"/>
  </w:num>
  <w:num w:numId="15">
    <w:abstractNumId w:val="17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31"/>
  </w:num>
  <w:num w:numId="21">
    <w:abstractNumId w:val="20"/>
  </w:num>
  <w:num w:numId="22">
    <w:abstractNumId w:val="32"/>
  </w:num>
  <w:num w:numId="23">
    <w:abstractNumId w:val="4"/>
  </w:num>
  <w:num w:numId="24">
    <w:abstractNumId w:val="14"/>
  </w:num>
  <w:num w:numId="25">
    <w:abstractNumId w:val="8"/>
  </w:num>
  <w:num w:numId="26">
    <w:abstractNumId w:val="1"/>
  </w:num>
  <w:num w:numId="27">
    <w:abstractNumId w:val="13"/>
  </w:num>
  <w:num w:numId="28">
    <w:abstractNumId w:val="2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9"/>
  </w:num>
  <w:num w:numId="32">
    <w:abstractNumId w:val="24"/>
  </w:num>
  <w:num w:numId="33">
    <w:abstractNumId w:val="23"/>
  </w:num>
  <w:num w:numId="34">
    <w:abstractNumId w:val="27"/>
  </w:num>
  <w:num w:numId="35">
    <w:abstractNumId w:val="25"/>
  </w:num>
  <w:num w:numId="36">
    <w:abstractNumId w:val="19"/>
  </w:num>
  <w:num w:numId="37">
    <w:abstractNumId w:val="38"/>
  </w:num>
  <w:num w:numId="38">
    <w:abstractNumId w:val="38"/>
  </w:num>
  <w:num w:numId="39">
    <w:abstractNumId w:val="12"/>
  </w:num>
  <w:num w:numId="40">
    <w:abstractNumId w:val="33"/>
  </w:num>
  <w:num w:numId="41">
    <w:abstractNumId w:val="3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64CB"/>
    <w:rsid w:val="00037E3F"/>
    <w:rsid w:val="000463CC"/>
    <w:rsid w:val="00046F44"/>
    <w:rsid w:val="000518CA"/>
    <w:rsid w:val="00056E82"/>
    <w:rsid w:val="00057B27"/>
    <w:rsid w:val="0008024D"/>
    <w:rsid w:val="00090568"/>
    <w:rsid w:val="00091ADC"/>
    <w:rsid w:val="000962CF"/>
    <w:rsid w:val="000B3E63"/>
    <w:rsid w:val="000C603E"/>
    <w:rsid w:val="000C61E7"/>
    <w:rsid w:val="000D3582"/>
    <w:rsid w:val="000E2341"/>
    <w:rsid w:val="000E3D55"/>
    <w:rsid w:val="000E3EEF"/>
    <w:rsid w:val="001226DA"/>
    <w:rsid w:val="00125FB1"/>
    <w:rsid w:val="00131914"/>
    <w:rsid w:val="00135E5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3157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15334"/>
    <w:rsid w:val="00242A49"/>
    <w:rsid w:val="002430B6"/>
    <w:rsid w:val="002474BC"/>
    <w:rsid w:val="00265F68"/>
    <w:rsid w:val="00276722"/>
    <w:rsid w:val="0028589E"/>
    <w:rsid w:val="002A45FF"/>
    <w:rsid w:val="002C4080"/>
    <w:rsid w:val="002E4A14"/>
    <w:rsid w:val="002F5E8B"/>
    <w:rsid w:val="00300A08"/>
    <w:rsid w:val="0030682E"/>
    <w:rsid w:val="00307018"/>
    <w:rsid w:val="003159AB"/>
    <w:rsid w:val="00317A25"/>
    <w:rsid w:val="00330FBC"/>
    <w:rsid w:val="00343BDC"/>
    <w:rsid w:val="003505C4"/>
    <w:rsid w:val="003553DF"/>
    <w:rsid w:val="00356D30"/>
    <w:rsid w:val="00375E83"/>
    <w:rsid w:val="00384694"/>
    <w:rsid w:val="00387FA4"/>
    <w:rsid w:val="003930FC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C6CD9"/>
    <w:rsid w:val="004E306F"/>
    <w:rsid w:val="00515D42"/>
    <w:rsid w:val="00562675"/>
    <w:rsid w:val="0057107A"/>
    <w:rsid w:val="00575A73"/>
    <w:rsid w:val="00583F49"/>
    <w:rsid w:val="005951FB"/>
    <w:rsid w:val="00597102"/>
    <w:rsid w:val="005A1006"/>
    <w:rsid w:val="005B2BEA"/>
    <w:rsid w:val="005C0E11"/>
    <w:rsid w:val="005C36AC"/>
    <w:rsid w:val="005E1C19"/>
    <w:rsid w:val="005E1CC1"/>
    <w:rsid w:val="005E29A7"/>
    <w:rsid w:val="005F2B66"/>
    <w:rsid w:val="005F3818"/>
    <w:rsid w:val="006255C8"/>
    <w:rsid w:val="006262D9"/>
    <w:rsid w:val="0062745D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16B5B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65E94"/>
    <w:rsid w:val="007712FF"/>
    <w:rsid w:val="00773F3E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426C"/>
    <w:rsid w:val="008E3D4A"/>
    <w:rsid w:val="008F7629"/>
    <w:rsid w:val="009175AB"/>
    <w:rsid w:val="009327E0"/>
    <w:rsid w:val="0093329B"/>
    <w:rsid w:val="009441B9"/>
    <w:rsid w:val="00982A63"/>
    <w:rsid w:val="00983F19"/>
    <w:rsid w:val="00990D40"/>
    <w:rsid w:val="0099420A"/>
    <w:rsid w:val="009A5261"/>
    <w:rsid w:val="009B1394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336D2"/>
    <w:rsid w:val="00A40AC6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71F"/>
    <w:rsid w:val="00AE0F7E"/>
    <w:rsid w:val="00AF0F2D"/>
    <w:rsid w:val="00B02BA9"/>
    <w:rsid w:val="00B23C82"/>
    <w:rsid w:val="00B372CA"/>
    <w:rsid w:val="00B50E25"/>
    <w:rsid w:val="00B56C6E"/>
    <w:rsid w:val="00B576EF"/>
    <w:rsid w:val="00B61A58"/>
    <w:rsid w:val="00B74EA6"/>
    <w:rsid w:val="00B82821"/>
    <w:rsid w:val="00B831C4"/>
    <w:rsid w:val="00B87DB1"/>
    <w:rsid w:val="00BA7D29"/>
    <w:rsid w:val="00BB4785"/>
    <w:rsid w:val="00BC5EF6"/>
    <w:rsid w:val="00BD15A8"/>
    <w:rsid w:val="00BD4A8B"/>
    <w:rsid w:val="00C0714F"/>
    <w:rsid w:val="00C231C7"/>
    <w:rsid w:val="00C414A1"/>
    <w:rsid w:val="00C45C76"/>
    <w:rsid w:val="00C50866"/>
    <w:rsid w:val="00C52723"/>
    <w:rsid w:val="00C52793"/>
    <w:rsid w:val="00C80EDE"/>
    <w:rsid w:val="00C8594A"/>
    <w:rsid w:val="00C90426"/>
    <w:rsid w:val="00C93B00"/>
    <w:rsid w:val="00C93D91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20124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A1D60"/>
    <w:rsid w:val="00DB1018"/>
    <w:rsid w:val="00DB3157"/>
    <w:rsid w:val="00DF574B"/>
    <w:rsid w:val="00E011B2"/>
    <w:rsid w:val="00E01808"/>
    <w:rsid w:val="00E331FC"/>
    <w:rsid w:val="00E40C0A"/>
    <w:rsid w:val="00E53D24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0592D"/>
    <w:rsid w:val="00F53A6B"/>
    <w:rsid w:val="00F55EEA"/>
    <w:rsid w:val="00F57F9C"/>
    <w:rsid w:val="00F60943"/>
    <w:rsid w:val="00F74728"/>
    <w:rsid w:val="00F77CB7"/>
    <w:rsid w:val="00FA23C7"/>
    <w:rsid w:val="00FA4D6D"/>
    <w:rsid w:val="00FD3804"/>
    <w:rsid w:val="00FD5257"/>
    <w:rsid w:val="00FD64EC"/>
    <w:rsid w:val="00FF4B19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paragraph" w:styleId="Nzov">
    <w:name w:val="Title"/>
    <w:basedOn w:val="Normlny"/>
    <w:link w:val="NzovChar"/>
    <w:uiPriority w:val="99"/>
    <w:qFormat/>
    <w:rsid w:val="00FF4B19"/>
    <w:pPr>
      <w:autoSpaceDE w:val="0"/>
      <w:autoSpaceDN w:val="0"/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FF4B1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paragraph" w:styleId="Nzov">
    <w:name w:val="Title"/>
    <w:basedOn w:val="Normlny"/>
    <w:link w:val="NzovChar"/>
    <w:uiPriority w:val="99"/>
    <w:qFormat/>
    <w:rsid w:val="00FF4B19"/>
    <w:pPr>
      <w:autoSpaceDE w:val="0"/>
      <w:autoSpaceDN w:val="0"/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FF4B1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loyment.go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ta@employment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10" Type="http://schemas.openxmlformats.org/officeDocument/2006/relationships/hyperlink" Target="mailto:lydia.svetikova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upsvar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C8C3-1FF5-4774-9F2A-1DC7EFB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9767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3</cp:revision>
  <cp:lastPrinted>2017-12-19T07:49:00Z</cp:lastPrinted>
  <dcterms:created xsi:type="dcterms:W3CDTF">2018-01-02T09:17:00Z</dcterms:created>
  <dcterms:modified xsi:type="dcterms:W3CDTF">2018-01-02T09:18:00Z</dcterms:modified>
</cp:coreProperties>
</file>