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01" w:rsidRDefault="007D14E7">
      <w:pPr>
        <w:rPr>
          <w:rFonts w:ascii="Verdana" w:hAnsi="Verdana" w:cs="Bookman Old Style"/>
          <w:b/>
          <w:bCs/>
          <w:color w:val="FF0000"/>
        </w:rPr>
      </w:pPr>
      <w:bookmarkStart w:id="0" w:name="_GoBack"/>
      <w:bookmarkEnd w:id="0"/>
      <w:r>
        <w:rPr>
          <w:rFonts w:ascii="Verdana" w:hAnsi="Verdana"/>
          <w:b/>
        </w:rPr>
        <w:t>Formulár príkladov dobrej praxe  b)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                                </w:t>
      </w:r>
    </w:p>
    <w:p w:rsidR="00AA0301" w:rsidRDefault="007D14E7">
      <w:pPr>
        <w:rPr>
          <w:rFonts w:ascii="Verdana" w:hAnsi="Verdana"/>
        </w:rPr>
      </w:pP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A0301">
        <w:tc>
          <w:tcPr>
            <w:tcW w:w="9212" w:type="dxa"/>
          </w:tcPr>
          <w:p w:rsidR="00AA0301" w:rsidRDefault="007D14E7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A0301" w:rsidRPr="00197D1A">
        <w:tc>
          <w:tcPr>
            <w:tcW w:w="9212" w:type="dxa"/>
            <w:vAlign w:val="center"/>
          </w:tcPr>
          <w:p w:rsidR="00AA0301" w:rsidRPr="00197D1A" w:rsidRDefault="007D14E7">
            <w:pPr>
              <w:autoSpaceDE w:val="0"/>
              <w:autoSpaceDN w:val="0"/>
              <w:adjustRightInd w:val="0"/>
              <w:rPr>
                <w:sz w:val="22"/>
                <w:szCs w:val="23"/>
              </w:rPr>
            </w:pPr>
            <w:r w:rsidRPr="00197D1A">
              <w:rPr>
                <w:sz w:val="22"/>
                <w:szCs w:val="23"/>
              </w:rPr>
              <w:t>Reštart pre mladých UoZ</w:t>
            </w:r>
          </w:p>
        </w:tc>
      </w:tr>
    </w:tbl>
    <w:p w:rsidR="00AA0301" w:rsidRDefault="00AA030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A0301">
        <w:tc>
          <w:tcPr>
            <w:tcW w:w="9212" w:type="dxa"/>
          </w:tcPr>
          <w:p w:rsidR="00AA0301" w:rsidRDefault="007D14E7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A0301" w:rsidRPr="00197D1A">
        <w:tc>
          <w:tcPr>
            <w:tcW w:w="9212" w:type="dxa"/>
            <w:vAlign w:val="center"/>
          </w:tcPr>
          <w:p w:rsidR="00AA0301" w:rsidRPr="00197D1A" w:rsidRDefault="007D14E7">
            <w:pPr>
              <w:rPr>
                <w:rFonts w:ascii="Verdana" w:hAnsi="Verdana"/>
                <w:b/>
                <w:sz w:val="22"/>
              </w:rPr>
            </w:pPr>
            <w:r w:rsidRPr="00197D1A">
              <w:rPr>
                <w:sz w:val="22"/>
                <w:szCs w:val="23"/>
              </w:rPr>
              <w:t>Ľudské zdroje</w:t>
            </w:r>
          </w:p>
        </w:tc>
      </w:tr>
    </w:tbl>
    <w:p w:rsidR="00AA0301" w:rsidRDefault="00AA030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A0301">
        <w:tc>
          <w:tcPr>
            <w:tcW w:w="9212" w:type="dxa"/>
          </w:tcPr>
          <w:p w:rsidR="00AA0301" w:rsidRDefault="007D14E7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Kód vyzvania a ITMS2014+ kód projektu</w:t>
            </w:r>
          </w:p>
        </w:tc>
      </w:tr>
      <w:tr w:rsidR="00AA0301" w:rsidRPr="00197D1A">
        <w:tc>
          <w:tcPr>
            <w:tcW w:w="9212" w:type="dxa"/>
            <w:vAlign w:val="center"/>
          </w:tcPr>
          <w:p w:rsidR="00AA0301" w:rsidRPr="00197D1A" w:rsidRDefault="007D14E7">
            <w:pPr>
              <w:rPr>
                <w:rFonts w:ascii="Verdana" w:hAnsi="Verdana"/>
                <w:sz w:val="22"/>
                <w:highlight w:val="yellow"/>
              </w:rPr>
            </w:pPr>
            <w:r w:rsidRPr="00197D1A">
              <w:rPr>
                <w:sz w:val="22"/>
                <w:szCs w:val="22"/>
                <w:lang w:eastAsia="sk-SK"/>
              </w:rPr>
              <w:t>OP ĽZ NP 2017/2.1.1/02</w:t>
            </w:r>
            <w:r w:rsidRPr="00197D1A">
              <w:rPr>
                <w:sz w:val="22"/>
                <w:szCs w:val="22"/>
              </w:rPr>
              <w:t xml:space="preserve"> </w:t>
            </w:r>
            <w:r w:rsidRPr="00197D1A">
              <w:rPr>
                <w:sz w:val="22"/>
                <w:szCs w:val="23"/>
              </w:rPr>
              <w:t xml:space="preserve">                                                                 kód ITMS2014+:   312021J587</w:t>
            </w:r>
          </w:p>
        </w:tc>
      </w:tr>
    </w:tbl>
    <w:p w:rsidR="00AA0301" w:rsidRDefault="00AA030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A0301">
        <w:tc>
          <w:tcPr>
            <w:tcW w:w="9212" w:type="dxa"/>
          </w:tcPr>
          <w:p w:rsidR="00AA0301" w:rsidRDefault="007D14E7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Názov prioritnej osi, investičnej priority a špecifického cieľa</w:t>
            </w:r>
          </w:p>
        </w:tc>
      </w:tr>
      <w:tr w:rsidR="00AA0301" w:rsidRPr="00197D1A">
        <w:tc>
          <w:tcPr>
            <w:tcW w:w="9212" w:type="dxa"/>
            <w:vAlign w:val="center"/>
          </w:tcPr>
          <w:p w:rsidR="00AA0301" w:rsidRPr="00197D1A" w:rsidRDefault="007D14E7" w:rsidP="009560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  <w:r w:rsidRPr="00197D1A">
              <w:rPr>
                <w:rFonts w:ascii="Times New Roman" w:hAnsi="Times New Roman" w:cs="Times New Roman"/>
                <w:sz w:val="22"/>
                <w:szCs w:val="23"/>
              </w:rPr>
              <w:t>2 Iniciatíva na podporu zamestnanosti mladých ľudí</w:t>
            </w:r>
          </w:p>
          <w:p w:rsidR="00AA0301" w:rsidRPr="00197D1A" w:rsidRDefault="00AA0301" w:rsidP="009560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</w:p>
          <w:p w:rsidR="00AA0301" w:rsidRPr="00197D1A" w:rsidRDefault="007D14E7" w:rsidP="009560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  <w:r w:rsidRPr="00197D1A">
              <w:rPr>
                <w:rFonts w:ascii="Times New Roman" w:hAnsi="Times New Roman" w:cs="Times New Roman"/>
                <w:sz w:val="22"/>
                <w:szCs w:val="23"/>
              </w:rPr>
              <w:t>2.1 Trvalo udržateľná integrácia mladých ľudí, najmä tých, ktorí nie sú zamestnaní, ani nie sú v procese vzdelávania alebo odbornej prípravy, na trh práce vrátane mladých ľudí ohrozených sociálnym vylúčením a mladých ľudí z </w:t>
            </w:r>
            <w:proofErr w:type="spellStart"/>
            <w:r w:rsidRPr="00197D1A">
              <w:rPr>
                <w:rFonts w:ascii="Times New Roman" w:hAnsi="Times New Roman" w:cs="Times New Roman"/>
                <w:sz w:val="22"/>
                <w:szCs w:val="23"/>
              </w:rPr>
              <w:t>marginalizovaných</w:t>
            </w:r>
            <w:proofErr w:type="spellEnd"/>
            <w:r w:rsidRPr="00197D1A">
              <w:rPr>
                <w:rFonts w:ascii="Times New Roman" w:hAnsi="Times New Roman" w:cs="Times New Roman"/>
                <w:sz w:val="22"/>
                <w:szCs w:val="23"/>
              </w:rPr>
              <w:t xml:space="preserve"> komunít, vrátane vykonávania systému záruk pre mladých ľudí</w:t>
            </w:r>
          </w:p>
          <w:p w:rsidR="00AA0301" w:rsidRPr="00197D1A" w:rsidRDefault="00AA0301" w:rsidP="009560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</w:p>
          <w:p w:rsidR="00AA0301" w:rsidRPr="00197D1A" w:rsidRDefault="007D14E7" w:rsidP="009560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3"/>
              </w:rPr>
            </w:pPr>
            <w:r w:rsidRPr="00197D1A">
              <w:rPr>
                <w:rFonts w:ascii="Times New Roman" w:hAnsi="Times New Roman" w:cs="Times New Roman"/>
                <w:sz w:val="22"/>
                <w:szCs w:val="23"/>
              </w:rPr>
              <w:t>2.1.1 Zavedením záruky pre mladých nezamestnaných ľudí (UoZ), ktorí patria k NEET, zvýšiť zamestnanosť, zamestnateľnosť a účasť mladých ľudí na trhu práce</w:t>
            </w:r>
          </w:p>
        </w:tc>
      </w:tr>
    </w:tbl>
    <w:p w:rsidR="00AA0301" w:rsidRDefault="00AA0301" w:rsidP="0095605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A0301">
        <w:tc>
          <w:tcPr>
            <w:tcW w:w="9212" w:type="dxa"/>
          </w:tcPr>
          <w:p w:rsidR="00AA0301" w:rsidRDefault="007D14E7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A0301" w:rsidRPr="00197D1A">
        <w:tc>
          <w:tcPr>
            <w:tcW w:w="9212" w:type="dxa"/>
            <w:vAlign w:val="center"/>
          </w:tcPr>
          <w:p w:rsidR="00AA0301" w:rsidRPr="00197D1A" w:rsidRDefault="007D14E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197D1A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A0301" w:rsidRPr="00197D1A" w:rsidRDefault="007D14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97D1A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A0301" w:rsidRDefault="00AA030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A0301">
        <w:tc>
          <w:tcPr>
            <w:tcW w:w="9212" w:type="dxa"/>
          </w:tcPr>
          <w:p w:rsidR="00AA0301" w:rsidRDefault="007D14E7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ddmmrrrr – ddmmrrrr) </w:t>
            </w:r>
          </w:p>
        </w:tc>
      </w:tr>
      <w:tr w:rsidR="00AA0301" w:rsidRPr="00197D1A">
        <w:tc>
          <w:tcPr>
            <w:tcW w:w="9212" w:type="dxa"/>
            <w:vAlign w:val="center"/>
          </w:tcPr>
          <w:p w:rsidR="00AA0301" w:rsidRPr="00197D1A" w:rsidRDefault="007D14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sk-SK"/>
              </w:rPr>
            </w:pPr>
            <w:r w:rsidRPr="00197D1A">
              <w:rPr>
                <w:color w:val="000000"/>
                <w:sz w:val="22"/>
                <w:szCs w:val="22"/>
                <w:lang w:eastAsia="sk-SK"/>
              </w:rPr>
              <w:t>04/2017 – 12/2018</w:t>
            </w:r>
          </w:p>
        </w:tc>
      </w:tr>
    </w:tbl>
    <w:p w:rsidR="00AA0301" w:rsidRDefault="00AA030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A0301">
        <w:tc>
          <w:tcPr>
            <w:tcW w:w="9212" w:type="dxa"/>
          </w:tcPr>
          <w:p w:rsidR="00AA0301" w:rsidRDefault="007D14E7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(celkové náklady na projekt a výška  poskytnutého nenávratného finančného príspevku)</w:t>
            </w:r>
          </w:p>
        </w:tc>
      </w:tr>
      <w:tr w:rsidR="00AA0301" w:rsidRPr="00197D1A">
        <w:tc>
          <w:tcPr>
            <w:tcW w:w="9212" w:type="dxa"/>
            <w:vAlign w:val="center"/>
          </w:tcPr>
          <w:p w:rsidR="00AA0301" w:rsidRPr="00197D1A" w:rsidRDefault="007D14E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9 994 542,77 € </w:t>
            </w:r>
            <w:r w:rsidRPr="00197D1A">
              <w:rPr>
                <w:color w:val="000000"/>
                <w:sz w:val="22"/>
                <w:szCs w:val="22"/>
                <w:lang w:eastAsia="sk-SK"/>
              </w:rPr>
              <w:t>EUR</w:t>
            </w:r>
          </w:p>
        </w:tc>
      </w:tr>
    </w:tbl>
    <w:p w:rsidR="00AA0301" w:rsidRDefault="00AA030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A0301">
        <w:tc>
          <w:tcPr>
            <w:tcW w:w="9212" w:type="dxa"/>
          </w:tcPr>
          <w:p w:rsidR="00AA0301" w:rsidRDefault="007D14E7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A0301" w:rsidRPr="00197D1A">
        <w:tc>
          <w:tcPr>
            <w:tcW w:w="9212" w:type="dxa"/>
          </w:tcPr>
          <w:p w:rsidR="00AA0301" w:rsidRPr="00197D1A" w:rsidRDefault="007D14E7" w:rsidP="009560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197D1A">
              <w:rPr>
                <w:color w:val="000000"/>
                <w:sz w:val="22"/>
                <w:szCs w:val="22"/>
                <w:lang w:eastAsia="sk-SK"/>
              </w:rPr>
              <w:t xml:space="preserve">Ústredie práce, sociálnych vecí a rodiny </w:t>
            </w:r>
          </w:p>
          <w:p w:rsidR="00AA0301" w:rsidRPr="00197D1A" w:rsidRDefault="007D14E7" w:rsidP="009560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197D1A">
              <w:rPr>
                <w:color w:val="000000"/>
                <w:sz w:val="22"/>
                <w:szCs w:val="22"/>
                <w:lang w:eastAsia="sk-SK"/>
              </w:rPr>
              <w:t xml:space="preserve">Špitálska 8, 812 67 Bratislava </w:t>
            </w:r>
          </w:p>
          <w:p w:rsidR="00AA0301" w:rsidRPr="00197D1A" w:rsidRDefault="007D14E7" w:rsidP="00956051">
            <w:pPr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197D1A">
              <w:rPr>
                <w:color w:val="000000"/>
                <w:sz w:val="22"/>
                <w:szCs w:val="22"/>
                <w:lang w:eastAsia="sk-SK"/>
              </w:rPr>
              <w:t>Slovenská republika</w:t>
            </w:r>
          </w:p>
          <w:p w:rsidR="00AA0301" w:rsidRPr="00197D1A" w:rsidRDefault="007D14E7" w:rsidP="00956051">
            <w:pPr>
              <w:jc w:val="both"/>
              <w:rPr>
                <w:rStyle w:val="Hypertextovprepojenie"/>
                <w:sz w:val="22"/>
                <w:szCs w:val="22"/>
                <w:lang w:eastAsia="sk-SK"/>
              </w:rPr>
            </w:pPr>
            <w:r w:rsidRPr="00197D1A">
              <w:rPr>
                <w:color w:val="000000"/>
                <w:sz w:val="22"/>
                <w:szCs w:val="22"/>
                <w:lang w:eastAsia="sk-SK"/>
              </w:rPr>
              <w:t xml:space="preserve">Mgr. Katarína Dvořáková, tel.:+ 421 2 20 444 995, e-mail: </w:t>
            </w:r>
            <w:hyperlink r:id="rId9" w:history="1">
              <w:r w:rsidRPr="00197D1A">
                <w:rPr>
                  <w:rStyle w:val="Hypertextovprepojenie"/>
                  <w:sz w:val="22"/>
                  <w:szCs w:val="22"/>
                  <w:lang w:eastAsia="sk-SK"/>
                </w:rPr>
                <w:t>katarina.dvorakova@upsvr.gov.sk</w:t>
              </w:r>
            </w:hyperlink>
          </w:p>
          <w:p w:rsidR="00AA0301" w:rsidRPr="00197D1A" w:rsidRDefault="007D14E7" w:rsidP="00956051">
            <w:pPr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197D1A">
              <w:rPr>
                <w:rStyle w:val="Hypertextovprepojenie"/>
                <w:color w:val="000000" w:themeColor="text1"/>
                <w:sz w:val="22"/>
                <w:szCs w:val="22"/>
                <w:u w:val="none"/>
                <w:lang w:eastAsia="sk-SK"/>
              </w:rPr>
              <w:t>Mgr. Ivana Mihalovičová, tel.:+</w:t>
            </w:r>
            <w:r w:rsidRPr="00197D1A">
              <w:rPr>
                <w:color w:val="000000" w:themeColor="text1"/>
                <w:sz w:val="22"/>
                <w:szCs w:val="22"/>
                <w:lang w:eastAsia="sk-SK"/>
              </w:rPr>
              <w:t xml:space="preserve"> </w:t>
            </w:r>
            <w:r w:rsidRPr="00197D1A">
              <w:rPr>
                <w:color w:val="000000"/>
                <w:sz w:val="22"/>
                <w:szCs w:val="22"/>
                <w:lang w:eastAsia="sk-SK"/>
              </w:rPr>
              <w:t xml:space="preserve">421 22 0455 904, e-mail: </w:t>
            </w:r>
            <w:hyperlink r:id="rId10" w:history="1">
              <w:r w:rsidRPr="00197D1A">
                <w:rPr>
                  <w:rStyle w:val="Hypertextovprepojenie"/>
                  <w:sz w:val="22"/>
                  <w:szCs w:val="22"/>
                  <w:lang w:eastAsia="sk-SK"/>
                </w:rPr>
                <w:t>ivana.mihalovicova@upsvr.gov.sk</w:t>
              </w:r>
            </w:hyperlink>
          </w:p>
        </w:tc>
      </w:tr>
    </w:tbl>
    <w:p w:rsidR="00AA0301" w:rsidRDefault="00AA03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2"/>
      </w:tblGrid>
      <w:tr w:rsidR="00AA0301">
        <w:trPr>
          <w:trHeight w:val="201"/>
        </w:trPr>
        <w:tc>
          <w:tcPr>
            <w:tcW w:w="9182" w:type="dxa"/>
          </w:tcPr>
          <w:p w:rsidR="00AA0301" w:rsidRDefault="007D14E7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A0301" w:rsidRPr="00197D1A">
        <w:trPr>
          <w:trHeight w:val="155"/>
        </w:trPr>
        <w:tc>
          <w:tcPr>
            <w:tcW w:w="9182" w:type="dxa"/>
          </w:tcPr>
          <w:p w:rsidR="00AA0301" w:rsidRPr="00197D1A" w:rsidRDefault="007D14E7" w:rsidP="00956051">
            <w:pPr>
              <w:jc w:val="both"/>
              <w:rPr>
                <w:b/>
                <w:bCs/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 </w:t>
            </w:r>
            <w:r w:rsidRPr="00197D1A">
              <w:rPr>
                <w:bCs/>
                <w:sz w:val="22"/>
                <w:szCs w:val="22"/>
              </w:rPr>
              <w:t>Cieľom projektu</w:t>
            </w:r>
            <w:r w:rsidRPr="00197D1A">
              <w:rPr>
                <w:b/>
                <w:bCs/>
                <w:sz w:val="22"/>
                <w:szCs w:val="22"/>
              </w:rPr>
              <w:t xml:space="preserve"> </w:t>
            </w:r>
            <w:r w:rsidRPr="00197D1A">
              <w:rPr>
                <w:bCs/>
                <w:sz w:val="22"/>
                <w:szCs w:val="22"/>
              </w:rPr>
              <w:t xml:space="preserve">bolo: </w:t>
            </w:r>
            <w:r w:rsidRPr="00197D1A">
              <w:rPr>
                <w:b/>
                <w:bCs/>
                <w:sz w:val="22"/>
                <w:szCs w:val="22"/>
              </w:rPr>
              <w:t xml:space="preserve"> </w:t>
            </w:r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>zvýšiť zamestnanosť, zamestnateľnosť a účasť mladých ľudí na trhu práce,</w:t>
            </w:r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>prostredníctvom p</w:t>
            </w:r>
            <w:r w:rsidRPr="00197D1A">
              <w:rPr>
                <w:rFonts w:eastAsia="Calibri"/>
                <w:sz w:val="22"/>
                <w:szCs w:val="22"/>
              </w:rPr>
              <w:t xml:space="preserve">oskytovania finančných príspevkov motivovať mladých uchádzačov o zamestnanie </w:t>
            </w:r>
            <w:r w:rsidRPr="00197D1A">
              <w:rPr>
                <w:sz w:val="22"/>
                <w:szCs w:val="22"/>
              </w:rPr>
              <w:t>k nájdeniu si zamestnania.</w:t>
            </w:r>
          </w:p>
        </w:tc>
      </w:tr>
    </w:tbl>
    <w:p w:rsidR="00AA0301" w:rsidRDefault="00AA030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A0301">
        <w:trPr>
          <w:trHeight w:val="201"/>
        </w:trPr>
        <w:tc>
          <w:tcPr>
            <w:tcW w:w="9212" w:type="dxa"/>
          </w:tcPr>
          <w:p w:rsidR="00AA0301" w:rsidRDefault="007D14E7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A0301" w:rsidRPr="00197D1A">
        <w:trPr>
          <w:trHeight w:val="119"/>
        </w:trPr>
        <w:tc>
          <w:tcPr>
            <w:tcW w:w="9212" w:type="dxa"/>
          </w:tcPr>
          <w:p w:rsidR="00AA0301" w:rsidRPr="00197D1A" w:rsidRDefault="007D14E7" w:rsidP="0095605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97D1A">
              <w:rPr>
                <w:rFonts w:eastAsia="Calibri"/>
                <w:sz w:val="22"/>
                <w:szCs w:val="22"/>
              </w:rPr>
              <w:t>opatrenie č. 1:</w:t>
            </w:r>
          </w:p>
          <w:p w:rsidR="00AA0301" w:rsidRPr="00197D1A" w:rsidRDefault="007D14E7" w:rsidP="0095605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97D1A">
              <w:rPr>
                <w:rFonts w:eastAsia="Calibri"/>
                <w:sz w:val="22"/>
                <w:szCs w:val="22"/>
              </w:rPr>
              <w:t xml:space="preserve">UoZ (NEET) vo veku do 29 rokov (29 rokov mínus jeden deň) </w:t>
            </w:r>
          </w:p>
          <w:p w:rsidR="00AA0301" w:rsidRPr="00197D1A" w:rsidRDefault="00AA0301" w:rsidP="0095605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AA0301" w:rsidRPr="00197D1A" w:rsidRDefault="007D14E7" w:rsidP="0095605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97D1A">
              <w:rPr>
                <w:rFonts w:eastAsia="Calibri"/>
                <w:sz w:val="22"/>
                <w:szCs w:val="22"/>
              </w:rPr>
              <w:t>opatrenie č. 2:</w:t>
            </w:r>
          </w:p>
          <w:p w:rsidR="00AA0301" w:rsidRPr="00197D1A" w:rsidRDefault="007D14E7" w:rsidP="00956051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197D1A">
              <w:rPr>
                <w:rFonts w:eastAsia="Calibri"/>
                <w:sz w:val="22"/>
                <w:szCs w:val="22"/>
              </w:rPr>
              <w:t>UoZ (NEET) vo veku do 29 rokov (29 rokov mínus jeden deň), ktorí sú bezprostredne pred zaradením do projektu vedení v evidencii UoZ úradu v SR mimo BSK najmenej  1 mesiac.</w:t>
            </w:r>
          </w:p>
        </w:tc>
      </w:tr>
    </w:tbl>
    <w:p w:rsidR="00AA0301" w:rsidRDefault="00AA030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AA0301">
        <w:trPr>
          <w:trHeight w:val="231"/>
        </w:trPr>
        <w:tc>
          <w:tcPr>
            <w:tcW w:w="9212" w:type="dxa"/>
          </w:tcPr>
          <w:p w:rsidR="00AA0301" w:rsidRDefault="007D14E7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lastRenderedPageBreak/>
              <w:t>Stručný opis projektu: (max. 50 riadkov)</w:t>
            </w:r>
          </w:p>
        </w:tc>
      </w:tr>
      <w:tr w:rsidR="00AA0301">
        <w:trPr>
          <w:trHeight w:val="240"/>
        </w:trPr>
        <w:tc>
          <w:tcPr>
            <w:tcW w:w="9212" w:type="dxa"/>
          </w:tcPr>
          <w:p w:rsidR="00AA0301" w:rsidRDefault="007D14E7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Ciele</w:t>
            </w:r>
          </w:p>
        </w:tc>
      </w:tr>
      <w:tr w:rsidR="00AA0301" w:rsidRPr="00197D1A">
        <w:trPr>
          <w:trHeight w:val="267"/>
        </w:trPr>
        <w:tc>
          <w:tcPr>
            <w:tcW w:w="9212" w:type="dxa"/>
          </w:tcPr>
          <w:p w:rsidR="00AA0301" w:rsidRPr="00197D1A" w:rsidRDefault="007D14E7" w:rsidP="002B30A4">
            <w:pPr>
              <w:spacing w:after="200"/>
              <w:contextualSpacing/>
              <w:jc w:val="both"/>
              <w:rPr>
                <w:rFonts w:eastAsia="Calibri"/>
                <w:sz w:val="22"/>
                <w:szCs w:val="23"/>
                <w:lang w:eastAsia="en-US"/>
              </w:rPr>
            </w:pPr>
            <w:r w:rsidRPr="00197D1A">
              <w:rPr>
                <w:rFonts w:eastAsia="Calibri"/>
                <w:sz w:val="22"/>
                <w:szCs w:val="23"/>
                <w:lang w:eastAsia="en-US"/>
              </w:rPr>
              <w:t>Cieľom projektu bolo prostredníctvom poskytovania finančných príspevkov motivovať mladých uchádzačov o zamestnanie (ďalej len „MUoZ“) k nájdeniu si zamestnania.</w:t>
            </w:r>
          </w:p>
          <w:p w:rsidR="00AA0301" w:rsidRPr="00197D1A" w:rsidRDefault="00AA0301" w:rsidP="002B30A4">
            <w:pPr>
              <w:spacing w:after="200"/>
              <w:contextualSpacing/>
              <w:jc w:val="both"/>
              <w:rPr>
                <w:rFonts w:eastAsia="Calibri"/>
                <w:sz w:val="22"/>
                <w:szCs w:val="23"/>
                <w:lang w:eastAsia="en-US"/>
              </w:rPr>
            </w:pPr>
          </w:p>
          <w:p w:rsidR="00AA0301" w:rsidRPr="00197D1A" w:rsidRDefault="007D14E7" w:rsidP="002B30A4">
            <w:pPr>
              <w:spacing w:after="200"/>
              <w:contextualSpacing/>
              <w:jc w:val="both"/>
              <w:rPr>
                <w:rFonts w:eastAsia="Calibri"/>
                <w:sz w:val="22"/>
                <w:szCs w:val="23"/>
                <w:lang w:eastAsia="en-US"/>
              </w:rPr>
            </w:pPr>
            <w:r w:rsidRPr="00197D1A">
              <w:rPr>
                <w:rFonts w:eastAsia="Calibri"/>
                <w:sz w:val="22"/>
                <w:szCs w:val="23"/>
                <w:lang w:eastAsia="en-US"/>
              </w:rPr>
              <w:t>Projekt bol realizovaný prostredníctvom  dvoch opatrení:</w:t>
            </w:r>
          </w:p>
          <w:p w:rsidR="00AA0301" w:rsidRPr="00197D1A" w:rsidRDefault="007D14E7" w:rsidP="002B30A4">
            <w:pPr>
              <w:spacing w:after="200"/>
              <w:contextualSpacing/>
              <w:jc w:val="both"/>
              <w:rPr>
                <w:rFonts w:eastAsia="Calibri"/>
                <w:sz w:val="22"/>
                <w:szCs w:val="23"/>
                <w:lang w:eastAsia="en-US"/>
              </w:rPr>
            </w:pPr>
            <w:r w:rsidRPr="00197D1A">
              <w:rPr>
                <w:rFonts w:eastAsia="Calibri"/>
                <w:b/>
                <w:sz w:val="22"/>
                <w:szCs w:val="23"/>
                <w:lang w:eastAsia="en-US"/>
              </w:rPr>
              <w:t>Opatrenie 1</w:t>
            </w:r>
            <w:r w:rsidRPr="00197D1A">
              <w:rPr>
                <w:rFonts w:eastAsia="Calibri"/>
                <w:sz w:val="22"/>
                <w:szCs w:val="23"/>
                <w:lang w:eastAsia="en-US"/>
              </w:rPr>
              <w:t xml:space="preserve"> – Cieľom opatrenia č.1 bolo poskytnúť MUoZ vo veku do 29 rokov intenzívny komplexný a dlhodobý poradenský program.  </w:t>
            </w:r>
            <w:r w:rsidR="00E6214D" w:rsidRPr="00197D1A">
              <w:rPr>
                <w:rFonts w:eastAsia="Calibri"/>
                <w:sz w:val="22"/>
                <w:szCs w:val="23"/>
                <w:lang w:eastAsia="en-US"/>
              </w:rPr>
              <w:t>Poradenský proces bol zameraný</w:t>
            </w:r>
            <w:r w:rsidRPr="00197D1A">
              <w:rPr>
                <w:rFonts w:eastAsia="Calibri"/>
                <w:sz w:val="22"/>
                <w:szCs w:val="23"/>
                <w:lang w:eastAsia="en-US"/>
              </w:rPr>
              <w:t xml:space="preserve"> na podporu </w:t>
            </w:r>
            <w:proofErr w:type="spellStart"/>
            <w:r w:rsidRPr="00197D1A">
              <w:rPr>
                <w:rFonts w:eastAsia="Calibri"/>
                <w:sz w:val="22"/>
                <w:szCs w:val="23"/>
                <w:lang w:eastAsia="en-US"/>
              </w:rPr>
              <w:t>MUoZ</w:t>
            </w:r>
            <w:proofErr w:type="spellEnd"/>
            <w:r w:rsidRPr="00197D1A">
              <w:rPr>
                <w:rFonts w:eastAsia="Calibri"/>
                <w:sz w:val="22"/>
                <w:szCs w:val="23"/>
                <w:lang w:eastAsia="en-US"/>
              </w:rPr>
              <w:t xml:space="preserve"> pri zvyšovaní predpokladov k nachádzaniu pracovného uplatnenia prostredníctvom individuálnych, skupinových a individua</w:t>
            </w:r>
            <w:r w:rsidR="00E6214D" w:rsidRPr="00197D1A">
              <w:rPr>
                <w:rFonts w:eastAsia="Calibri"/>
                <w:sz w:val="22"/>
                <w:szCs w:val="23"/>
                <w:lang w:eastAsia="en-US"/>
              </w:rPr>
              <w:t xml:space="preserve">lizovaných poradenských aktivít. Súčasťou procesu bola </w:t>
            </w:r>
            <w:r w:rsidRPr="00197D1A">
              <w:rPr>
                <w:rFonts w:eastAsia="Calibri"/>
                <w:sz w:val="22"/>
                <w:szCs w:val="23"/>
                <w:lang w:eastAsia="en-US"/>
              </w:rPr>
              <w:t>najmä analýz</w:t>
            </w:r>
            <w:r w:rsidR="00E6214D" w:rsidRPr="00197D1A">
              <w:rPr>
                <w:rFonts w:eastAsia="Calibri"/>
                <w:sz w:val="22"/>
                <w:szCs w:val="23"/>
                <w:lang w:eastAsia="en-US"/>
              </w:rPr>
              <w:t>a</w:t>
            </w:r>
            <w:r w:rsidRPr="00197D1A">
              <w:rPr>
                <w:rFonts w:eastAsia="Calibri"/>
                <w:sz w:val="22"/>
                <w:szCs w:val="23"/>
                <w:lang w:eastAsia="en-US"/>
              </w:rPr>
              <w:t xml:space="preserve"> a komplexné zhodnotenie celkového potenciálu MUoZ a zreálnenie ich pohľadu na vlastnú uplatniteľnosť na trhu práce, identifikáciu bariér, stanovenie opatrení na zvýšenie možnos</w:t>
            </w:r>
            <w:r w:rsidR="00E6214D" w:rsidRPr="00197D1A">
              <w:rPr>
                <w:rFonts w:eastAsia="Calibri"/>
                <w:sz w:val="22"/>
                <w:szCs w:val="23"/>
                <w:lang w:eastAsia="en-US"/>
              </w:rPr>
              <w:t xml:space="preserve">tí uplatnenia sa na trhu práce. Cieľom poradenstva a </w:t>
            </w:r>
            <w:r w:rsidRPr="00197D1A">
              <w:rPr>
                <w:rFonts w:eastAsia="Calibri"/>
                <w:sz w:val="22"/>
                <w:szCs w:val="23"/>
                <w:lang w:eastAsia="en-US"/>
              </w:rPr>
              <w:t xml:space="preserve">individualizovaných aktivít </w:t>
            </w:r>
            <w:r w:rsidR="00E6214D" w:rsidRPr="00197D1A">
              <w:rPr>
                <w:rFonts w:eastAsia="Calibri"/>
                <w:sz w:val="22"/>
                <w:szCs w:val="23"/>
                <w:lang w:eastAsia="en-US"/>
              </w:rPr>
              <w:t xml:space="preserve">bolo </w:t>
            </w:r>
            <w:r w:rsidRPr="00197D1A">
              <w:rPr>
                <w:rFonts w:eastAsia="Calibri"/>
                <w:sz w:val="22"/>
                <w:szCs w:val="23"/>
                <w:lang w:eastAsia="en-US"/>
              </w:rPr>
              <w:t xml:space="preserve">mobilizovať individuálne zdroje a posilniť motiváciu k </w:t>
            </w:r>
            <w:proofErr w:type="spellStart"/>
            <w:r w:rsidRPr="00197D1A">
              <w:rPr>
                <w:rFonts w:eastAsia="Calibri"/>
                <w:sz w:val="22"/>
                <w:szCs w:val="23"/>
                <w:lang w:eastAsia="en-US"/>
              </w:rPr>
              <w:t>proaktívnemu</w:t>
            </w:r>
            <w:proofErr w:type="spellEnd"/>
            <w:r w:rsidRPr="00197D1A">
              <w:rPr>
                <w:rFonts w:eastAsia="Calibri"/>
                <w:sz w:val="22"/>
                <w:szCs w:val="23"/>
                <w:lang w:eastAsia="en-US"/>
              </w:rPr>
              <w:t xml:space="preserve"> prístupu </w:t>
            </w:r>
            <w:proofErr w:type="spellStart"/>
            <w:r w:rsidRPr="00197D1A">
              <w:rPr>
                <w:rFonts w:eastAsia="Calibri"/>
                <w:sz w:val="22"/>
                <w:szCs w:val="23"/>
                <w:lang w:eastAsia="en-US"/>
              </w:rPr>
              <w:t>MUoZ</w:t>
            </w:r>
            <w:proofErr w:type="spellEnd"/>
            <w:r w:rsidRPr="00197D1A">
              <w:rPr>
                <w:rFonts w:eastAsia="Calibri"/>
                <w:sz w:val="22"/>
                <w:szCs w:val="23"/>
                <w:lang w:eastAsia="en-US"/>
              </w:rPr>
              <w:t xml:space="preserve"> k riešeniu ich nezamestnanosti. </w:t>
            </w:r>
          </w:p>
          <w:p w:rsidR="00AA0301" w:rsidRPr="00197D1A" w:rsidRDefault="00AA0301" w:rsidP="002B30A4">
            <w:pPr>
              <w:spacing w:after="200"/>
              <w:contextualSpacing/>
              <w:jc w:val="both"/>
              <w:rPr>
                <w:rFonts w:eastAsia="Calibri"/>
                <w:sz w:val="22"/>
                <w:szCs w:val="23"/>
                <w:lang w:eastAsia="en-US"/>
              </w:rPr>
            </w:pPr>
          </w:p>
          <w:p w:rsidR="00AA0301" w:rsidRPr="00197D1A" w:rsidRDefault="007D14E7" w:rsidP="008E3F54">
            <w:pPr>
              <w:spacing w:after="120"/>
              <w:jc w:val="both"/>
              <w:rPr>
                <w:b/>
                <w:i/>
                <w:sz w:val="22"/>
                <w:szCs w:val="23"/>
              </w:rPr>
            </w:pPr>
            <w:r w:rsidRPr="00197D1A">
              <w:rPr>
                <w:rFonts w:eastAsia="Calibri"/>
                <w:b/>
                <w:sz w:val="22"/>
                <w:szCs w:val="23"/>
                <w:lang w:eastAsia="en-US"/>
              </w:rPr>
              <w:t>Opatrenie 2</w:t>
            </w:r>
            <w:r w:rsidRPr="00197D1A">
              <w:rPr>
                <w:rFonts w:eastAsia="Calibri"/>
                <w:sz w:val="22"/>
                <w:szCs w:val="23"/>
                <w:lang w:eastAsia="en-US"/>
              </w:rPr>
              <w:t xml:space="preserve"> – V rámci opatrenia bol poskytovaný finančný príspevok aktívnym MUoZ, ktorí si našli zamestnanie a boli vyradení z evidencie UoZ z dôvodu vzniku pracovného pomeru a preukázaného nástupu do z</w:t>
            </w:r>
            <w:r w:rsidR="008E3F54" w:rsidRPr="00197D1A">
              <w:rPr>
                <w:rFonts w:eastAsia="Calibri"/>
                <w:sz w:val="22"/>
                <w:szCs w:val="23"/>
                <w:lang w:eastAsia="en-US"/>
              </w:rPr>
              <w:t xml:space="preserve">amestnania. Finančný príspevok </w:t>
            </w:r>
            <w:r w:rsidRPr="00197D1A">
              <w:rPr>
                <w:rFonts w:eastAsia="Calibri"/>
                <w:sz w:val="22"/>
                <w:szCs w:val="23"/>
                <w:lang w:eastAsia="en-US"/>
              </w:rPr>
              <w:t xml:space="preserve"> bol poskytovaný mesačne, počas obdobia minimálne 1 a maximálne 12 mesiacov.</w:t>
            </w:r>
          </w:p>
        </w:tc>
      </w:tr>
      <w:tr w:rsidR="00AA0301">
        <w:trPr>
          <w:trHeight w:val="336"/>
        </w:trPr>
        <w:tc>
          <w:tcPr>
            <w:tcW w:w="9212" w:type="dxa"/>
          </w:tcPr>
          <w:p w:rsidR="00AA0301" w:rsidRDefault="007D14E7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A0301" w:rsidRPr="00197D1A">
        <w:tc>
          <w:tcPr>
            <w:tcW w:w="9212" w:type="dxa"/>
          </w:tcPr>
          <w:p w:rsidR="00AA0301" w:rsidRPr="00197D1A" w:rsidRDefault="007D14E7">
            <w:pPr>
              <w:autoSpaceDE w:val="0"/>
              <w:autoSpaceDN w:val="0"/>
              <w:adjustRightInd w:val="0"/>
              <w:jc w:val="both"/>
              <w:rPr>
                <w:sz w:val="22"/>
                <w:szCs w:val="23"/>
                <w:lang w:eastAsia="sk-SK"/>
              </w:rPr>
            </w:pPr>
            <w:r w:rsidRPr="00197D1A">
              <w:rPr>
                <w:sz w:val="22"/>
                <w:szCs w:val="23"/>
                <w:lang w:eastAsia="sk-SK"/>
              </w:rPr>
              <w:t xml:space="preserve">Hlavná aktivita </w:t>
            </w:r>
            <w:r w:rsidRPr="00197D1A">
              <w:rPr>
                <w:sz w:val="22"/>
                <w:szCs w:val="23"/>
              </w:rPr>
              <w:t xml:space="preserve">–  </w:t>
            </w:r>
            <w:r w:rsidRPr="00197D1A">
              <w:rPr>
                <w:rFonts w:eastAsia="Calibri"/>
                <w:sz w:val="22"/>
                <w:szCs w:val="23"/>
              </w:rPr>
              <w:t>Realizácia AOTP podľa § 54 ods. 1 písm. a) zákona o službách zamestnanosti</w:t>
            </w:r>
          </w:p>
          <w:p w:rsidR="00AA0301" w:rsidRPr="00197D1A" w:rsidRDefault="00AA0301">
            <w:pPr>
              <w:autoSpaceDE w:val="0"/>
              <w:autoSpaceDN w:val="0"/>
              <w:adjustRightInd w:val="0"/>
              <w:jc w:val="both"/>
              <w:rPr>
                <w:sz w:val="22"/>
                <w:szCs w:val="23"/>
                <w:lang w:eastAsia="sk-SK"/>
              </w:rPr>
            </w:pPr>
          </w:p>
          <w:p w:rsidR="00AA0301" w:rsidRPr="00197D1A" w:rsidRDefault="007D14E7">
            <w:pPr>
              <w:jc w:val="both"/>
              <w:rPr>
                <w:rFonts w:ascii="Verdana" w:hAnsi="Verdana"/>
                <w:b/>
                <w:i/>
                <w:sz w:val="22"/>
              </w:rPr>
            </w:pPr>
            <w:r w:rsidRPr="00197D1A">
              <w:rPr>
                <w:sz w:val="22"/>
                <w:szCs w:val="23"/>
                <w:lang w:eastAsia="sk-SK"/>
              </w:rPr>
              <w:t>Podporné aktivity</w:t>
            </w:r>
          </w:p>
        </w:tc>
      </w:tr>
      <w:tr w:rsidR="00AA0301">
        <w:tc>
          <w:tcPr>
            <w:tcW w:w="9212" w:type="dxa"/>
          </w:tcPr>
          <w:p w:rsidR="00AA0301" w:rsidRDefault="007D14E7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>
              <w:rPr>
                <w:rFonts w:ascii="Verdana" w:hAnsi="Verdana"/>
                <w:b/>
                <w:i/>
              </w:rPr>
              <w:t>Výstupy/výsledky: kvalitatívne a kvantitatívne (vo forme merateľných ukazovateľov)</w:t>
            </w:r>
          </w:p>
        </w:tc>
      </w:tr>
      <w:tr w:rsidR="00AA0301">
        <w:tc>
          <w:tcPr>
            <w:tcW w:w="9212" w:type="dxa"/>
          </w:tcPr>
          <w:p w:rsidR="00AA0301" w:rsidRDefault="007D14E7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>
              <w:rPr>
                <w:b/>
                <w:bCs/>
                <w:iCs/>
                <w:sz w:val="23"/>
                <w:szCs w:val="23"/>
              </w:rPr>
              <w:t xml:space="preserve">Hodnoty merateľných ukazovateľov so </w:t>
            </w:r>
            <w:r w:rsidRPr="00A00D83">
              <w:rPr>
                <w:b/>
                <w:bCs/>
                <w:iCs/>
                <w:sz w:val="23"/>
                <w:szCs w:val="23"/>
              </w:rPr>
              <w:t>stavom k </w:t>
            </w:r>
            <w:r w:rsidR="00A00D83" w:rsidRPr="00A00D83">
              <w:rPr>
                <w:b/>
                <w:bCs/>
                <w:iCs/>
                <w:sz w:val="23"/>
                <w:szCs w:val="23"/>
              </w:rPr>
              <w:t>26</w:t>
            </w:r>
            <w:r w:rsidRPr="00A00D83">
              <w:rPr>
                <w:b/>
                <w:bCs/>
                <w:iCs/>
                <w:sz w:val="23"/>
                <w:szCs w:val="23"/>
              </w:rPr>
              <w:t>.11.2018</w:t>
            </w:r>
          </w:p>
          <w:tbl>
            <w:tblPr>
              <w:tblpPr w:leftFromText="141" w:rightFromText="141" w:vertAnchor="text" w:horzAnchor="margin" w:tblpY="3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"/>
              <w:gridCol w:w="4512"/>
              <w:gridCol w:w="1029"/>
              <w:gridCol w:w="1134"/>
              <w:gridCol w:w="1418"/>
            </w:tblGrid>
            <w:tr w:rsidR="00AA0301">
              <w:trPr>
                <w:trHeight w:val="283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301" w:rsidRDefault="007D14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Kód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301" w:rsidRDefault="007D14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Názov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301" w:rsidRDefault="007D14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Merná jednotka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301" w:rsidRDefault="007D14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Plánovaná hodnota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301" w:rsidRDefault="007D14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Dosiahnutá hodnota</w:t>
                  </w:r>
                </w:p>
              </w:tc>
            </w:tr>
            <w:tr w:rsidR="00AA0301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P0108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Osoby vo veku do 29 rokov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301" w:rsidRDefault="007D14E7">
                  <w:pPr>
                    <w:rPr>
                      <w:b/>
                      <w:bCs/>
                    </w:rPr>
                  </w:pPr>
                  <w:r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24 500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292C76" w:rsidP="008E3F54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26 622</w:t>
                  </w:r>
                </w:p>
              </w:tc>
            </w:tr>
            <w:tr w:rsidR="00AA0301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P0099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Nezamestnaní účastníci, ktorí dokončia intervenciu podporovanú z prostriedkov vyčlenených na iniciatívu na podporu zamestnanosti mladých ľudí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301" w:rsidRDefault="007D14E7">
                  <w:r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pPr>
                    <w:jc w:val="right"/>
                  </w:pPr>
                  <w:r>
                    <w:t>14 700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292C76" w:rsidP="008E3F54">
                  <w:pPr>
                    <w:jc w:val="right"/>
                  </w:pPr>
                  <w:r>
                    <w:t>21 772</w:t>
                  </w:r>
                </w:p>
              </w:tc>
            </w:tr>
            <w:tr w:rsidR="00AA0301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P0101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Nezamestnaní účastníci, ktorým bolo v čase odchodu ponúknuté zamestnanie, ďalšie vzdelávanie, učňovská príprava alebo stáž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301" w:rsidRDefault="007D14E7">
                  <w:r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pPr>
                    <w:jc w:val="right"/>
                  </w:pPr>
                  <w:r>
                    <w:t>9 800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292C76" w:rsidP="008E3F54">
                  <w:pPr>
                    <w:jc w:val="right"/>
                  </w:pPr>
                  <w:r>
                    <w:t>13 367</w:t>
                  </w:r>
                </w:p>
              </w:tc>
            </w:tr>
            <w:tr w:rsidR="00AA0301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P0100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Nezamestnaní účastníci, ktorí sú v čase odchodu v procese vzdelávania/odbornej prípravy, alebo získavajú kvalifikáciu alebo sú zamestnaní vrátane samostatne zárobkovo činných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301" w:rsidRDefault="007D14E7">
                  <w:r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Pr="00404212" w:rsidRDefault="007D14E7">
                  <w:pPr>
                    <w:jc w:val="right"/>
                  </w:pPr>
                  <w:r w:rsidRPr="00404212">
                    <w:t>4 900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Pr="00404212" w:rsidRDefault="00292C76" w:rsidP="008E3F54">
                  <w:pPr>
                    <w:jc w:val="right"/>
                  </w:pPr>
                  <w:r w:rsidRPr="00404212">
                    <w:t>12 336</w:t>
                  </w:r>
                </w:p>
              </w:tc>
            </w:tr>
            <w:tr w:rsidR="00AA0301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P0038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Dlhodobo nezamestnaní účastníci, ktorí dokončia intervenciu podporovanú z prostriedkov vyčlenených na iniciatívu na podporu zamestnanosti mladých ľudí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0301" w:rsidRDefault="007D14E7">
                  <w:r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pPr>
                    <w:jc w:val="right"/>
                  </w:pPr>
                  <w:r>
                    <w:t>3 900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292C76" w:rsidP="008E3F54">
                  <w:pPr>
                    <w:jc w:val="right"/>
                  </w:pPr>
                  <w:r>
                    <w:t>3 342</w:t>
                  </w:r>
                </w:p>
              </w:tc>
            </w:tr>
            <w:tr w:rsidR="00AA0301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P0040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Dlhodobo nezamestnaní účastníci, ktorým bolo v čase odchodu ponúknuté zamestnanie, ďalšie vzdelávanie, učňovská príprava alebo stáž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pPr>
                    <w:jc w:val="right"/>
                  </w:pPr>
                  <w:r>
                    <w:t>2 900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292C76" w:rsidP="008E3F54">
                  <w:pPr>
                    <w:jc w:val="right"/>
                  </w:pPr>
                  <w:r>
                    <w:t>1 231</w:t>
                  </w:r>
                </w:p>
              </w:tc>
            </w:tr>
            <w:tr w:rsidR="00AA0301">
              <w:trPr>
                <w:trHeight w:val="76"/>
              </w:trPr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P0039</w:t>
                  </w:r>
                </w:p>
              </w:tc>
              <w:tc>
                <w:tcPr>
                  <w:tcW w:w="4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Dlhodobo nezamestnaní účastníci, ktorí sú v čase odchodu v procese vzdelávania/odbornej prípravy, alebo získavajú kvalifikáciu alebo sú zamestnaní vrátane samostatne zárobkovo činných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r>
                    <w:t>Počet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7D14E7">
                  <w:pPr>
                    <w:jc w:val="right"/>
                  </w:pPr>
                  <w:r>
                    <w:t>980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0301" w:rsidRDefault="00292C76" w:rsidP="008E3F54">
                  <w:pPr>
                    <w:jc w:val="right"/>
                  </w:pPr>
                  <w:r>
                    <w:t>1 027</w:t>
                  </w:r>
                </w:p>
              </w:tc>
            </w:tr>
          </w:tbl>
          <w:p w:rsidR="00AA0301" w:rsidRDefault="00AA0301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  <w:p w:rsidR="00292C76" w:rsidRDefault="00292C76">
            <w:pPr>
              <w:jc w:val="both"/>
              <w:rPr>
                <w:b/>
                <w:i/>
                <w:sz w:val="23"/>
                <w:szCs w:val="23"/>
                <w:lang w:eastAsia="sk-SK"/>
              </w:rPr>
            </w:pPr>
          </w:p>
        </w:tc>
      </w:tr>
      <w:tr w:rsidR="00AA0301">
        <w:tc>
          <w:tcPr>
            <w:tcW w:w="9212" w:type="dxa"/>
          </w:tcPr>
          <w:p w:rsidR="00AA0301" w:rsidRDefault="007D14E7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i/>
                <w:sz w:val="23"/>
                <w:szCs w:val="23"/>
                <w:lang w:eastAsia="sk-SK"/>
              </w:rPr>
            </w:pPr>
            <w:r>
              <w:rPr>
                <w:rFonts w:ascii="Verdana" w:hAnsi="Verdana"/>
                <w:b/>
                <w:i/>
              </w:rPr>
              <w:t>Nadväznosť (trvalá/následná udržateľnosť výsledkov projektu)</w:t>
            </w:r>
          </w:p>
        </w:tc>
      </w:tr>
      <w:tr w:rsidR="00AA0301" w:rsidRPr="00197D1A">
        <w:tc>
          <w:tcPr>
            <w:tcW w:w="9212" w:type="dxa"/>
          </w:tcPr>
          <w:p w:rsidR="00AA0301" w:rsidRPr="00197D1A" w:rsidRDefault="007D14E7" w:rsidP="00956051">
            <w:pPr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Realizácia projektu prispela najmä k: </w:t>
            </w:r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podpore mladých UoZ do 29 rokov pri vstupe na trh práce, </w:t>
            </w:r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zlepšeniu postavenia mladých UoZ do 29 rokov, </w:t>
            </w:r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>zvýšeniu zamestnanosti a zamestnateľnosti mladých UoZ do 29 rokov,</w:t>
            </w:r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lastRenderedPageBreak/>
              <w:t xml:space="preserve">rozvoju zručností pre uplatnenie sa na trhu práce a posilnenie motivácie nájsť si zamestnanie, </w:t>
            </w:r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zvýšeniu aktivizácie mladých UoZ do 29 rokov pri hľadaní zamestnania, </w:t>
            </w:r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podpore rozvoja miestnej zamestnanosti a k zníženiu regionálnych disparít na trhu práce. </w:t>
            </w:r>
          </w:p>
          <w:p w:rsidR="00AA0301" w:rsidRPr="00197D1A" w:rsidRDefault="00AA0301" w:rsidP="00956051">
            <w:pPr>
              <w:jc w:val="both"/>
              <w:rPr>
                <w:sz w:val="22"/>
                <w:szCs w:val="22"/>
              </w:rPr>
            </w:pPr>
          </w:p>
          <w:p w:rsidR="00AA0301" w:rsidRPr="00197D1A" w:rsidRDefault="007D14E7" w:rsidP="00956051">
            <w:pPr>
              <w:jc w:val="both"/>
              <w:rPr>
                <w:sz w:val="22"/>
                <w:szCs w:val="22"/>
                <w:lang w:eastAsia="sk-SK"/>
              </w:rPr>
            </w:pPr>
            <w:r w:rsidRPr="00197D1A">
              <w:rPr>
                <w:sz w:val="22"/>
                <w:szCs w:val="22"/>
              </w:rPr>
              <w:t>Nadobudnuté pracovné návyky, zručnosti a skúsenosti so zamestnaním zvyšujú pravdepodobnosť zamestnania sa v budúcnosti.</w:t>
            </w:r>
          </w:p>
        </w:tc>
      </w:tr>
      <w:tr w:rsidR="00AA0301">
        <w:tc>
          <w:tcPr>
            <w:tcW w:w="9212" w:type="dxa"/>
          </w:tcPr>
          <w:p w:rsidR="00AA0301" w:rsidRDefault="007D14E7">
            <w:pPr>
              <w:jc w:val="both"/>
              <w:rPr>
                <w:rFonts w:ascii="Verdana" w:hAnsi="Verdana"/>
                <w:b/>
                <w:i/>
                <w:lang w:eastAsia="sk-SK"/>
              </w:rPr>
            </w:pPr>
            <w:r>
              <w:rPr>
                <w:rFonts w:ascii="Verdana" w:hAnsi="Verdana"/>
                <w:b/>
                <w:i/>
                <w:lang w:eastAsia="sk-SK"/>
              </w:rPr>
              <w:lastRenderedPageBreak/>
              <w:t>Fakultatívne položky:</w:t>
            </w:r>
          </w:p>
        </w:tc>
      </w:tr>
      <w:tr w:rsidR="00AA0301">
        <w:tc>
          <w:tcPr>
            <w:tcW w:w="9212" w:type="dxa"/>
          </w:tcPr>
          <w:p w:rsidR="00AA0301" w:rsidRDefault="007D14E7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>
              <w:rPr>
                <w:rFonts w:ascii="Verdana" w:hAnsi="Verdana"/>
                <w:b/>
                <w:i/>
                <w:lang w:eastAsia="sk-SK"/>
              </w:rPr>
              <w:t>Problémy zistené pri aplikácii</w:t>
            </w:r>
          </w:p>
        </w:tc>
      </w:tr>
      <w:tr w:rsidR="00AA0301" w:rsidRPr="00197D1A">
        <w:tc>
          <w:tcPr>
            <w:tcW w:w="9212" w:type="dxa"/>
          </w:tcPr>
          <w:p w:rsidR="00AA0301" w:rsidRPr="00197D1A" w:rsidRDefault="007D14E7">
            <w:pPr>
              <w:jc w:val="both"/>
              <w:rPr>
                <w:rFonts w:ascii="Verdana" w:hAnsi="Verdana"/>
                <w:sz w:val="22"/>
                <w:szCs w:val="22"/>
                <w:lang w:eastAsia="sk-SK"/>
              </w:rPr>
            </w:pPr>
            <w:r w:rsidRPr="00197D1A">
              <w:rPr>
                <w:sz w:val="22"/>
                <w:szCs w:val="22"/>
              </w:rPr>
              <w:t>Počas implementácie projektu neboli zistené žiadne problémy.</w:t>
            </w:r>
            <w:r w:rsidRPr="00197D1A">
              <w:rPr>
                <w:rFonts w:ascii="Verdana" w:hAnsi="Verdana"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AA0301">
        <w:tc>
          <w:tcPr>
            <w:tcW w:w="9212" w:type="dxa"/>
          </w:tcPr>
          <w:p w:rsidR="00AA0301" w:rsidRDefault="007D14E7">
            <w:pPr>
              <w:pStyle w:val="Odsekzoznamu"/>
              <w:numPr>
                <w:ilvl w:val="0"/>
                <w:numId w:val="31"/>
              </w:numPr>
              <w:jc w:val="both"/>
              <w:rPr>
                <w:rFonts w:ascii="Verdana" w:hAnsi="Verdana"/>
                <w:b/>
                <w:i/>
                <w:lang w:eastAsia="sk-SK"/>
              </w:rPr>
            </w:pPr>
            <w:r>
              <w:rPr>
                <w:rFonts w:ascii="Verdana" w:hAnsi="Verdana"/>
                <w:b/>
                <w:i/>
                <w:lang w:eastAsia="sk-SK"/>
              </w:rPr>
              <w:t>Prenositeľnosť (odporúčania pre zavedenie príkladov dobrej praxe, odporúčania pre použitie príkladov dobrej praxe v iných podmienkach)</w:t>
            </w:r>
          </w:p>
        </w:tc>
      </w:tr>
      <w:tr w:rsidR="00AA0301" w:rsidRPr="00197D1A">
        <w:tc>
          <w:tcPr>
            <w:tcW w:w="9212" w:type="dxa"/>
          </w:tcPr>
          <w:p w:rsidR="00AA0301" w:rsidRPr="00197D1A" w:rsidRDefault="007D14E7">
            <w:pPr>
              <w:jc w:val="both"/>
              <w:rPr>
                <w:sz w:val="22"/>
                <w:szCs w:val="22"/>
                <w:lang w:eastAsia="sk-SK"/>
              </w:rPr>
            </w:pPr>
            <w:r w:rsidRPr="00197D1A">
              <w:rPr>
                <w:sz w:val="22"/>
                <w:szCs w:val="22"/>
                <w:lang w:eastAsia="sk-SK"/>
              </w:rPr>
              <w:t>Príklady dobrej praxe:</w:t>
            </w:r>
          </w:p>
          <w:p w:rsidR="00AA0301" w:rsidRPr="00197D1A" w:rsidRDefault="007D14E7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2"/>
                <w:szCs w:val="22"/>
                <w:lang w:eastAsia="sk-SK"/>
              </w:rPr>
            </w:pPr>
            <w:r w:rsidRPr="00197D1A">
              <w:rPr>
                <w:sz w:val="22"/>
                <w:szCs w:val="22"/>
                <w:lang w:eastAsia="sk-SK"/>
              </w:rPr>
              <w:t>zvýšenie dostupnosti kariérového poradenstva pre NEET,</w:t>
            </w:r>
          </w:p>
          <w:p w:rsidR="00AA0301" w:rsidRPr="00197D1A" w:rsidRDefault="007D14E7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2"/>
                <w:szCs w:val="22"/>
                <w:lang w:eastAsia="sk-SK"/>
              </w:rPr>
            </w:pPr>
            <w:r w:rsidRPr="00197D1A">
              <w:rPr>
                <w:sz w:val="22"/>
                <w:szCs w:val="22"/>
                <w:lang w:eastAsia="sk-SK"/>
              </w:rPr>
              <w:t>zavedenie i</w:t>
            </w:r>
            <w:r w:rsidR="008E3F54" w:rsidRPr="00197D1A">
              <w:rPr>
                <w:sz w:val="22"/>
                <w:szCs w:val="22"/>
                <w:lang w:eastAsia="sk-SK"/>
              </w:rPr>
              <w:t>novatívneho  prístupu ku kariérnemu</w:t>
            </w:r>
            <w:r w:rsidRPr="00197D1A">
              <w:rPr>
                <w:sz w:val="22"/>
                <w:szCs w:val="22"/>
                <w:lang w:eastAsia="sk-SK"/>
              </w:rPr>
              <w:t xml:space="preserve"> poradenstvu zameraného na rozvoj faktorov zamestnateľnosti a zručností pre riadenie vlastnej kariéry,</w:t>
            </w:r>
          </w:p>
          <w:p w:rsidR="00AA0301" w:rsidRPr="00197D1A" w:rsidRDefault="007D14E7">
            <w:pPr>
              <w:pStyle w:val="Odsekzoznamu"/>
              <w:numPr>
                <w:ilvl w:val="0"/>
                <w:numId w:val="32"/>
              </w:numPr>
              <w:jc w:val="both"/>
              <w:rPr>
                <w:sz w:val="22"/>
                <w:szCs w:val="22"/>
                <w:lang w:eastAsia="sk-SK"/>
              </w:rPr>
            </w:pPr>
            <w:r w:rsidRPr="00197D1A">
              <w:rPr>
                <w:sz w:val="22"/>
                <w:szCs w:val="22"/>
                <w:lang w:eastAsia="sk-SK"/>
              </w:rPr>
              <w:t>kombinácia individuálnych, skupinových a individualizovaných (samostatných aktivít UoZ realizovaných priamo v teréne) aktivít v rámci poradenského programu prispela ku komplexnému rozvoju kompetencií UoZ a celkovej efektivite poradenského procesu.</w:t>
            </w:r>
          </w:p>
        </w:tc>
      </w:tr>
      <w:tr w:rsidR="00AA0301">
        <w:tc>
          <w:tcPr>
            <w:tcW w:w="9212" w:type="dxa"/>
          </w:tcPr>
          <w:p w:rsidR="00AA0301" w:rsidRDefault="007D14E7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Vydané publikácie zamerané na šírenie výsledkov projektu, webové stránky alebo iné aktivity</w:t>
            </w:r>
          </w:p>
        </w:tc>
      </w:tr>
      <w:tr w:rsidR="00AA0301" w:rsidRPr="00197D1A">
        <w:tc>
          <w:tcPr>
            <w:tcW w:w="9212" w:type="dxa"/>
          </w:tcPr>
          <w:p w:rsidR="00AA0301" w:rsidRPr="00197D1A" w:rsidRDefault="007D14E7" w:rsidP="00956051">
            <w:pPr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>Publicita a informovanosť je zabezpečená počas celého obdobia trvania realizácie projektu a riadi sa Manuálom pre informovanie a komunikáciu pre prijímateľov v rámci EŠIF (2014-2020) pre Operačný program Ľudské zdroje.</w:t>
            </w:r>
          </w:p>
          <w:p w:rsidR="00AA0301" w:rsidRPr="00197D1A" w:rsidRDefault="00AA0301" w:rsidP="00956051">
            <w:pPr>
              <w:jc w:val="both"/>
              <w:rPr>
                <w:sz w:val="22"/>
                <w:szCs w:val="22"/>
              </w:rPr>
            </w:pPr>
          </w:p>
          <w:p w:rsidR="00AA0301" w:rsidRPr="00197D1A" w:rsidRDefault="007D14E7" w:rsidP="00956051">
            <w:pPr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>Aktivity realizované v rámci publicity:</w:t>
            </w:r>
          </w:p>
          <w:p w:rsidR="00AA0301" w:rsidRPr="00197D1A" w:rsidRDefault="007D14E7" w:rsidP="00956051">
            <w:pPr>
              <w:numPr>
                <w:ilvl w:val="0"/>
                <w:numId w:val="33"/>
              </w:numPr>
              <w:ind w:left="426" w:hanging="426"/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zaslanie Formulára príkladov dobrej praxe a), b) na </w:t>
            </w:r>
            <w:hyperlink r:id="rId11" w:history="1">
              <w:r w:rsidRPr="00197D1A">
                <w:rPr>
                  <w:rStyle w:val="Hypertextovprepojenie"/>
                  <w:sz w:val="22"/>
                  <w:szCs w:val="22"/>
                </w:rPr>
                <w:t>publicita@employment.gov.sk</w:t>
              </w:r>
            </w:hyperlink>
            <w:r w:rsidRPr="00197D1A">
              <w:rPr>
                <w:sz w:val="22"/>
                <w:szCs w:val="22"/>
              </w:rPr>
              <w:t xml:space="preserve"> </w:t>
            </w:r>
          </w:p>
          <w:p w:rsidR="00AA0301" w:rsidRPr="00197D1A" w:rsidRDefault="007D14E7" w:rsidP="00956051">
            <w:pPr>
              <w:numPr>
                <w:ilvl w:val="0"/>
                <w:numId w:val="33"/>
              </w:numPr>
              <w:ind w:left="426" w:hanging="426"/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príklady dobrej praxe </w:t>
            </w:r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zverejnenie formulára príkladov dobrej praxe a), b) na </w:t>
            </w:r>
            <w:hyperlink r:id="rId12" w:history="1">
              <w:r w:rsidRPr="00197D1A"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zverejnenie opisu národného projektu na webovej stránke </w:t>
            </w:r>
            <w:hyperlink r:id="rId13" w:history="1">
              <w:r w:rsidRPr="00197D1A"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zverejnenie tlačovej správy na </w:t>
            </w:r>
            <w:hyperlink r:id="rId14" w:history="1">
              <w:r w:rsidRPr="00197D1A">
                <w:rPr>
                  <w:rStyle w:val="Hypertextovprepojenie"/>
                  <w:sz w:val="22"/>
                  <w:szCs w:val="22"/>
                </w:rPr>
                <w:t>www.upsvar.sk</w:t>
              </w:r>
            </w:hyperlink>
            <w:r w:rsidRPr="00197D1A">
              <w:rPr>
                <w:sz w:val="22"/>
                <w:szCs w:val="22"/>
              </w:rPr>
              <w:t xml:space="preserve"> </w:t>
            </w:r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rStyle w:val="Hypertextovprepojenie"/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plagáty A3 zverejnené na </w:t>
            </w:r>
            <w:hyperlink r:id="rId15" w:history="1">
              <w:r w:rsidRPr="00197D1A">
                <w:rPr>
                  <w:rStyle w:val="Hypertextovprepojenie"/>
                  <w:sz w:val="22"/>
                  <w:szCs w:val="22"/>
                </w:rPr>
                <w:t>http://www.upsvar.sk/europsky-socialny-fond/informovanie-a-komunikacia-v-programovom-obdobi-2014-2020/informacne-materialy.html?page_id=546094</w:t>
              </w:r>
            </w:hyperlink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4"/>
              </w:numPr>
              <w:tabs>
                <w:tab w:val="num" w:pos="426"/>
              </w:tabs>
              <w:spacing w:after="240"/>
              <w:ind w:left="426" w:hanging="426"/>
              <w:jc w:val="both"/>
              <w:rPr>
                <w:bCs/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>monitoring médií</w:t>
            </w:r>
          </w:p>
          <w:p w:rsidR="00AA0301" w:rsidRPr="00197D1A" w:rsidRDefault="007D14E7" w:rsidP="00956051">
            <w:pPr>
              <w:pStyle w:val="Odsekzoznamu"/>
              <w:numPr>
                <w:ilvl w:val="0"/>
                <w:numId w:val="34"/>
              </w:numPr>
              <w:tabs>
                <w:tab w:val="clear" w:pos="720"/>
              </w:tabs>
              <w:spacing w:after="240"/>
              <w:ind w:left="426" w:hanging="426"/>
              <w:jc w:val="both"/>
              <w:rPr>
                <w:color w:val="0000FF"/>
                <w:sz w:val="22"/>
                <w:szCs w:val="22"/>
                <w:u w:val="single"/>
              </w:rPr>
            </w:pPr>
            <w:r w:rsidRPr="00197D1A">
              <w:rPr>
                <w:sz w:val="22"/>
                <w:szCs w:val="22"/>
              </w:rPr>
              <w:t xml:space="preserve">oznámenia o možnosti predkladania žiadostí o poskytnutie finančného príspevku: </w:t>
            </w:r>
            <w:hyperlink r:id="rId16" w:history="1">
              <w:r w:rsidRPr="00197D1A">
                <w:rPr>
                  <w:rStyle w:val="Hypertextovprepojenie"/>
                  <w:sz w:val="22"/>
                  <w:szCs w:val="22"/>
                </w:rPr>
                <w:t>https://www.upsvr.gov.sk/europsky-socialny-fond/informovanie-a-komunikacia-v-programovom-obdobi-2014-2020/informacne-materialy.html?page_id=546094</w:t>
              </w:r>
            </w:hyperlink>
          </w:p>
          <w:p w:rsidR="00AA0301" w:rsidRPr="00197D1A" w:rsidRDefault="007D14E7" w:rsidP="00956051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197D1A">
              <w:rPr>
                <w:sz w:val="22"/>
                <w:szCs w:val="22"/>
              </w:rPr>
              <w:t xml:space="preserve">Žiadosti o poskytnutie finančných príspevkov, dohody o poskytnutí finančných príspevkov a iné písomnosti súvisiace s implementáciou národného projektu sú označené logom ESF a EFRR s odkazom na EÚ, logom OP ĽZ, prípadne textom „Tento projekt sa realizuje vďaka podpore z Európskeho sociálneho fondu v rámci Operačného programu Ľudské zdroje.“, ako i odkazom na </w:t>
            </w:r>
            <w:hyperlink r:id="rId17" w:history="1">
              <w:r w:rsidRPr="00197D1A">
                <w:rPr>
                  <w:rStyle w:val="Hypertextovprepojenie"/>
                  <w:sz w:val="22"/>
                  <w:szCs w:val="22"/>
                </w:rPr>
                <w:t>www.employment.gov.sk</w:t>
              </w:r>
            </w:hyperlink>
            <w:r w:rsidRPr="00197D1A">
              <w:rPr>
                <w:sz w:val="22"/>
                <w:szCs w:val="22"/>
              </w:rPr>
              <w:t xml:space="preserve">, </w:t>
            </w:r>
            <w:hyperlink r:id="rId18" w:history="1">
              <w:r w:rsidRPr="00197D1A">
                <w:rPr>
                  <w:rStyle w:val="Hypertextovprepojenie"/>
                  <w:sz w:val="22"/>
                  <w:szCs w:val="22"/>
                </w:rPr>
                <w:t>www.esf.gov.sk</w:t>
              </w:r>
            </w:hyperlink>
            <w:r w:rsidRPr="00197D1A">
              <w:rPr>
                <w:sz w:val="22"/>
                <w:szCs w:val="22"/>
              </w:rPr>
              <w:t>.</w:t>
            </w:r>
          </w:p>
        </w:tc>
      </w:tr>
    </w:tbl>
    <w:p w:rsidR="00AA0301" w:rsidRDefault="00AA0301">
      <w:pPr>
        <w:spacing w:after="120"/>
        <w:rPr>
          <w:rFonts w:ascii="Verdana" w:hAnsi="Verdana" w:cs="Bookman Old Style"/>
          <w:b/>
          <w:bCs/>
        </w:rPr>
      </w:pPr>
    </w:p>
    <w:p w:rsidR="00AA0301" w:rsidRDefault="00AA0301">
      <w:pPr>
        <w:spacing w:after="120"/>
        <w:rPr>
          <w:rFonts w:ascii="Verdana" w:hAnsi="Verdana" w:cs="Bookman Old Style"/>
          <w:b/>
          <w:bCs/>
        </w:rPr>
      </w:pPr>
    </w:p>
    <w:sectPr w:rsidR="00AA03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9" w:right="1417" w:bottom="993" w:left="141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EB" w:rsidRDefault="00E914EB">
      <w:r>
        <w:separator/>
      </w:r>
    </w:p>
  </w:endnote>
  <w:endnote w:type="continuationSeparator" w:id="0">
    <w:p w:rsidR="00E914EB" w:rsidRDefault="00E9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01" w:rsidRDefault="00AA030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01" w:rsidRDefault="007D14E7">
    <w:pPr>
      <w:pStyle w:val="Pta"/>
      <w:rPr>
        <w:sz w:val="20"/>
      </w:rPr>
    </w:pPr>
    <w:r>
      <w:rPr>
        <w:sz w:val="20"/>
      </w:rPr>
      <w:t>Príručka pre prijímateľa pre národné projekty</w:t>
    </w:r>
  </w:p>
  <w:p w:rsidR="00AA0301" w:rsidRDefault="007D14E7">
    <w:pPr>
      <w:pStyle w:val="Pta"/>
      <w:rPr>
        <w:sz w:val="20"/>
      </w:rPr>
    </w:pPr>
    <w:r>
      <w:rPr>
        <w:sz w:val="20"/>
      </w:rPr>
      <w:t>Verzia 2.1</w:t>
    </w:r>
  </w:p>
  <w:p w:rsidR="00AA0301" w:rsidRDefault="00AA030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01" w:rsidRDefault="00AA030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EB" w:rsidRDefault="00E914EB">
      <w:r>
        <w:separator/>
      </w:r>
    </w:p>
  </w:footnote>
  <w:footnote w:type="continuationSeparator" w:id="0">
    <w:p w:rsidR="00E914EB" w:rsidRDefault="00E9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01" w:rsidRDefault="00AA030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01" w:rsidRDefault="007D14E7">
    <w:pPr>
      <w:pStyle w:val="Hlavika"/>
    </w:pPr>
    <w:r>
      <w:rPr>
        <w:rFonts w:ascii="Verdana" w:hAnsi="Verdana" w:cs="Bookman Old Style"/>
        <w:b/>
        <w:bCs/>
      </w:rPr>
      <w:tab/>
    </w:r>
    <w:r>
      <w:rPr>
        <w:rFonts w:ascii="Verdana" w:hAnsi="Verdana" w:cs="Bookman Old Style"/>
        <w:b/>
        <w:bCs/>
        <w:noProof/>
        <w:lang w:eastAsia="sk-SK"/>
      </w:rPr>
      <w:drawing>
        <wp:inline distT="0" distB="0" distL="0" distR="0">
          <wp:extent cx="5760720" cy="448310"/>
          <wp:effectExtent l="0" t="0" r="0" b="889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Bookman Old Style"/>
        <w:b/>
        <w:bCs/>
      </w:rPr>
      <w:tab/>
    </w:r>
    <w:r>
      <w:rPr>
        <w:rFonts w:ascii="Verdana" w:hAnsi="Verdana" w:cs="Bookman Old Style"/>
        <w:b/>
        <w:bCs/>
      </w:rPr>
      <w:tab/>
    </w:r>
    <w:r>
      <w:rPr>
        <w:rFonts w:ascii="Verdana" w:hAnsi="Verdana" w:cs="Bookman Old Style"/>
        <w:bCs/>
      </w:rPr>
      <w:t>Príloha č. 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01" w:rsidRDefault="00AA030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F23EA"/>
    <w:multiLevelType w:val="hybridMultilevel"/>
    <w:tmpl w:val="53625F04"/>
    <w:lvl w:ilvl="0" w:tplc="947614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F045F6"/>
    <w:multiLevelType w:val="hybridMultilevel"/>
    <w:tmpl w:val="8A12431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F756B"/>
    <w:multiLevelType w:val="hybridMultilevel"/>
    <w:tmpl w:val="99B4FA3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705E9"/>
    <w:multiLevelType w:val="hybridMultilevel"/>
    <w:tmpl w:val="028CFA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7"/>
  </w:num>
  <w:num w:numId="5">
    <w:abstractNumId w:val="32"/>
  </w:num>
  <w:num w:numId="6">
    <w:abstractNumId w:val="28"/>
  </w:num>
  <w:num w:numId="7">
    <w:abstractNumId w:val="19"/>
  </w:num>
  <w:num w:numId="8">
    <w:abstractNumId w:val="6"/>
  </w:num>
  <w:num w:numId="9">
    <w:abstractNumId w:val="9"/>
  </w:num>
  <w:num w:numId="10">
    <w:abstractNumId w:val="14"/>
  </w:num>
  <w:num w:numId="11">
    <w:abstractNumId w:val="33"/>
  </w:num>
  <w:num w:numId="12">
    <w:abstractNumId w:val="30"/>
  </w:num>
  <w:num w:numId="13">
    <w:abstractNumId w:val="3"/>
  </w:num>
  <w:num w:numId="14">
    <w:abstractNumId w:val="31"/>
  </w:num>
  <w:num w:numId="15">
    <w:abstractNumId w:val="16"/>
  </w:num>
  <w:num w:numId="16">
    <w:abstractNumId w:val="10"/>
  </w:num>
  <w:num w:numId="17">
    <w:abstractNumId w:val="2"/>
  </w:num>
  <w:num w:numId="18">
    <w:abstractNumId w:val="20"/>
  </w:num>
  <w:num w:numId="19">
    <w:abstractNumId w:val="5"/>
  </w:num>
  <w:num w:numId="20">
    <w:abstractNumId w:val="26"/>
  </w:num>
  <w:num w:numId="21">
    <w:abstractNumId w:val="18"/>
  </w:num>
  <w:num w:numId="22">
    <w:abstractNumId w:val="27"/>
  </w:num>
  <w:num w:numId="23">
    <w:abstractNumId w:val="4"/>
  </w:num>
  <w:num w:numId="24">
    <w:abstractNumId w:val="13"/>
  </w:num>
  <w:num w:numId="25">
    <w:abstractNumId w:val="8"/>
  </w:num>
  <w:num w:numId="26">
    <w:abstractNumId w:val="1"/>
  </w:num>
  <w:num w:numId="27">
    <w:abstractNumId w:val="12"/>
  </w:num>
  <w:num w:numId="28">
    <w:abstractNumId w:val="2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5"/>
  </w:num>
  <w:num w:numId="32">
    <w:abstractNumId w:val="11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01"/>
    <w:rsid w:val="00197D1A"/>
    <w:rsid w:val="00292C76"/>
    <w:rsid w:val="002B30A4"/>
    <w:rsid w:val="00404212"/>
    <w:rsid w:val="007832E2"/>
    <w:rsid w:val="007D14E7"/>
    <w:rsid w:val="008E3F54"/>
    <w:rsid w:val="00956051"/>
    <w:rsid w:val="00A00D83"/>
    <w:rsid w:val="00AA0301"/>
    <w:rsid w:val="00E6214D"/>
    <w:rsid w:val="00E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basedOn w:val="Predvolenpsmoodseku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Textbubliny">
    <w:name w:val="Balloon Text"/>
    <w:basedOn w:val="Normlny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Pr>
      <w:lang w:eastAsia="cs-CZ"/>
    </w:rPr>
  </w:style>
  <w:style w:type="character" w:styleId="Siln">
    <w:name w:val="Strong"/>
    <w:uiPriority w:val="99"/>
    <w:qFormat/>
    <w:rPr>
      <w:b/>
      <w:bCs/>
    </w:rPr>
  </w:style>
  <w:style w:type="paragraph" w:customStyle="1" w:styleId="NormlnsWWW">
    <w:name w:val="Normální (síť WWW)"/>
    <w:basedOn w:val="Normlny"/>
    <w:uiPriority w:val="99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Pr>
      <w:lang w:eastAsia="cs-CZ"/>
    </w:rPr>
  </w:style>
  <w:style w:type="paragraph" w:styleId="Textkomentra">
    <w:name w:val="annotation text"/>
    <w:basedOn w:val="Normlny"/>
    <w:link w:val="TextkomentraChar"/>
  </w:style>
  <w:style w:type="character" w:customStyle="1" w:styleId="TextkomentraChar">
    <w:name w:val="Text komentára Char"/>
    <w:basedOn w:val="Predvolenpsmoodseku"/>
    <w:link w:val="Textkomentr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</w:style>
  <w:style w:type="character" w:styleId="Odkaznapoznmkupodiarou">
    <w:name w:val="footnote reference"/>
    <w:basedOn w:val="Predvolenpsmoodseku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Textbubliny">
    <w:name w:val="Balloon Text"/>
    <w:basedOn w:val="Normlny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Pr>
      <w:lang w:eastAsia="cs-CZ"/>
    </w:rPr>
  </w:style>
  <w:style w:type="character" w:styleId="Siln">
    <w:name w:val="Strong"/>
    <w:uiPriority w:val="99"/>
    <w:qFormat/>
    <w:rPr>
      <w:b/>
      <w:bCs/>
    </w:rPr>
  </w:style>
  <w:style w:type="paragraph" w:customStyle="1" w:styleId="NormlnsWWW">
    <w:name w:val="Normální (síť WWW)"/>
    <w:basedOn w:val="Normlny"/>
    <w:uiPriority w:val="99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Pr>
      <w:lang w:eastAsia="cs-CZ"/>
    </w:rPr>
  </w:style>
  <w:style w:type="paragraph" w:styleId="Textkomentra">
    <w:name w:val="annotation text"/>
    <w:basedOn w:val="Normlny"/>
    <w:link w:val="TextkomentraChar"/>
  </w:style>
  <w:style w:type="character" w:customStyle="1" w:styleId="TextkomentraChar">
    <w:name w:val="Text komentára Char"/>
    <w:basedOn w:val="Predvolenpsmoodseku"/>
    <w:link w:val="Textkomentr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psvar.sk" TargetMode="External"/><Relationship Id="rId18" Type="http://schemas.openxmlformats.org/officeDocument/2006/relationships/hyperlink" Target="http://www.esf.gov.s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upsvar.sk" TargetMode="External"/><Relationship Id="rId17" Type="http://schemas.openxmlformats.org/officeDocument/2006/relationships/hyperlink" Target="http://www.employment.gov.s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psvr.gov.sk/europsky-socialny-fond/informovanie-a-komunikacia-v-programovom-obdobi-2014-2020/informacne-materialy.html?page_id=54609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licita@employment.gov.sk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upsvar.sk/europsky-socialny-fond/informovanie-a-komunikacia-v-programovom-obdobi-2014-2020/informacne-materialy.html?page_id=546094" TargetMode="External"/><Relationship Id="rId23" Type="http://schemas.openxmlformats.org/officeDocument/2006/relationships/header" Target="header3.xml"/><Relationship Id="rId10" Type="http://schemas.openxmlformats.org/officeDocument/2006/relationships/hyperlink" Target="mailto:ivana.mihalovicova@upsvr.gov.s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tarina.dvorakova@upsvr.gov.sk" TargetMode="External"/><Relationship Id="rId14" Type="http://schemas.openxmlformats.org/officeDocument/2006/relationships/hyperlink" Target="http://www.upsvar.sk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0B68-22F9-43A8-B18E-B692EFA5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1285</Words>
  <Characters>7327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8595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2</cp:revision>
  <cp:lastPrinted>2018-11-29T09:11:00Z</cp:lastPrinted>
  <dcterms:created xsi:type="dcterms:W3CDTF">2018-12-03T05:50:00Z</dcterms:created>
  <dcterms:modified xsi:type="dcterms:W3CDTF">2018-12-03T05:50:00Z</dcterms:modified>
</cp:coreProperties>
</file>