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bookmarkStart w:id="0" w:name="_GoBack"/>
      <w:bookmarkEnd w:id="0"/>
      <w:r w:rsidRPr="00D01B53">
        <w:rPr>
          <w:rFonts w:ascii="Verdana" w:hAnsi="Verdana"/>
          <w:b/>
        </w:rPr>
        <w:t xml:space="preserve">Formulár príkladov dobrej praxe  </w:t>
      </w:r>
      <w:r w:rsidR="00B56C6E">
        <w:rPr>
          <w:rFonts w:ascii="Verdana" w:hAnsi="Verdana"/>
          <w:b/>
        </w:rPr>
        <w:t>b</w:t>
      </w:r>
      <w:r w:rsidRPr="00D01B53">
        <w:rPr>
          <w:rFonts w:ascii="Verdana" w:hAnsi="Verdana"/>
          <w:b/>
        </w:rPr>
        <w:t>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037131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Vzdelávanie mladých uchádzačov o zamestnanie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AB7ED2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Kód </w:t>
            </w:r>
            <w:r w:rsidR="00AB7ED2">
              <w:rPr>
                <w:rFonts w:ascii="Verdana" w:hAnsi="Verdana"/>
                <w:b/>
                <w:i/>
              </w:rPr>
              <w:t>vyzvania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E75D57" w:rsidRDefault="008D5BD9" w:rsidP="0057107A">
            <w:pPr>
              <w:rPr>
                <w:rFonts w:ascii="Verdana" w:hAnsi="Verdana"/>
                <w:highlight w:val="yellow"/>
              </w:rPr>
            </w:pPr>
            <w:r w:rsidRPr="009D4883">
              <w:rPr>
                <w:sz w:val="23"/>
                <w:szCs w:val="23"/>
                <w:lang w:eastAsia="sk-SK"/>
              </w:rPr>
              <w:t>OP ĽZ NP 2017/2.1.1/01</w:t>
            </w:r>
            <w:r w:rsidRPr="009D4883">
              <w:rPr>
                <w:sz w:val="23"/>
                <w:szCs w:val="23"/>
              </w:rPr>
              <w:t xml:space="preserve">                                                                 kód ITMS2014+</w:t>
            </w:r>
            <w:r>
              <w:rPr>
                <w:sz w:val="23"/>
                <w:szCs w:val="23"/>
              </w:rPr>
              <w:t xml:space="preserve"> </w:t>
            </w:r>
            <w:r w:rsidRPr="009D4883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 </w:t>
            </w:r>
            <w:r w:rsidRPr="009D4883">
              <w:rPr>
                <w:sz w:val="23"/>
                <w:szCs w:val="23"/>
              </w:rPr>
              <w:t>312021J580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1B62F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1B62F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1B62F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EA4860" w:rsidRDefault="00EA4860" w:rsidP="008D5B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8D5BD9" w:rsidRPr="009D4883" w:rsidRDefault="008D5BD9" w:rsidP="008D5B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4883">
              <w:rPr>
                <w:sz w:val="23"/>
                <w:szCs w:val="23"/>
              </w:rPr>
              <w:t xml:space="preserve">2. Iniciatíva na podporu zamestnanosti mladých ľudí </w:t>
            </w:r>
          </w:p>
          <w:p w:rsidR="008D5BD9" w:rsidRPr="009D4883" w:rsidRDefault="008D5BD9" w:rsidP="008D5B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4883">
              <w:rPr>
                <w:sz w:val="23"/>
                <w:szCs w:val="23"/>
              </w:rPr>
              <w:t>2.1 Trvalo udržateľná integrácia mladých ľudí, najmä tých, ktorí nie sú zamestnaní, ani nie sú v procese vzdelávania alebo odbornej prípravy, na trh práce, vrátane mladých ľudí ohrozených sociálnym vylúčením a mladých ľudí z </w:t>
            </w:r>
            <w:proofErr w:type="spellStart"/>
            <w:r w:rsidRPr="009D4883">
              <w:rPr>
                <w:sz w:val="23"/>
                <w:szCs w:val="23"/>
              </w:rPr>
              <w:t>marginalizovaných</w:t>
            </w:r>
            <w:proofErr w:type="spellEnd"/>
            <w:r w:rsidRPr="009D4883">
              <w:rPr>
                <w:sz w:val="23"/>
                <w:szCs w:val="23"/>
              </w:rPr>
              <w:t xml:space="preserve"> komunít, vrátane vykonávania systému záruk pre mladých ľudí.</w:t>
            </w:r>
          </w:p>
          <w:p w:rsidR="00A94A6B" w:rsidRDefault="008D5BD9" w:rsidP="008D5BD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D4883">
              <w:rPr>
                <w:sz w:val="23"/>
                <w:szCs w:val="23"/>
              </w:rPr>
              <w:t>2.1.1 Zavedením záruky pre mladých nezamestnaných ľudí (</w:t>
            </w:r>
            <w:proofErr w:type="spellStart"/>
            <w:r w:rsidRPr="009D4883">
              <w:rPr>
                <w:sz w:val="23"/>
                <w:szCs w:val="23"/>
              </w:rPr>
              <w:t>UoZ</w:t>
            </w:r>
            <w:proofErr w:type="spellEnd"/>
            <w:r w:rsidRPr="009D4883">
              <w:rPr>
                <w:sz w:val="23"/>
                <w:szCs w:val="23"/>
              </w:rPr>
              <w:t xml:space="preserve">), ktorí patria k NEET, zvýšiť zamestnanosť, </w:t>
            </w:r>
            <w:proofErr w:type="spellStart"/>
            <w:r w:rsidRPr="009D4883">
              <w:rPr>
                <w:sz w:val="23"/>
                <w:szCs w:val="23"/>
              </w:rPr>
              <w:t>zamestnateľnosť</w:t>
            </w:r>
            <w:proofErr w:type="spellEnd"/>
            <w:r w:rsidRPr="009D4883">
              <w:rPr>
                <w:sz w:val="23"/>
                <w:szCs w:val="23"/>
              </w:rPr>
              <w:t xml:space="preserve"> a účasť mladých ľudí na trhu práce.</w:t>
            </w:r>
          </w:p>
          <w:p w:rsidR="00EA4860" w:rsidRPr="00983F19" w:rsidRDefault="00EA4860" w:rsidP="008D5BD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8D5BD9" w:rsidRPr="005E6B23" w:rsidRDefault="008D5BD9" w:rsidP="008D5B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Default="008D5BD9" w:rsidP="008D5BD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  <w:p w:rsidR="00EA4860" w:rsidRPr="00983F19" w:rsidRDefault="00EA4860" w:rsidP="008D5BD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8D5BD9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0439A0">
              <w:rPr>
                <w:color w:val="000000"/>
                <w:sz w:val="23"/>
                <w:szCs w:val="23"/>
                <w:lang w:eastAsia="sk-SK"/>
              </w:rPr>
              <w:t>01.0</w:t>
            </w:r>
            <w:r>
              <w:rPr>
                <w:color w:val="000000"/>
                <w:sz w:val="23"/>
                <w:szCs w:val="23"/>
                <w:lang w:eastAsia="sk-SK"/>
              </w:rPr>
              <w:t>4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>.2017 – 31.12.20</w:t>
            </w:r>
            <w:r>
              <w:rPr>
                <w:color w:val="000000"/>
                <w:sz w:val="23"/>
                <w:szCs w:val="23"/>
                <w:lang w:eastAsia="sk-SK"/>
              </w:rPr>
              <w:t>18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983F19" w:rsidRDefault="008D5BD9" w:rsidP="00174A11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 w:rsidRPr="009D4883">
              <w:rPr>
                <w:sz w:val="23"/>
                <w:szCs w:val="23"/>
              </w:rPr>
              <w:t xml:space="preserve">30 983 991,45 </w:t>
            </w:r>
            <w:r w:rsidRPr="009D4883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8D5BD9" w:rsidRPr="00744CF0" w:rsidRDefault="008D5BD9" w:rsidP="008D5B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8D5BD9" w:rsidRPr="00744CF0" w:rsidRDefault="008D5BD9" w:rsidP="008D5B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8D5BD9" w:rsidRDefault="008D5BD9" w:rsidP="008D5BD9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8D5BD9" w:rsidRPr="005E6B23" w:rsidRDefault="008D5BD9" w:rsidP="008D5BD9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8D5BD9" w:rsidRDefault="008D5BD9" w:rsidP="008D5BD9">
            <w:pPr>
              <w:rPr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Lýdia Svetíková, tel.:  02/20444843, e-mail:  </w:t>
            </w:r>
            <w:hyperlink r:id="rId9" w:history="1">
              <w:r w:rsidRPr="006040D6">
                <w:rPr>
                  <w:rStyle w:val="Hypertextovprepojenie"/>
                  <w:sz w:val="23"/>
                  <w:szCs w:val="23"/>
                  <w:lang w:eastAsia="sk-SK"/>
                </w:rPr>
                <w:t>lydia.svetikova@upsvr.gov.sk</w:t>
              </w:r>
            </w:hyperlink>
          </w:p>
          <w:p w:rsidR="00CE0860" w:rsidRPr="008175F2" w:rsidRDefault="008D5BD9" w:rsidP="008D5BD9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</w:tblGrid>
      <w:tr w:rsidR="00A72EF8" w:rsidRPr="00C5077F" w:rsidTr="00454D61">
        <w:trPr>
          <w:trHeight w:val="201"/>
        </w:trPr>
        <w:tc>
          <w:tcPr>
            <w:tcW w:w="918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454D61">
        <w:trPr>
          <w:trHeight w:val="155"/>
        </w:trPr>
        <w:tc>
          <w:tcPr>
            <w:tcW w:w="9182" w:type="dxa"/>
          </w:tcPr>
          <w:p w:rsidR="00EA4860" w:rsidRDefault="0076034F" w:rsidP="008230AC">
            <w:pPr>
              <w:rPr>
                <w:sz w:val="23"/>
                <w:szCs w:val="23"/>
              </w:rPr>
            </w:pPr>
            <w:r w:rsidRPr="0076034F">
              <w:rPr>
                <w:sz w:val="23"/>
                <w:szCs w:val="23"/>
              </w:rPr>
              <w:t xml:space="preserve"> </w:t>
            </w:r>
          </w:p>
          <w:p w:rsidR="001226DA" w:rsidRDefault="008D5BD9" w:rsidP="008230AC">
            <w:pPr>
              <w:rPr>
                <w:sz w:val="23"/>
                <w:szCs w:val="23"/>
              </w:rPr>
            </w:pPr>
            <w:r w:rsidRPr="005D4847">
              <w:rPr>
                <w:sz w:val="23"/>
                <w:szCs w:val="23"/>
              </w:rPr>
              <w:t>Cieľom národného projektu Vzdelávanie mladých uchádzačov o zamestnanie (ďalej aj „</w:t>
            </w:r>
            <w:proofErr w:type="spellStart"/>
            <w:r w:rsidRPr="005D4847">
              <w:rPr>
                <w:sz w:val="23"/>
                <w:szCs w:val="23"/>
              </w:rPr>
              <w:t>MUoZ</w:t>
            </w:r>
            <w:proofErr w:type="spellEnd"/>
            <w:r w:rsidRPr="005D4847">
              <w:rPr>
                <w:sz w:val="23"/>
                <w:szCs w:val="23"/>
              </w:rPr>
              <w:t xml:space="preserve">“) je podporiť </w:t>
            </w:r>
            <w:proofErr w:type="spellStart"/>
            <w:r w:rsidRPr="005D4847">
              <w:rPr>
                <w:sz w:val="23"/>
                <w:szCs w:val="23"/>
              </w:rPr>
              <w:t>zamestnateľnosť</w:t>
            </w:r>
            <w:proofErr w:type="spellEnd"/>
            <w:r w:rsidRPr="005D4847">
              <w:rPr>
                <w:sz w:val="23"/>
                <w:szCs w:val="23"/>
              </w:rPr>
              <w:t xml:space="preserve"> </w:t>
            </w:r>
            <w:proofErr w:type="spellStart"/>
            <w:r w:rsidRPr="005D4847">
              <w:rPr>
                <w:sz w:val="23"/>
                <w:szCs w:val="23"/>
              </w:rPr>
              <w:t>MUoZ</w:t>
            </w:r>
            <w:proofErr w:type="spellEnd"/>
            <w:r w:rsidRPr="005D4847">
              <w:rPr>
                <w:sz w:val="23"/>
                <w:szCs w:val="23"/>
              </w:rPr>
              <w:t xml:space="preserve"> prostredníctvom prípravy na trh práce formou rekvalifikácie, posilnením kľúčových kompetencií, alebo vzdelávaním </w:t>
            </w:r>
            <w:r w:rsidRPr="005D4847">
              <w:rPr>
                <w:color w:val="000000" w:themeColor="text1"/>
                <w:sz w:val="23"/>
                <w:szCs w:val="23"/>
              </w:rPr>
              <w:t xml:space="preserve">a prípravou pre trh práce z vlastnej iniciatívy </w:t>
            </w:r>
            <w:proofErr w:type="spellStart"/>
            <w:r w:rsidRPr="005D4847">
              <w:rPr>
                <w:color w:val="000000" w:themeColor="text1"/>
                <w:sz w:val="23"/>
                <w:szCs w:val="23"/>
              </w:rPr>
              <w:t>MUoZ</w:t>
            </w:r>
            <w:proofErr w:type="spellEnd"/>
            <w:r w:rsidRPr="005D4847">
              <w:rPr>
                <w:sz w:val="23"/>
                <w:szCs w:val="23"/>
              </w:rPr>
              <w:t>.</w:t>
            </w:r>
          </w:p>
          <w:p w:rsidR="00EA4860" w:rsidRPr="008230AC" w:rsidRDefault="00EA4860" w:rsidP="008230AC">
            <w:pPr>
              <w:rPr>
                <w:sz w:val="23"/>
                <w:szCs w:val="23"/>
              </w:rPr>
            </w:pP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454D61">
        <w:trPr>
          <w:trHeight w:val="201"/>
        </w:trPr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454D61">
        <w:trPr>
          <w:trHeight w:val="119"/>
        </w:trPr>
        <w:tc>
          <w:tcPr>
            <w:tcW w:w="9212" w:type="dxa"/>
          </w:tcPr>
          <w:p w:rsidR="00B576EF" w:rsidRPr="0076034F" w:rsidRDefault="008D5BD9" w:rsidP="008D5BD9">
            <w:pPr>
              <w:tabs>
                <w:tab w:val="left" w:pos="2025"/>
              </w:tabs>
              <w:spacing w:after="120"/>
              <w:jc w:val="both"/>
              <w:rPr>
                <w:sz w:val="23"/>
                <w:szCs w:val="23"/>
              </w:rPr>
            </w:pPr>
            <w:r w:rsidRPr="009D4883">
              <w:rPr>
                <w:bCs/>
                <w:sz w:val="23"/>
                <w:szCs w:val="23"/>
              </w:rPr>
              <w:t xml:space="preserve">NEET do 29 rokov </w:t>
            </w:r>
            <w:r w:rsidRPr="009D4883">
              <w:rPr>
                <w:sz w:val="23"/>
                <w:szCs w:val="23"/>
              </w:rPr>
              <w:t>(29 rokov mínus jeden deň)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B56C6E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B56C6E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EA705B">
        <w:trPr>
          <w:trHeight w:val="6536"/>
        </w:trPr>
        <w:tc>
          <w:tcPr>
            <w:tcW w:w="9212" w:type="dxa"/>
          </w:tcPr>
          <w:p w:rsidR="00EA705B" w:rsidRDefault="00A979A0" w:rsidP="008D5BD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Projekt bol</w:t>
            </w:r>
            <w:r w:rsidR="008D5BD9" w:rsidRPr="004E4DF6">
              <w:rPr>
                <w:rFonts w:ascii="Times New Roman" w:hAnsi="Times New Roman" w:cs="Times New Roman"/>
                <w:sz w:val="23"/>
                <w:szCs w:val="23"/>
              </w:rPr>
              <w:t xml:space="preserve"> zameraný </w:t>
            </w:r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na zvyšovanie </w:t>
            </w:r>
            <w:proofErr w:type="spellStart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>zamestnateľnost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cieľovej skupiny, čím prispel</w:t>
            </w:r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k prekonávaniu sociálno-ekonomického znevýhodnenia spôsobeného nezamestnanosťou (napr. chudoba, sociálne vylúčenie, diskriminácia a pod.). V neustále sa meniacich podmienkach trhu práce je potrebná schopnosť pružne reagovať na zmeny na trhu práce u všetkých zúčastnených subjektov – pracovnej sily, zamestnávateľov, vzdelávacích inštitúcií a subjektov služieb zamestnanosti. Zo strany pracovnej sily ide predovšetkým o motiváciu vzdelávať sa a rozvíjať svoje znalosti a zručnosti a o ochotu zmeniť pôvodnú kvalifikáciu nadobudnutú počas prípravy na povolanie v školskom systéme, t. j. o ochotu „rekvalifikovať sa“, ak si to situácia na trhu práce vyžaduje. </w:t>
            </w:r>
          </w:p>
          <w:p w:rsidR="008D5BD9" w:rsidRPr="00E65E23" w:rsidRDefault="008D5BD9" w:rsidP="008D5BD9">
            <w:pPr>
              <w:pStyle w:val="Default"/>
              <w:jc w:val="both"/>
              <w:rPr>
                <w:sz w:val="23"/>
                <w:szCs w:val="23"/>
              </w:rPr>
            </w:pPr>
            <w:r w:rsidRPr="00E65E23">
              <w:rPr>
                <w:rFonts w:ascii="Times New Roman" w:hAnsi="Times New Roman" w:cs="Times New Roman"/>
                <w:sz w:val="23"/>
                <w:szCs w:val="23"/>
              </w:rPr>
              <w:t>Re</w:t>
            </w:r>
            <w:r w:rsidR="00A979A0">
              <w:rPr>
                <w:rFonts w:ascii="Times New Roman" w:hAnsi="Times New Roman" w:cs="Times New Roman"/>
                <w:sz w:val="23"/>
                <w:szCs w:val="23"/>
              </w:rPr>
              <w:t>alizácia tohto projektu prispela</w:t>
            </w:r>
            <w:r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k lepšiemu uplatneni</w:t>
            </w:r>
            <w:r w:rsidR="00A979A0">
              <w:rPr>
                <w:rFonts w:ascii="Times New Roman" w:hAnsi="Times New Roman" w:cs="Times New Roman"/>
                <w:sz w:val="23"/>
                <w:szCs w:val="23"/>
              </w:rPr>
              <w:t xml:space="preserve">u </w:t>
            </w:r>
            <w:proofErr w:type="spellStart"/>
            <w:r w:rsidR="00A979A0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="00A979A0">
              <w:rPr>
                <w:rFonts w:ascii="Times New Roman" w:hAnsi="Times New Roman" w:cs="Times New Roman"/>
                <w:sz w:val="23"/>
                <w:szCs w:val="23"/>
              </w:rPr>
              <w:t xml:space="preserve"> na trhu práce aj rozvoju</w:t>
            </w:r>
            <w:r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 potre</w:t>
            </w:r>
            <w:r w:rsidR="00A979A0">
              <w:rPr>
                <w:rFonts w:ascii="Times New Roman" w:hAnsi="Times New Roman" w:cs="Times New Roman"/>
                <w:sz w:val="23"/>
                <w:szCs w:val="23"/>
              </w:rPr>
              <w:t>bných zručností a posilneniu</w:t>
            </w:r>
            <w:r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motivácie</w:t>
            </w:r>
            <w:r w:rsidR="00A979A0">
              <w:rPr>
                <w:rFonts w:ascii="Times New Roman" w:hAnsi="Times New Roman" w:cs="Times New Roman"/>
                <w:sz w:val="23"/>
                <w:szCs w:val="23"/>
              </w:rPr>
              <w:t xml:space="preserve"> nájsť si zamestnanie a zvýšeniu</w:t>
            </w:r>
            <w:r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aktivizácie pri hľadaní zamestnania. V kontexte zlepšovania zamestnanosti v Európskom s</w:t>
            </w:r>
            <w:r w:rsidR="00A979A0">
              <w:rPr>
                <w:rFonts w:ascii="Times New Roman" w:hAnsi="Times New Roman" w:cs="Times New Roman"/>
                <w:sz w:val="23"/>
                <w:szCs w:val="23"/>
              </w:rPr>
              <w:t>poločenstve sa projektom podporilo</w:t>
            </w:r>
            <w:r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rozvíjanie kľúčových kompetencií, ktoré presadzuje Európska rada v rámci stratégií členských štátov EU v oblasti celoživotného v</w:t>
            </w:r>
            <w:r w:rsidR="00A979A0">
              <w:rPr>
                <w:rFonts w:ascii="Times New Roman" w:hAnsi="Times New Roman" w:cs="Times New Roman"/>
                <w:sz w:val="23"/>
                <w:szCs w:val="23"/>
              </w:rPr>
              <w:t>zdelávania. Projekt tiež podporil</w:t>
            </w:r>
            <w:r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rozvoj miestnej </w:t>
            </w:r>
            <w:r w:rsidR="00A979A0">
              <w:rPr>
                <w:rFonts w:ascii="Times New Roman" w:hAnsi="Times New Roman" w:cs="Times New Roman"/>
                <w:sz w:val="23"/>
                <w:szCs w:val="23"/>
              </w:rPr>
              <w:t>zamestnanosti a zároveň prispel</w:t>
            </w:r>
            <w:r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k zníženiu regionálnych dispar</w:t>
            </w:r>
            <w:r w:rsidR="00A979A0">
              <w:rPr>
                <w:rFonts w:ascii="Times New Roman" w:hAnsi="Times New Roman" w:cs="Times New Roman"/>
                <w:sz w:val="23"/>
                <w:szCs w:val="23"/>
              </w:rPr>
              <w:t>ít na trhu práce. Súčasne sa projektom podporovala</w:t>
            </w:r>
            <w:r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65E23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u </w:t>
            </w:r>
            <w:proofErr w:type="spellStart"/>
            <w:r w:rsidRPr="00E65E23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Pr="00E65E23">
              <w:rPr>
                <w:rFonts w:ascii="Times New Roman" w:hAnsi="Times New Roman" w:cs="Times New Roman"/>
                <w:sz w:val="23"/>
                <w:szCs w:val="23"/>
              </w:rPr>
              <w:t>, ktorí sú dlhodobo nezamestnaní a u ktorých bola potreba absolvovania vzdelávania diagnostikovaná prostredníctvom individualizovaného poradenstva vykonávaného na základe odporúčania Rady EU pre integráciu dlhodobo nezamestnaných do trhu práce.</w:t>
            </w:r>
          </w:p>
          <w:p w:rsidR="008D5BD9" w:rsidRPr="005E6B23" w:rsidRDefault="00A979A0" w:rsidP="008D5BD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Cieľom projektu bolo </w:t>
            </w:r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zvýšenie </w:t>
            </w:r>
            <w:proofErr w:type="spellStart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prostredníctvom pružného systému, ktorý kombinuje tradičné aj netradičné formy vzd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elávania. Prínosom projektu bolo</w:t>
            </w:r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zvyšovanie predpokladov </w:t>
            </w:r>
            <w:proofErr w:type="spellStart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na začleňovanie sa do pracovného procesu. Kým v súčasnosti stoja mimo pracovného procesu, nemajú možnosť zúčastniť sa získavania znalostí a skúseností, čo vedie k strate kvalifikácie a ich vzdelanie 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 znehodnocuje. Projekt napomohol</w:t>
            </w:r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prispôsobiť zručnosti pracovnej sily pot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rebám trhu práce a zlepšil</w:t>
            </w:r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prístup </w:t>
            </w:r>
            <w:proofErr w:type="spellStart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ku kvalitnejším pracovným miestam. Udržateľnosť výsledkov projektu sa po absolvovaní jednotlivých opatrení projektu prejaví u </w:t>
            </w:r>
            <w:proofErr w:type="spellStart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="008D5BD9" w:rsidRPr="00E65E23">
              <w:rPr>
                <w:rFonts w:ascii="Times New Roman" w:hAnsi="Times New Roman" w:cs="Times New Roman"/>
                <w:sz w:val="23"/>
                <w:szCs w:val="23"/>
              </w:rPr>
              <w:t xml:space="preserve"> zvýšením ich predpokladov na uplatnenie sa na trhu práce.</w:t>
            </w:r>
          </w:p>
          <w:p w:rsidR="00EA705B" w:rsidRDefault="00EA705B" w:rsidP="008D5BD9">
            <w:pPr>
              <w:tabs>
                <w:tab w:val="left" w:pos="1080"/>
              </w:tabs>
              <w:spacing w:after="120"/>
              <w:jc w:val="both"/>
              <w:rPr>
                <w:sz w:val="23"/>
                <w:szCs w:val="23"/>
              </w:rPr>
            </w:pPr>
          </w:p>
          <w:p w:rsidR="009A5261" w:rsidRPr="00B56C6E" w:rsidRDefault="008D5BD9" w:rsidP="008D5BD9">
            <w:pPr>
              <w:tabs>
                <w:tab w:val="left" w:pos="1080"/>
              </w:tabs>
              <w:spacing w:after="120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Projekt realizovalo</w:t>
            </w:r>
            <w:r w:rsidRPr="005E6B23">
              <w:rPr>
                <w:sz w:val="23"/>
                <w:szCs w:val="23"/>
              </w:rPr>
              <w:t xml:space="preserve"> Ústredie PSVR a 43 úradov v rámci západného, stredného a 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B56C6E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56C6E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B56C6E" w:rsidRPr="00C5077F" w:rsidTr="00843555">
        <w:tc>
          <w:tcPr>
            <w:tcW w:w="9212" w:type="dxa"/>
          </w:tcPr>
          <w:p w:rsidR="008D5BD9" w:rsidRDefault="008D5BD9" w:rsidP="008D5BD9">
            <w:pPr>
              <w:rPr>
                <w:sz w:val="23"/>
                <w:szCs w:val="23"/>
              </w:rPr>
            </w:pPr>
            <w:r w:rsidRPr="005D4847">
              <w:rPr>
                <w:sz w:val="23"/>
                <w:szCs w:val="23"/>
              </w:rPr>
              <w:t>Proje</w:t>
            </w:r>
            <w:r>
              <w:rPr>
                <w:sz w:val="23"/>
                <w:szCs w:val="23"/>
              </w:rPr>
              <w:t>kt sa vykonáva</w:t>
            </w:r>
            <w:r w:rsidR="00FD4DB5">
              <w:rPr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 xml:space="preserve"> prostredníctvom a</w:t>
            </w:r>
            <w:r w:rsidRPr="005D4847">
              <w:rPr>
                <w:sz w:val="23"/>
                <w:szCs w:val="23"/>
              </w:rPr>
              <w:t xml:space="preserve">ktivity Vzdelávanie mladých </w:t>
            </w:r>
            <w:proofErr w:type="spellStart"/>
            <w:r w:rsidRPr="005D4847">
              <w:rPr>
                <w:sz w:val="23"/>
                <w:szCs w:val="23"/>
              </w:rPr>
              <w:t>UoZ</w:t>
            </w:r>
            <w:proofErr w:type="spellEnd"/>
            <w:r w:rsidRPr="005D4847">
              <w:rPr>
                <w:sz w:val="23"/>
                <w:szCs w:val="23"/>
              </w:rPr>
              <w:t xml:space="preserve">. </w:t>
            </w:r>
          </w:p>
          <w:p w:rsidR="008D5BD9" w:rsidRDefault="008D5BD9" w:rsidP="008D5BD9">
            <w:pPr>
              <w:rPr>
                <w:sz w:val="23"/>
                <w:szCs w:val="23"/>
              </w:rPr>
            </w:pPr>
            <w:r w:rsidRPr="005D4847">
              <w:rPr>
                <w:sz w:val="23"/>
                <w:szCs w:val="23"/>
              </w:rPr>
              <w:t xml:space="preserve">Aktivita sa ďalej člení na tri opatrenia: </w:t>
            </w:r>
          </w:p>
          <w:p w:rsidR="00EA705B" w:rsidRPr="00F55A02" w:rsidRDefault="00EA705B" w:rsidP="008D5BD9">
            <w:pPr>
              <w:rPr>
                <w:sz w:val="23"/>
                <w:szCs w:val="23"/>
              </w:rPr>
            </w:pPr>
          </w:p>
          <w:p w:rsidR="008D5BD9" w:rsidRPr="00F55A02" w:rsidRDefault="008D5BD9" w:rsidP="008D5BD9">
            <w:pPr>
              <w:rPr>
                <w:sz w:val="23"/>
                <w:szCs w:val="23"/>
              </w:rPr>
            </w:pPr>
            <w:r w:rsidRPr="00F55A02">
              <w:rPr>
                <w:sz w:val="23"/>
                <w:szCs w:val="23"/>
              </w:rPr>
              <w:t xml:space="preserve">Opatrenie č. 1 - Podpora rekvalifikácie mladých </w:t>
            </w:r>
            <w:proofErr w:type="spellStart"/>
            <w:r w:rsidRPr="00F55A02">
              <w:rPr>
                <w:sz w:val="23"/>
                <w:szCs w:val="23"/>
              </w:rPr>
              <w:t>UoZ</w:t>
            </w:r>
            <w:proofErr w:type="spellEnd"/>
            <w:r w:rsidRPr="00F55A02">
              <w:rPr>
                <w:sz w:val="23"/>
                <w:szCs w:val="23"/>
              </w:rPr>
              <w:t xml:space="preserve"> (REPAS+)</w:t>
            </w:r>
          </w:p>
          <w:p w:rsidR="008D5BD9" w:rsidRPr="00F55A02" w:rsidRDefault="008D5BD9" w:rsidP="008D5BD9">
            <w:pPr>
              <w:rPr>
                <w:sz w:val="23"/>
                <w:szCs w:val="23"/>
              </w:rPr>
            </w:pPr>
            <w:r w:rsidRPr="00F55A02">
              <w:rPr>
                <w:sz w:val="23"/>
                <w:szCs w:val="23"/>
              </w:rPr>
              <w:t xml:space="preserve">Opatrenie č. 2 - Podpora kľúčových kompetencií mladých </w:t>
            </w:r>
            <w:proofErr w:type="spellStart"/>
            <w:r w:rsidRPr="00F55A02">
              <w:rPr>
                <w:sz w:val="23"/>
                <w:szCs w:val="23"/>
              </w:rPr>
              <w:t>UoZ</w:t>
            </w:r>
            <w:proofErr w:type="spellEnd"/>
            <w:r w:rsidRPr="00F55A02">
              <w:rPr>
                <w:sz w:val="23"/>
                <w:szCs w:val="23"/>
              </w:rPr>
              <w:t xml:space="preserve"> (KOMPAS+)</w:t>
            </w:r>
          </w:p>
          <w:p w:rsidR="008D5BD9" w:rsidRDefault="008D5BD9" w:rsidP="008D5BD9">
            <w:pPr>
              <w:rPr>
                <w:sz w:val="23"/>
                <w:szCs w:val="23"/>
              </w:rPr>
            </w:pPr>
            <w:r w:rsidRPr="00F55A02">
              <w:rPr>
                <w:sz w:val="23"/>
                <w:szCs w:val="23"/>
              </w:rPr>
              <w:t xml:space="preserve">Opatrenie č. 3 - Vzdelávanie z vlastnej iniciatívy mladých </w:t>
            </w:r>
            <w:proofErr w:type="spellStart"/>
            <w:r w:rsidRPr="00F55A02">
              <w:rPr>
                <w:sz w:val="23"/>
                <w:szCs w:val="23"/>
              </w:rPr>
              <w:t>UoZ</w:t>
            </w:r>
            <w:proofErr w:type="spellEnd"/>
            <w:r w:rsidRPr="00F55A02">
              <w:rPr>
                <w:sz w:val="23"/>
                <w:szCs w:val="23"/>
              </w:rPr>
              <w:t>.</w:t>
            </w:r>
          </w:p>
          <w:p w:rsidR="00EA705B" w:rsidRPr="005D4847" w:rsidRDefault="00EA705B" w:rsidP="008D5BD9">
            <w:pPr>
              <w:rPr>
                <w:sz w:val="23"/>
                <w:szCs w:val="23"/>
              </w:rPr>
            </w:pPr>
          </w:p>
          <w:p w:rsidR="00B56C6E" w:rsidRPr="008D5BD9" w:rsidRDefault="008D5BD9" w:rsidP="008D5BD9">
            <w:pPr>
              <w:jc w:val="both"/>
              <w:rPr>
                <w:rFonts w:ascii="Verdana" w:hAnsi="Verdana"/>
                <w:b/>
                <w:i/>
              </w:rPr>
            </w:pPr>
            <w:r>
              <w:rPr>
                <w:sz w:val="23"/>
                <w:szCs w:val="23"/>
                <w:lang w:eastAsia="sk-SK"/>
              </w:rPr>
              <w:t>P</w:t>
            </w:r>
            <w:r w:rsidRPr="008D5BD9">
              <w:rPr>
                <w:sz w:val="23"/>
                <w:szCs w:val="23"/>
                <w:lang w:eastAsia="sk-SK"/>
              </w:rPr>
              <w:t>odporné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FA4D6D" w:rsidRPr="00B56C6E" w:rsidRDefault="001B62F6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 xml:space="preserve">Výstupy/výsledky: </w:t>
            </w:r>
            <w:r w:rsidR="00B56C6E" w:rsidRPr="00B56C6E">
              <w:rPr>
                <w:rFonts w:ascii="Verdana" w:hAnsi="Verdana"/>
                <w:b/>
                <w:i/>
              </w:rPr>
              <w:t>kvalitatívne</w:t>
            </w:r>
            <w:r>
              <w:rPr>
                <w:rFonts w:ascii="Verdana" w:hAnsi="Verdana"/>
                <w:b/>
                <w:i/>
              </w:rPr>
              <w:t xml:space="preserve"> a</w:t>
            </w:r>
            <w:r w:rsidR="00B56C6E" w:rsidRPr="00B56C6E">
              <w:rPr>
                <w:rFonts w:ascii="Verdana" w:hAnsi="Verdana"/>
                <w:b/>
                <w:i/>
              </w:rPr>
              <w:t xml:space="preserve"> kvantitatívne </w:t>
            </w:r>
            <w:r>
              <w:rPr>
                <w:rFonts w:ascii="Verdana" w:hAnsi="Verdana"/>
                <w:b/>
                <w:i/>
              </w:rPr>
              <w:t>(vo forme merateľných ukazovateľov</w:t>
            </w:r>
            <w:r w:rsidR="00B56C6E" w:rsidRPr="00B56C6E">
              <w:rPr>
                <w:rFonts w:ascii="Verdana" w:hAnsi="Verdana"/>
                <w:b/>
                <w:i/>
              </w:rPr>
              <w:t>)</w:t>
            </w:r>
          </w:p>
        </w:tc>
      </w:tr>
      <w:tr w:rsidR="00B56C6E" w:rsidRPr="00C5077F" w:rsidTr="00843555">
        <w:tc>
          <w:tcPr>
            <w:tcW w:w="9212" w:type="dxa"/>
          </w:tcPr>
          <w:p w:rsidR="008230AC" w:rsidRPr="008230AC" w:rsidRDefault="008230AC" w:rsidP="008230AC">
            <w:pPr>
              <w:tabs>
                <w:tab w:val="left" w:pos="2160"/>
              </w:tabs>
              <w:jc w:val="both"/>
              <w:rPr>
                <w:b/>
                <w:sz w:val="23"/>
                <w:szCs w:val="23"/>
                <w:lang w:eastAsia="sk-SK"/>
              </w:rPr>
            </w:pPr>
            <w:r w:rsidRPr="008230AC">
              <w:rPr>
                <w:b/>
                <w:sz w:val="23"/>
                <w:szCs w:val="23"/>
                <w:lang w:eastAsia="sk-SK"/>
              </w:rPr>
              <w:t>Hodnoty merateľ</w:t>
            </w:r>
            <w:r w:rsidR="00C64EE4">
              <w:rPr>
                <w:b/>
                <w:sz w:val="23"/>
                <w:szCs w:val="23"/>
                <w:lang w:eastAsia="sk-SK"/>
              </w:rPr>
              <w:t>ných ukazovateľov so stavom k 24</w:t>
            </w:r>
            <w:r w:rsidRPr="008230AC">
              <w:rPr>
                <w:b/>
                <w:sz w:val="23"/>
                <w:szCs w:val="23"/>
                <w:lang w:eastAsia="sk-SK"/>
              </w:rPr>
              <w:t>.11.2018</w:t>
            </w:r>
            <w:r w:rsidRPr="008230AC">
              <w:rPr>
                <w:b/>
                <w:sz w:val="23"/>
                <w:szCs w:val="23"/>
                <w:lang w:eastAsia="sk-SK"/>
              </w:rPr>
              <w:tab/>
            </w:r>
          </w:p>
          <w:tbl>
            <w:tblPr>
              <w:tblStyle w:val="Mriekatabuky"/>
              <w:tblW w:w="8958" w:type="dxa"/>
              <w:tblLook w:val="04A0" w:firstRow="1" w:lastRow="0" w:firstColumn="1" w:lastColumn="0" w:noHBand="0" w:noVBand="1"/>
            </w:tblPr>
            <w:tblGrid>
              <w:gridCol w:w="728"/>
              <w:gridCol w:w="4909"/>
              <w:gridCol w:w="992"/>
              <w:gridCol w:w="1134"/>
              <w:gridCol w:w="1195"/>
            </w:tblGrid>
            <w:tr w:rsidR="008230AC" w:rsidRPr="002C6A91" w:rsidDel="00187776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Del="00187776" w:rsidRDefault="008230AC" w:rsidP="00C61EC0">
                  <w:pPr>
                    <w:rPr>
                      <w:b/>
                      <w:bCs/>
                    </w:rPr>
                  </w:pPr>
                  <w:r w:rsidRPr="008230AC">
                    <w:rPr>
                      <w:b/>
                      <w:bCs/>
                    </w:rPr>
                    <w:t>Kód</w:t>
                  </w:r>
                </w:p>
              </w:tc>
              <w:tc>
                <w:tcPr>
                  <w:tcW w:w="4909" w:type="dxa"/>
                </w:tcPr>
                <w:p w:rsidR="008230AC" w:rsidRPr="008230AC" w:rsidDel="00187776" w:rsidRDefault="008230AC" w:rsidP="00C61EC0">
                  <w:pPr>
                    <w:rPr>
                      <w:b/>
                      <w:bCs/>
                    </w:rPr>
                  </w:pPr>
                  <w:r w:rsidRPr="008230AC">
                    <w:rPr>
                      <w:b/>
                      <w:bCs/>
                    </w:rPr>
                    <w:t>Názov</w:t>
                  </w:r>
                </w:p>
              </w:tc>
              <w:tc>
                <w:tcPr>
                  <w:tcW w:w="992" w:type="dxa"/>
                </w:tcPr>
                <w:p w:rsidR="008230AC" w:rsidRPr="008230AC" w:rsidDel="00187776" w:rsidRDefault="008230AC" w:rsidP="00C61EC0">
                  <w:pPr>
                    <w:rPr>
                      <w:b/>
                      <w:bCs/>
                    </w:rPr>
                  </w:pPr>
                  <w:r w:rsidRPr="008230AC">
                    <w:rPr>
                      <w:b/>
                      <w:bCs/>
                    </w:rPr>
                    <w:t>Merná jednotka</w:t>
                  </w:r>
                </w:p>
              </w:tc>
              <w:tc>
                <w:tcPr>
                  <w:tcW w:w="1134" w:type="dxa"/>
                </w:tcPr>
                <w:p w:rsidR="008230AC" w:rsidRPr="008230AC" w:rsidDel="00187776" w:rsidRDefault="008230AC" w:rsidP="00C61E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Plánovaná </w:t>
                  </w:r>
                  <w:r w:rsidRPr="008230AC">
                    <w:rPr>
                      <w:b/>
                      <w:bCs/>
                    </w:rPr>
                    <w:t xml:space="preserve"> hodnota</w:t>
                  </w:r>
                </w:p>
              </w:tc>
              <w:tc>
                <w:tcPr>
                  <w:tcW w:w="1195" w:type="dxa"/>
                </w:tcPr>
                <w:p w:rsidR="008230AC" w:rsidRPr="008230AC" w:rsidRDefault="008230AC" w:rsidP="00C61EC0">
                  <w:pPr>
                    <w:rPr>
                      <w:b/>
                      <w:bCs/>
                    </w:rPr>
                  </w:pPr>
                  <w:r w:rsidRPr="005F2B66">
                    <w:rPr>
                      <w:b/>
                      <w:bCs/>
                    </w:rPr>
                    <w:t>Dosiahnutá hodnota</w:t>
                  </w:r>
                </w:p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t>P0108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pPr>
                    <w:rPr>
                      <w:b/>
                      <w:bCs/>
                    </w:rPr>
                  </w:pPr>
                  <w:r w:rsidRPr="008230AC">
                    <w:t>Osoby vo veku do 29 rokov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pPr>
                    <w:rPr>
                      <w:b/>
                      <w:bCs/>
                    </w:rPr>
                  </w:pPr>
                  <w:r w:rsidRPr="008230AC"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  <w:rPr>
                      <w:b/>
                      <w:bCs/>
                    </w:rPr>
                  </w:pPr>
                  <w:r w:rsidRPr="008230AC">
                    <w:t>29 479</w:t>
                  </w:r>
                </w:p>
              </w:tc>
              <w:tc>
                <w:tcPr>
                  <w:tcW w:w="1195" w:type="dxa"/>
                </w:tcPr>
                <w:p w:rsidR="008230AC" w:rsidRPr="008230AC" w:rsidRDefault="00C64EE4" w:rsidP="00C61EC0">
                  <w:pPr>
                    <w:jc w:val="center"/>
                  </w:pPr>
                  <w:r w:rsidRPr="00C64EE4">
                    <w:t>14</w:t>
                  </w:r>
                  <w:r>
                    <w:t xml:space="preserve"> </w:t>
                  </w:r>
                  <w:r w:rsidRPr="00C64EE4">
                    <w:t>154</w:t>
                  </w:r>
                </w:p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t>P0099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r w:rsidRPr="008230AC">
                    <w:t>Nezamestnaní účastníci, ktorí dokončia intervenciu podporovanú z prostriedkov vyčlenených na iniciatívu na podporu zamestnanosti mladých ľudí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r w:rsidRPr="008230AC"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</w:pPr>
                </w:p>
                <w:p w:rsidR="008230AC" w:rsidRPr="008230AC" w:rsidRDefault="008230AC" w:rsidP="00C61EC0">
                  <w:pPr>
                    <w:jc w:val="center"/>
                  </w:pPr>
                  <w:r w:rsidRPr="008230AC">
                    <w:t>20</w:t>
                  </w:r>
                  <w:r w:rsidR="00C64EE4">
                    <w:t> </w:t>
                  </w:r>
                  <w:r w:rsidRPr="008230AC">
                    <w:t>635</w:t>
                  </w:r>
                </w:p>
              </w:tc>
              <w:tc>
                <w:tcPr>
                  <w:tcW w:w="1195" w:type="dxa"/>
                </w:tcPr>
                <w:p w:rsidR="00C64EE4" w:rsidRDefault="00C64EE4" w:rsidP="00C61EC0">
                  <w:pPr>
                    <w:jc w:val="center"/>
                  </w:pPr>
                </w:p>
                <w:p w:rsidR="008230AC" w:rsidRPr="008230AC" w:rsidRDefault="00C64EE4" w:rsidP="00C61EC0">
                  <w:pPr>
                    <w:jc w:val="center"/>
                  </w:pPr>
                  <w:r w:rsidRPr="00C64EE4">
                    <w:t>12</w:t>
                  </w:r>
                  <w:r>
                    <w:t xml:space="preserve"> </w:t>
                  </w:r>
                  <w:r w:rsidRPr="00C64EE4">
                    <w:t>687</w:t>
                  </w:r>
                </w:p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t>P0101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r w:rsidRPr="008230AC">
                    <w:t>Nezamestnaní účastníci, ktorým bolo v čase odchodu ponúknuté zamestnanie, ďalšie vzdelávanie, učňovská príprava alebo stáž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r w:rsidRPr="008230AC"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</w:pPr>
                </w:p>
                <w:p w:rsidR="008230AC" w:rsidRPr="008230AC" w:rsidRDefault="008230AC" w:rsidP="00C61EC0">
                  <w:pPr>
                    <w:jc w:val="center"/>
                  </w:pPr>
                  <w:r w:rsidRPr="008230AC">
                    <w:t>8</w:t>
                  </w:r>
                  <w:r w:rsidR="00C64EE4">
                    <w:t> </w:t>
                  </w:r>
                  <w:r w:rsidRPr="008230AC">
                    <w:t>844</w:t>
                  </w:r>
                </w:p>
              </w:tc>
              <w:tc>
                <w:tcPr>
                  <w:tcW w:w="1195" w:type="dxa"/>
                </w:tcPr>
                <w:p w:rsidR="00C64EE4" w:rsidRDefault="00C64EE4" w:rsidP="00C61EC0">
                  <w:pPr>
                    <w:jc w:val="center"/>
                  </w:pPr>
                </w:p>
                <w:p w:rsidR="008230AC" w:rsidRPr="008230AC" w:rsidRDefault="00C64EE4" w:rsidP="00C61EC0">
                  <w:pPr>
                    <w:jc w:val="center"/>
                  </w:pPr>
                  <w:r w:rsidRPr="00C64EE4">
                    <w:t>3</w:t>
                  </w:r>
                  <w:r>
                    <w:t xml:space="preserve"> </w:t>
                  </w:r>
                  <w:r w:rsidRPr="00C64EE4">
                    <w:t>633</w:t>
                  </w:r>
                </w:p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t>P0100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r w:rsidRPr="008230AC">
                    <w:t xml:space="preserve">Nezamestnaní účastníci, ktorí sú v čase odchodu v procese </w:t>
                  </w:r>
                  <w:r w:rsidRPr="008230AC">
                    <w:lastRenderedPageBreak/>
                    <w:t>vzdelávania/odbornej prípravy, alebo získavajú kvalifikáciu alebo sú zamestnaní vrátane samostatne zárobkovo činných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r w:rsidRPr="008230AC">
                    <w:lastRenderedPageBreak/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</w:pPr>
                </w:p>
                <w:p w:rsidR="008230AC" w:rsidRPr="008230AC" w:rsidRDefault="008230AC" w:rsidP="00C61EC0">
                  <w:pPr>
                    <w:jc w:val="center"/>
                  </w:pPr>
                  <w:r w:rsidRPr="008230AC">
                    <w:lastRenderedPageBreak/>
                    <w:t>8</w:t>
                  </w:r>
                  <w:r w:rsidR="00C64EE4">
                    <w:t> </w:t>
                  </w:r>
                  <w:r w:rsidRPr="008230AC">
                    <w:t>844</w:t>
                  </w:r>
                </w:p>
              </w:tc>
              <w:tc>
                <w:tcPr>
                  <w:tcW w:w="1195" w:type="dxa"/>
                </w:tcPr>
                <w:p w:rsidR="00C64EE4" w:rsidRDefault="00C64EE4" w:rsidP="00C61EC0">
                  <w:pPr>
                    <w:jc w:val="center"/>
                  </w:pPr>
                </w:p>
                <w:p w:rsidR="008230AC" w:rsidRPr="008230AC" w:rsidRDefault="00B752E9" w:rsidP="00C61EC0">
                  <w:pPr>
                    <w:jc w:val="center"/>
                  </w:pPr>
                  <w:r>
                    <w:lastRenderedPageBreak/>
                    <w:t>2</w:t>
                  </w:r>
                  <w:r w:rsidR="00AB60B2">
                    <w:t xml:space="preserve"> </w:t>
                  </w:r>
                  <w:r>
                    <w:t>389</w:t>
                  </w:r>
                </w:p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lastRenderedPageBreak/>
                    <w:t>P0038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r w:rsidRPr="008230AC">
                    <w:t>Dlhodobo nezamestnaní účastníci, ktorí dokončia intervenciu podporovanú z prostriedkov vyčlenených na iniciatívu na podporu zamestnanosti mladých ľudí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r w:rsidRPr="008230AC"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</w:pPr>
                </w:p>
                <w:p w:rsidR="008230AC" w:rsidRPr="008230AC" w:rsidRDefault="008230AC" w:rsidP="00C61EC0">
                  <w:pPr>
                    <w:jc w:val="center"/>
                  </w:pPr>
                  <w:r w:rsidRPr="008230AC">
                    <w:t>2</w:t>
                  </w:r>
                  <w:r w:rsidR="00C64EE4">
                    <w:t> </w:t>
                  </w:r>
                  <w:r w:rsidRPr="008230AC">
                    <w:t>947</w:t>
                  </w:r>
                </w:p>
              </w:tc>
              <w:tc>
                <w:tcPr>
                  <w:tcW w:w="1195" w:type="dxa"/>
                </w:tcPr>
                <w:p w:rsidR="00C64EE4" w:rsidRDefault="00C64EE4" w:rsidP="00C61EC0">
                  <w:pPr>
                    <w:jc w:val="center"/>
                  </w:pPr>
                </w:p>
                <w:p w:rsidR="008230AC" w:rsidRPr="008230AC" w:rsidRDefault="00C64EE4" w:rsidP="00C64EE4">
                  <w:pPr>
                    <w:jc w:val="center"/>
                  </w:pPr>
                  <w:r w:rsidRPr="00C64EE4">
                    <w:t>2</w:t>
                  </w:r>
                  <w:r>
                    <w:t xml:space="preserve"> </w:t>
                  </w:r>
                  <w:r w:rsidRPr="00C64EE4">
                    <w:t>486</w:t>
                  </w:r>
                </w:p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t>P0040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r w:rsidRPr="008230AC">
                    <w:t>Dlhodobo nezamestnaní účastníci, ktorým bolo v čase odchodu ponúknuté zamestnanie, ďalšie vzdelávanie, učňovská príprava alebo stáž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r w:rsidRPr="008230AC"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</w:pPr>
                </w:p>
                <w:p w:rsidR="008230AC" w:rsidRPr="008230AC" w:rsidRDefault="008230AC" w:rsidP="00C61EC0">
                  <w:pPr>
                    <w:jc w:val="center"/>
                  </w:pPr>
                  <w:r w:rsidRPr="008230AC">
                    <w:t>1</w:t>
                  </w:r>
                  <w:r w:rsidR="00B752E9">
                    <w:t> </w:t>
                  </w:r>
                  <w:r w:rsidRPr="008230AC">
                    <w:t>474</w:t>
                  </w:r>
                </w:p>
              </w:tc>
              <w:tc>
                <w:tcPr>
                  <w:tcW w:w="1195" w:type="dxa"/>
                </w:tcPr>
                <w:p w:rsidR="00B752E9" w:rsidRDefault="00B752E9" w:rsidP="00C61EC0">
                  <w:pPr>
                    <w:jc w:val="center"/>
                  </w:pPr>
                </w:p>
                <w:p w:rsidR="008230AC" w:rsidRPr="008230AC" w:rsidRDefault="00B752E9" w:rsidP="00C61EC0">
                  <w:pPr>
                    <w:jc w:val="center"/>
                  </w:pPr>
                  <w:r>
                    <w:t>4</w:t>
                  </w:r>
                  <w:r w:rsidR="00C64EE4">
                    <w:t>50</w:t>
                  </w:r>
                </w:p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t>P0039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r w:rsidRPr="008230AC">
                    <w:t>Dlhodobo nezamestnaní účastníci, ktorí sú v čase odchodu v procese vzdelávania/odbornej prípravy, alebo získavajú kvalifikáciu alebo sú zamestnaní vrátane samostatne zárobkovo činných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r w:rsidRPr="008230AC"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</w:pPr>
                </w:p>
                <w:p w:rsidR="008230AC" w:rsidRPr="008230AC" w:rsidRDefault="008230AC" w:rsidP="00C61EC0">
                  <w:pPr>
                    <w:jc w:val="center"/>
                  </w:pPr>
                  <w:r w:rsidRPr="008230AC">
                    <w:t>1</w:t>
                  </w:r>
                  <w:r w:rsidR="00B752E9">
                    <w:t> </w:t>
                  </w:r>
                  <w:r w:rsidRPr="008230AC">
                    <w:t>474</w:t>
                  </w:r>
                </w:p>
              </w:tc>
              <w:tc>
                <w:tcPr>
                  <w:tcW w:w="1195" w:type="dxa"/>
                </w:tcPr>
                <w:p w:rsidR="00B752E9" w:rsidRDefault="00B752E9" w:rsidP="00C61EC0">
                  <w:pPr>
                    <w:jc w:val="center"/>
                  </w:pPr>
                </w:p>
                <w:p w:rsidR="008230AC" w:rsidRPr="008230AC" w:rsidRDefault="00C64EE4" w:rsidP="00C61EC0">
                  <w:pPr>
                    <w:jc w:val="center"/>
                  </w:pPr>
                  <w:r w:rsidRPr="00C64EE4">
                    <w:t>2</w:t>
                  </w:r>
                  <w:r>
                    <w:t xml:space="preserve"> </w:t>
                  </w:r>
                  <w:r w:rsidRPr="00C64EE4">
                    <w:t>646</w:t>
                  </w:r>
                </w:p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t>P0639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r w:rsidRPr="008230AC">
                    <w:t>Účastníci, ktorí šesť mesiacov po odchode absolvujú ďalšie vzdelávanie, program odbornej prípravy vedúci k získaniu kvalifikácie, učňovskú prípravu alebo stáž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r w:rsidRPr="008230AC"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</w:pPr>
                </w:p>
                <w:p w:rsidR="008230AC" w:rsidRPr="008230AC" w:rsidRDefault="008230AC" w:rsidP="00C61EC0">
                  <w:pPr>
                    <w:jc w:val="center"/>
                  </w:pPr>
                  <w:r w:rsidRPr="008230AC">
                    <w:t>294</w:t>
                  </w:r>
                </w:p>
              </w:tc>
              <w:tc>
                <w:tcPr>
                  <w:tcW w:w="1195" w:type="dxa"/>
                </w:tcPr>
                <w:p w:rsidR="00B752E9" w:rsidRDefault="00B752E9" w:rsidP="00C61EC0">
                  <w:pPr>
                    <w:jc w:val="center"/>
                  </w:pPr>
                </w:p>
                <w:p w:rsidR="00B752E9" w:rsidRDefault="00C64EE4" w:rsidP="00C61EC0">
                  <w:pPr>
                    <w:jc w:val="center"/>
                  </w:pPr>
                  <w:r>
                    <w:t>110</w:t>
                  </w:r>
                </w:p>
                <w:p w:rsidR="008230AC" w:rsidRPr="00B752E9" w:rsidRDefault="008230AC" w:rsidP="00B752E9"/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t>P0637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r w:rsidRPr="008230AC">
                    <w:t>Účastníci, ktorí sú šesť mesiacov po odchode zamestnaní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r w:rsidRPr="008230AC"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</w:pPr>
                </w:p>
                <w:p w:rsidR="008230AC" w:rsidRPr="008230AC" w:rsidRDefault="008230AC" w:rsidP="00C61EC0">
                  <w:pPr>
                    <w:jc w:val="center"/>
                  </w:pPr>
                  <w:r w:rsidRPr="008230AC">
                    <w:t>2</w:t>
                  </w:r>
                  <w:r w:rsidR="00B752E9">
                    <w:t> </w:t>
                  </w:r>
                  <w:r w:rsidRPr="008230AC">
                    <w:t>947</w:t>
                  </w:r>
                </w:p>
              </w:tc>
              <w:tc>
                <w:tcPr>
                  <w:tcW w:w="1195" w:type="dxa"/>
                </w:tcPr>
                <w:p w:rsidR="00B752E9" w:rsidRDefault="00B752E9" w:rsidP="00C61EC0">
                  <w:pPr>
                    <w:jc w:val="center"/>
                  </w:pPr>
                </w:p>
                <w:p w:rsidR="008230AC" w:rsidRPr="008230AC" w:rsidRDefault="00C64EE4" w:rsidP="00C61EC0">
                  <w:pPr>
                    <w:jc w:val="center"/>
                  </w:pPr>
                  <w:r w:rsidRPr="00C64EE4">
                    <w:t>3</w:t>
                  </w:r>
                  <w:r>
                    <w:t xml:space="preserve"> </w:t>
                  </w:r>
                  <w:r w:rsidRPr="00C64EE4">
                    <w:t>239</w:t>
                  </w:r>
                </w:p>
              </w:tc>
            </w:tr>
            <w:tr w:rsidR="008230AC" w:rsidRPr="008B752D" w:rsidTr="00C61EC0">
              <w:trPr>
                <w:trHeight w:val="76"/>
              </w:trPr>
              <w:tc>
                <w:tcPr>
                  <w:tcW w:w="728" w:type="dxa"/>
                </w:tcPr>
                <w:p w:rsidR="008230AC" w:rsidRPr="008230AC" w:rsidRDefault="008230AC" w:rsidP="00C61EC0">
                  <w:r w:rsidRPr="008230AC">
                    <w:t>P0636</w:t>
                  </w:r>
                </w:p>
              </w:tc>
              <w:tc>
                <w:tcPr>
                  <w:tcW w:w="4909" w:type="dxa"/>
                </w:tcPr>
                <w:p w:rsidR="008230AC" w:rsidRPr="008230AC" w:rsidRDefault="008230AC" w:rsidP="00C61EC0">
                  <w:r w:rsidRPr="008230AC">
                    <w:t>Účastníci, ktorí sú šesť mesiacov po odchode samostatne zárobkovo činní</w:t>
                  </w:r>
                </w:p>
              </w:tc>
              <w:tc>
                <w:tcPr>
                  <w:tcW w:w="992" w:type="dxa"/>
                </w:tcPr>
                <w:p w:rsidR="008230AC" w:rsidRPr="008230AC" w:rsidRDefault="008230AC" w:rsidP="00C61EC0">
                  <w:r w:rsidRPr="008230AC">
                    <w:t>Počet</w:t>
                  </w:r>
                </w:p>
              </w:tc>
              <w:tc>
                <w:tcPr>
                  <w:tcW w:w="1134" w:type="dxa"/>
                </w:tcPr>
                <w:p w:rsidR="008230AC" w:rsidRPr="008230AC" w:rsidRDefault="008230AC" w:rsidP="00C61EC0">
                  <w:pPr>
                    <w:jc w:val="center"/>
                  </w:pPr>
                </w:p>
                <w:p w:rsidR="008230AC" w:rsidRPr="008230AC" w:rsidRDefault="008230AC" w:rsidP="00C61EC0">
                  <w:pPr>
                    <w:jc w:val="center"/>
                  </w:pPr>
                  <w:r w:rsidRPr="008230AC">
                    <w:t>294</w:t>
                  </w:r>
                </w:p>
              </w:tc>
              <w:tc>
                <w:tcPr>
                  <w:tcW w:w="1195" w:type="dxa"/>
                </w:tcPr>
                <w:p w:rsidR="00B752E9" w:rsidRDefault="00B752E9" w:rsidP="00C61EC0">
                  <w:pPr>
                    <w:jc w:val="center"/>
                  </w:pPr>
                </w:p>
                <w:p w:rsidR="008230AC" w:rsidRPr="008230AC" w:rsidRDefault="00C64EE4" w:rsidP="00C61EC0">
                  <w:pPr>
                    <w:jc w:val="center"/>
                  </w:pPr>
                  <w:r>
                    <w:t>421</w:t>
                  </w:r>
                </w:p>
              </w:tc>
            </w:tr>
          </w:tbl>
          <w:p w:rsidR="008230AC" w:rsidRPr="00B56C6E" w:rsidRDefault="008230AC" w:rsidP="001C0A25">
            <w:pPr>
              <w:pStyle w:val="Default"/>
              <w:jc w:val="both"/>
              <w:rPr>
                <w:b/>
                <w:i/>
                <w:sz w:val="23"/>
                <w:szCs w:val="23"/>
              </w:rPr>
            </w:pP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B56C6E">
              <w:rPr>
                <w:rFonts w:ascii="Verdana" w:hAnsi="Verdana"/>
                <w:b/>
                <w:i/>
              </w:rPr>
              <w:lastRenderedPageBreak/>
              <w:t>Nadväznosť (trvalá/následná udržateľnosť výsledkov projektu)</w:t>
            </w:r>
          </w:p>
        </w:tc>
      </w:tr>
      <w:tr w:rsidR="00B56C6E" w:rsidRPr="00C5077F" w:rsidTr="00843555">
        <w:tc>
          <w:tcPr>
            <w:tcW w:w="9212" w:type="dxa"/>
          </w:tcPr>
          <w:p w:rsidR="00F4387D" w:rsidRDefault="00F4387D" w:rsidP="00CD165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Realizácie </w:t>
            </w:r>
            <w:r w:rsidR="00CD1656" w:rsidRPr="00CD1656">
              <w:rPr>
                <w:rFonts w:ascii="Times New Roman" w:hAnsi="Times New Roman" w:cs="Times New Roman"/>
                <w:sz w:val="23"/>
                <w:szCs w:val="23"/>
              </w:rPr>
              <w:t>NP „Vzdelávanie mladých uc</w:t>
            </w:r>
            <w:r w:rsidR="00CD1656">
              <w:rPr>
                <w:rFonts w:ascii="Times New Roman" w:hAnsi="Times New Roman" w:cs="Times New Roman"/>
                <w:sz w:val="23"/>
                <w:szCs w:val="23"/>
              </w:rPr>
              <w:t xml:space="preserve">hádzačov o zamestnanie“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prispela k:</w:t>
            </w:r>
          </w:p>
          <w:p w:rsidR="00EA705B" w:rsidRDefault="00EA705B" w:rsidP="00CD165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4387D" w:rsidRDefault="00F4387D" w:rsidP="00F4387D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zvýšeniu </w:t>
            </w:r>
            <w:proofErr w:type="spellStart"/>
            <w:r w:rsidRPr="00CD1656">
              <w:rPr>
                <w:rFonts w:ascii="Times New Roman" w:hAnsi="Times New Roman" w:cs="Times New Roman"/>
                <w:sz w:val="23"/>
                <w:szCs w:val="23"/>
              </w:rPr>
              <w:t>za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mestnateľnosti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cieľovej skupiny;</w:t>
            </w:r>
          </w:p>
          <w:p w:rsidR="00F4387D" w:rsidRDefault="00F4387D" w:rsidP="00F4387D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387D">
              <w:rPr>
                <w:rFonts w:ascii="Times New Roman" w:hAnsi="Times New Roman" w:cs="Times New Roman"/>
                <w:sz w:val="23"/>
                <w:szCs w:val="23"/>
              </w:rPr>
              <w:t>k prekonávaniu sociálno-ekonomického znevýhodnenia spôsobeného nezamestnanosťou (napr. chudoba, sociálne vylúčenie, diskriminácia a pod.)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4387D" w:rsidRDefault="00F4387D" w:rsidP="00F4387D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1656"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platneniu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na trhu práce </w:t>
            </w:r>
            <w:r w:rsidRPr="00CD1656">
              <w:rPr>
                <w:rFonts w:ascii="Times New Roman" w:hAnsi="Times New Roman" w:cs="Times New Roman"/>
                <w:sz w:val="23"/>
                <w:szCs w:val="23"/>
              </w:rPr>
              <w:t>rozvojom  zručností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4387D" w:rsidRDefault="00F4387D" w:rsidP="00CD1656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zlepšeniu prístupu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ku kvalitnejším pracovným miestam;</w:t>
            </w:r>
          </w:p>
          <w:p w:rsidR="00EA705B" w:rsidRPr="00EA705B" w:rsidRDefault="00EA705B" w:rsidP="00EA705B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860" w:rsidRPr="00C64EE4" w:rsidRDefault="00CD1656" w:rsidP="008A305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1656">
              <w:rPr>
                <w:rFonts w:ascii="Times New Roman" w:hAnsi="Times New Roman" w:cs="Times New Roman"/>
                <w:sz w:val="23"/>
                <w:szCs w:val="23"/>
              </w:rPr>
              <w:t xml:space="preserve">Udržateľnosť výsledkov projektu sa po absolvovaní jednotlivých opatrení projektu prejaví u </w:t>
            </w:r>
            <w:proofErr w:type="spellStart"/>
            <w:r w:rsidRPr="00CD1656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Pr="00CD1656">
              <w:rPr>
                <w:rFonts w:ascii="Times New Roman" w:hAnsi="Times New Roman" w:cs="Times New Roman"/>
                <w:sz w:val="23"/>
                <w:szCs w:val="23"/>
              </w:rPr>
              <w:t xml:space="preserve"> zvýšením ich predpokladov na uplatnenie sa na trhu práce.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Fakultatívne položky: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Problémy zistené pri aplikácii</w:t>
            </w:r>
          </w:p>
        </w:tc>
      </w:tr>
      <w:tr w:rsidR="00B56C6E" w:rsidRPr="00C5077F" w:rsidTr="00843555">
        <w:tc>
          <w:tcPr>
            <w:tcW w:w="9212" w:type="dxa"/>
          </w:tcPr>
          <w:p w:rsidR="00EA4860" w:rsidRDefault="00EA4860" w:rsidP="00636D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0129" w:rsidRDefault="007B1AA2" w:rsidP="00636D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DBF">
              <w:rPr>
                <w:rFonts w:ascii="Times New Roman" w:hAnsi="Times New Roman" w:cs="Times New Roman"/>
                <w:sz w:val="23"/>
                <w:szCs w:val="23"/>
              </w:rPr>
              <w:t>Národný projekt bude ukončený 31.12.201</w:t>
            </w:r>
            <w:r w:rsidR="00142BE0">
              <w:rPr>
                <w:rFonts w:ascii="Times New Roman" w:hAnsi="Times New Roman" w:cs="Times New Roman"/>
                <w:sz w:val="23"/>
                <w:szCs w:val="23"/>
              </w:rPr>
              <w:t>8 v zmysle vyzvania pre tento národný projekt</w:t>
            </w:r>
            <w:r w:rsidR="00127796" w:rsidRPr="00636DB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A571C9">
              <w:rPr>
                <w:rFonts w:ascii="Times New Roman" w:hAnsi="Times New Roman" w:cs="Times New Roman"/>
                <w:sz w:val="23"/>
                <w:szCs w:val="23"/>
              </w:rPr>
              <w:t>Podľa časového har</w:t>
            </w:r>
            <w:r w:rsidR="00580129">
              <w:rPr>
                <w:rFonts w:ascii="Times New Roman" w:hAnsi="Times New Roman" w:cs="Times New Roman"/>
                <w:sz w:val="23"/>
                <w:szCs w:val="23"/>
              </w:rPr>
              <w:t xml:space="preserve">monogramu </w:t>
            </w:r>
            <w:r w:rsidR="00142BE0">
              <w:rPr>
                <w:rFonts w:ascii="Times New Roman" w:hAnsi="Times New Roman" w:cs="Times New Roman"/>
                <w:sz w:val="23"/>
                <w:szCs w:val="23"/>
              </w:rPr>
              <w:t>začiatok národného projektu</w:t>
            </w:r>
            <w:r w:rsidR="00A571C9">
              <w:rPr>
                <w:rFonts w:ascii="Times New Roman" w:hAnsi="Times New Roman" w:cs="Times New Roman"/>
                <w:sz w:val="23"/>
                <w:szCs w:val="23"/>
              </w:rPr>
              <w:t xml:space="preserve"> bol </w:t>
            </w:r>
            <w:r w:rsidR="00580129">
              <w:rPr>
                <w:rFonts w:ascii="Times New Roman" w:hAnsi="Times New Roman" w:cs="Times New Roman"/>
                <w:sz w:val="23"/>
                <w:szCs w:val="23"/>
              </w:rPr>
              <w:t xml:space="preserve">plánovaný </w:t>
            </w:r>
            <w:r w:rsidR="00A571C9">
              <w:rPr>
                <w:rFonts w:ascii="Times New Roman" w:hAnsi="Times New Roman" w:cs="Times New Roman"/>
                <w:sz w:val="23"/>
                <w:szCs w:val="23"/>
              </w:rPr>
              <w:t xml:space="preserve">od </w:t>
            </w:r>
            <w:r w:rsidR="00142BE0">
              <w:rPr>
                <w:rFonts w:ascii="Times New Roman" w:hAnsi="Times New Roman" w:cs="Times New Roman"/>
                <w:sz w:val="23"/>
                <w:szCs w:val="23"/>
              </w:rPr>
              <w:t>01.04.</w:t>
            </w:r>
            <w:r w:rsidR="00A571C9">
              <w:rPr>
                <w:rFonts w:ascii="Times New Roman" w:hAnsi="Times New Roman" w:cs="Times New Roman"/>
                <w:sz w:val="23"/>
                <w:szCs w:val="23"/>
              </w:rPr>
              <w:t>2017, avšak zmluva o poskytnutí NFP bola podpísaná 12.07.2017 s účinnosťou od 13.07.2017. Plánovaná r</w:t>
            </w:r>
            <w:r w:rsidR="00142BE0">
              <w:rPr>
                <w:rFonts w:ascii="Times New Roman" w:hAnsi="Times New Roman" w:cs="Times New Roman"/>
                <w:sz w:val="23"/>
                <w:szCs w:val="23"/>
              </w:rPr>
              <w:t xml:space="preserve">ealizácia národného projektu sa z 21 mesiacov </w:t>
            </w:r>
            <w:r w:rsidR="00A571C9">
              <w:rPr>
                <w:rFonts w:ascii="Times New Roman" w:hAnsi="Times New Roman" w:cs="Times New Roman"/>
                <w:sz w:val="23"/>
                <w:szCs w:val="23"/>
              </w:rPr>
              <w:t>skrátila na 18 mesiacov.</w:t>
            </w:r>
          </w:p>
          <w:p w:rsidR="00142BE0" w:rsidRDefault="00DA05A6" w:rsidP="00636D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Rovnako</w:t>
            </w:r>
            <w:r w:rsidR="00142BE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aj </w:t>
            </w:r>
            <w:r w:rsidR="00142BE0">
              <w:rPr>
                <w:rFonts w:ascii="Times New Roman" w:hAnsi="Times New Roman" w:cs="Times New Roman"/>
                <w:sz w:val="23"/>
                <w:szCs w:val="23"/>
              </w:rPr>
              <w:t>výberové konania pre prijímanie koordinátorov vzdelávania, ktorí mali posilniť personálne kapacity úradov PSVR</w:t>
            </w:r>
            <w:r w:rsidR="0058012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142BE0">
              <w:rPr>
                <w:rFonts w:ascii="Times New Roman" w:hAnsi="Times New Roman" w:cs="Times New Roman"/>
                <w:sz w:val="23"/>
                <w:szCs w:val="23"/>
              </w:rPr>
              <w:t>sa začali realizovať až po účinnosti zmluvy o poskytnutí NFP. Koordinátori vzdelávania zabezpečovali koordináciu všetkých opatrení realizovaných 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rámci národného projektu</w:t>
            </w:r>
            <w:r w:rsidR="00142BE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A4860" w:rsidRDefault="00EA4860" w:rsidP="00636D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860" w:rsidRDefault="003F34A9" w:rsidP="00636DB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V rámci implementácie jednotlivých opatrení </w:t>
            </w:r>
            <w:r w:rsidR="0058012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boli</w:t>
            </w:r>
            <w:r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nastavené lehoty</w:t>
            </w:r>
            <w:r w:rsidR="00335D35"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ukončenia kurzov tak, </w:t>
            </w:r>
            <w:r w:rsidR="00C11C86"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aby </w:t>
            </w:r>
            <w:r w:rsidR="00335D35"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bolo možné uhradiť finančné prostriedky v stanovenom termíne</w:t>
            </w:r>
            <w:r w:rsidR="0058012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. Z tohto dôvodu </w:t>
            </w:r>
            <w:r w:rsidR="00834046"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sa </w:t>
            </w:r>
            <w:proofErr w:type="spellStart"/>
            <w:r w:rsidR="00834046"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MUoZ</w:t>
            </w:r>
            <w:proofErr w:type="spellEnd"/>
            <w:r w:rsidR="00834046"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nem</w:t>
            </w:r>
            <w:r w:rsidR="0058012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ohli</w:t>
            </w:r>
            <w:r w:rsidR="00834046"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zap</w:t>
            </w:r>
            <w:r w:rsidR="0069093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ájať do kurzov už </w:t>
            </w:r>
            <w:r w:rsidR="00834046"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2 - 4 mesiace pred ukončením projektu (v závislosti od dĺžky kurzu).</w:t>
            </w:r>
          </w:p>
          <w:p w:rsidR="00636DBF" w:rsidRPr="00EA705B" w:rsidRDefault="00834046" w:rsidP="00636DB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A70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580129" w:rsidRDefault="00636DBF" w:rsidP="0058012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Dosahovanie</w:t>
            </w:r>
            <w:r w:rsidR="00293D5D" w:rsidRPr="00636DBF">
              <w:rPr>
                <w:rFonts w:ascii="Times New Roman" w:hAnsi="Times New Roman" w:cs="Times New Roman"/>
                <w:sz w:val="23"/>
                <w:szCs w:val="23"/>
              </w:rPr>
              <w:t xml:space="preserve"> stanovených ho</w:t>
            </w:r>
            <w:r w:rsidR="006538E8" w:rsidRPr="00636DBF">
              <w:rPr>
                <w:rFonts w:ascii="Times New Roman" w:hAnsi="Times New Roman" w:cs="Times New Roman"/>
                <w:sz w:val="23"/>
                <w:szCs w:val="23"/>
              </w:rPr>
              <w:t>dnôt merateľných ukazovateľov bolo</w:t>
            </w:r>
            <w:r w:rsidR="00293D5D" w:rsidRPr="00636DB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A05A6">
              <w:rPr>
                <w:rFonts w:ascii="Times New Roman" w:hAnsi="Times New Roman" w:cs="Times New Roman"/>
                <w:sz w:val="23"/>
                <w:szCs w:val="23"/>
              </w:rPr>
              <w:t>takisto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93D5D" w:rsidRPr="00636DBF">
              <w:rPr>
                <w:rFonts w:ascii="Times New Roman" w:hAnsi="Times New Roman" w:cs="Times New Roman"/>
                <w:sz w:val="23"/>
                <w:szCs w:val="23"/>
              </w:rPr>
              <w:t>naviazané na vývoj situácie na trhu práce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v rokoch 2016 a 2017, záujmom</w:t>
            </w:r>
            <w:r w:rsidR="00293D5D" w:rsidRPr="00636DBF">
              <w:rPr>
                <w:rFonts w:ascii="Times New Roman" w:hAnsi="Times New Roman" w:cs="Times New Roman"/>
                <w:sz w:val="23"/>
                <w:szCs w:val="23"/>
              </w:rPr>
              <w:t xml:space="preserve"> zamestnávateľov o zamestnávanie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mladých </w:t>
            </w:r>
            <w:proofErr w:type="spellStart"/>
            <w:r w:rsidR="00293D5D" w:rsidRPr="00636DBF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="00293D5D" w:rsidRPr="00636DBF">
              <w:rPr>
                <w:rFonts w:ascii="Times New Roman" w:hAnsi="Times New Roman" w:cs="Times New Roman"/>
                <w:sz w:val="23"/>
                <w:szCs w:val="23"/>
              </w:rPr>
              <w:t xml:space="preserve"> a najmä na samotný záujem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mladých </w:t>
            </w:r>
            <w:proofErr w:type="spellStart"/>
            <w:r w:rsidR="00293D5D" w:rsidRPr="00636DBF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="00293D5D" w:rsidRPr="00636DBF">
              <w:rPr>
                <w:rFonts w:ascii="Times New Roman" w:hAnsi="Times New Roman" w:cs="Times New Roman"/>
                <w:sz w:val="23"/>
                <w:szCs w:val="23"/>
              </w:rPr>
              <w:t xml:space="preserve"> zvýšiť možnosti na uplatnenie sa na trhu práce</w:t>
            </w:r>
            <w:r w:rsidR="00293D5D" w:rsidRPr="00EB2D00">
              <w:rPr>
                <w:rFonts w:ascii="Arial Narrow" w:hAnsi="Arial Narrow"/>
                <w:color w:val="000000" w:themeColor="text1"/>
              </w:rPr>
              <w:t xml:space="preserve">. </w:t>
            </w:r>
          </w:p>
          <w:p w:rsidR="00580129" w:rsidRDefault="00580129" w:rsidP="0058012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  <w:p w:rsidR="00EA4860" w:rsidRPr="00580129" w:rsidRDefault="00580129" w:rsidP="00EA705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DBF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36DBF">
              <w:rPr>
                <w:rFonts w:ascii="Times New Roman" w:hAnsi="Times New Roman" w:cs="Times New Roman"/>
                <w:sz w:val="23"/>
                <w:szCs w:val="23"/>
              </w:rPr>
              <w:t xml:space="preserve">dôvodu nedostatku času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nebolo</w:t>
            </w:r>
            <w:r w:rsidRPr="00636DBF">
              <w:rPr>
                <w:rFonts w:ascii="Times New Roman" w:hAnsi="Times New Roman" w:cs="Times New Roman"/>
                <w:sz w:val="23"/>
                <w:szCs w:val="23"/>
              </w:rPr>
              <w:t xml:space="preserve"> možné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realizovať jednotlivé opatrenia v takom rozsahu, ako bolo pôvodne naplánované, a taktiež nebolo možné zapojiť toľko mladých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ako bolo stanovené v merateľných ukazovateľoch v 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ŽoNFP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lastRenderedPageBreak/>
              <w:t>Prenositeľnosť (odporúčania pre zavedenie príkladov dobrej praxe, odporúčania pre použitie príkladov dobrej praxe v iných podmienkach</w:t>
            </w:r>
          </w:p>
        </w:tc>
      </w:tr>
      <w:tr w:rsidR="00B56C6E" w:rsidRPr="00C5077F" w:rsidTr="00843555">
        <w:tc>
          <w:tcPr>
            <w:tcW w:w="9212" w:type="dxa"/>
          </w:tcPr>
          <w:p w:rsidR="001C0A25" w:rsidRPr="00BB4785" w:rsidRDefault="001C0A25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EA4860" w:rsidRDefault="00EA4860" w:rsidP="008D5BD9">
            <w:pPr>
              <w:jc w:val="both"/>
              <w:rPr>
                <w:sz w:val="22"/>
                <w:szCs w:val="22"/>
              </w:rPr>
            </w:pPr>
          </w:p>
          <w:p w:rsidR="00EA705B" w:rsidRDefault="008D5BD9" w:rsidP="008D5BD9">
            <w:pPr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Publicita a informovanosť je zabezpečená počas celého obdobia trvania realizácie projektu a riadi sa Manuálom pre informovanie a komunikáciu pre prijímateľov v rámci EŠIF (2014-2020) pre Operačný program Ľudské zdroje.</w:t>
            </w:r>
          </w:p>
          <w:p w:rsidR="00EA705B" w:rsidRPr="00135E54" w:rsidRDefault="00EA705B" w:rsidP="008D5BD9">
            <w:pPr>
              <w:jc w:val="both"/>
              <w:rPr>
                <w:sz w:val="22"/>
                <w:szCs w:val="22"/>
              </w:rPr>
            </w:pPr>
          </w:p>
          <w:p w:rsidR="008D5BD9" w:rsidRDefault="008D5BD9" w:rsidP="008D5BD9">
            <w:pPr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Aktivity realizované v rámci publicity:</w:t>
            </w:r>
          </w:p>
          <w:p w:rsidR="00EA4860" w:rsidRPr="00135E54" w:rsidRDefault="00EA4860" w:rsidP="008D5BD9">
            <w:pPr>
              <w:jc w:val="both"/>
              <w:rPr>
                <w:sz w:val="22"/>
                <w:szCs w:val="22"/>
              </w:rPr>
            </w:pPr>
          </w:p>
          <w:p w:rsidR="008D5BD9" w:rsidRPr="00135E54" w:rsidRDefault="008D5BD9" w:rsidP="008D5BD9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zaslanie Formulára príkladov dobrej praxe a)</w:t>
            </w:r>
            <w:r w:rsidR="001C38A8">
              <w:rPr>
                <w:sz w:val="22"/>
                <w:szCs w:val="22"/>
              </w:rPr>
              <w:t>, b)</w:t>
            </w:r>
            <w:r w:rsidRPr="00135E54">
              <w:rPr>
                <w:sz w:val="22"/>
                <w:szCs w:val="22"/>
              </w:rPr>
              <w:t xml:space="preserve"> na </w:t>
            </w:r>
            <w:hyperlink r:id="rId10" w:history="1">
              <w:r w:rsidRPr="00135E54">
                <w:rPr>
                  <w:rStyle w:val="Hypertextovprepojenie"/>
                  <w:sz w:val="22"/>
                  <w:szCs w:val="22"/>
                </w:rPr>
                <w:t>publicita@employment.gov.sk</w:t>
              </w:r>
            </w:hyperlink>
            <w:r w:rsidRPr="00135E54">
              <w:rPr>
                <w:sz w:val="22"/>
                <w:szCs w:val="22"/>
              </w:rPr>
              <w:t xml:space="preserve"> </w:t>
            </w:r>
          </w:p>
          <w:p w:rsidR="008D5BD9" w:rsidRPr="00135E54" w:rsidRDefault="008D5BD9" w:rsidP="008D5BD9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zverejnenie formulára príkladov dobrej praxe a)</w:t>
            </w:r>
            <w:r w:rsidR="001C38A8">
              <w:rPr>
                <w:sz w:val="22"/>
                <w:szCs w:val="22"/>
              </w:rPr>
              <w:t>, b)</w:t>
            </w:r>
            <w:r w:rsidRPr="00135E54">
              <w:rPr>
                <w:sz w:val="22"/>
                <w:szCs w:val="22"/>
              </w:rPr>
              <w:t xml:space="preserve"> na </w:t>
            </w:r>
            <w:hyperlink r:id="rId11" w:history="1">
              <w:r w:rsidRPr="00135E54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8D5BD9" w:rsidRPr="00135E54" w:rsidRDefault="008D5BD9" w:rsidP="008D5BD9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 xml:space="preserve">zverejnenie opisu národného projektu na webovej stránke </w:t>
            </w:r>
            <w:hyperlink r:id="rId12" w:history="1">
              <w:r w:rsidRPr="00135E54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1C38A8" w:rsidRPr="001C38A8" w:rsidRDefault="008D5BD9" w:rsidP="001C38A8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 xml:space="preserve">zverejnenie tlačovej správy na </w:t>
            </w:r>
            <w:hyperlink r:id="rId13" w:history="1">
              <w:r w:rsidRPr="00135E54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  <w:r w:rsidRPr="00135E54">
              <w:rPr>
                <w:sz w:val="22"/>
                <w:szCs w:val="22"/>
              </w:rPr>
              <w:t xml:space="preserve"> </w:t>
            </w:r>
          </w:p>
          <w:p w:rsidR="008D5BD9" w:rsidRPr="00EA705B" w:rsidRDefault="008D5BD9" w:rsidP="00EA705B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C38A8">
              <w:rPr>
                <w:sz w:val="22"/>
                <w:szCs w:val="22"/>
              </w:rPr>
              <w:t xml:space="preserve">žiadosti o poskytnutí finančných príspevkov, dohody o poskytnutí finančných príspevkov a iné písomnosti súvisiace s implementáciou národného projektu sú označené logom ESF a EFRR s odkazom na EÚ, logom OP ĽZ, prípadne textom „Tento projekt sa realizuje vďaka podpore z Európskeho sociálneho fondu v rámci Operačného programu Ľudské zdroje.“, ako i odkazom na </w:t>
            </w:r>
            <w:hyperlink r:id="rId14" w:history="1">
              <w:r w:rsidRPr="001C38A8">
                <w:rPr>
                  <w:rStyle w:val="Hypertextovprepojenie"/>
                  <w:sz w:val="22"/>
                  <w:szCs w:val="22"/>
                </w:rPr>
                <w:t>www.employment.gov.sk</w:t>
              </w:r>
            </w:hyperlink>
            <w:r w:rsidRPr="001C38A8">
              <w:rPr>
                <w:sz w:val="22"/>
                <w:szCs w:val="22"/>
              </w:rPr>
              <w:t xml:space="preserve">, </w:t>
            </w:r>
            <w:hyperlink r:id="rId15" w:history="1">
              <w:r w:rsidRPr="001C38A8">
                <w:rPr>
                  <w:rStyle w:val="Hypertextovprepojenie"/>
                  <w:sz w:val="22"/>
                  <w:szCs w:val="22"/>
                </w:rPr>
                <w:t>www.esf.gov.sk</w:t>
              </w:r>
            </w:hyperlink>
            <w:r w:rsidRPr="001C38A8">
              <w:rPr>
                <w:sz w:val="22"/>
                <w:szCs w:val="22"/>
              </w:rPr>
              <w:t>.</w:t>
            </w:r>
            <w:r w:rsidR="001C38A8" w:rsidRPr="001C38A8">
              <w:rPr>
                <w:sz w:val="22"/>
                <w:szCs w:val="22"/>
              </w:rPr>
              <w:t xml:space="preserve"> 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454D61">
      <w:headerReference w:type="default" r:id="rId16"/>
      <w:footerReference w:type="default" r:id="rId17"/>
      <w:pgSz w:w="11906" w:h="16838"/>
      <w:pgMar w:top="1139" w:right="1417" w:bottom="993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2F" w:rsidRDefault="0028582F">
      <w:r>
        <w:separator/>
      </w:r>
    </w:p>
  </w:endnote>
  <w:endnote w:type="continuationSeparator" w:id="0">
    <w:p w:rsidR="0028582F" w:rsidRDefault="0028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E8" w:rsidRPr="00065897" w:rsidRDefault="007E0F00">
    <w:pPr>
      <w:pStyle w:val="Pta"/>
      <w:rPr>
        <w:sz w:val="20"/>
      </w:rPr>
    </w:pPr>
    <w:r w:rsidRPr="00065897">
      <w:rPr>
        <w:sz w:val="20"/>
      </w:rPr>
      <w:t xml:space="preserve">Príručka pre prijímateľa </w:t>
    </w:r>
    <w:r w:rsidR="00E43BE8" w:rsidRPr="00065897">
      <w:rPr>
        <w:sz w:val="20"/>
      </w:rPr>
      <w:t>pre národné projekty</w:t>
    </w:r>
  </w:p>
  <w:p w:rsidR="007E0F00" w:rsidRPr="00065897" w:rsidRDefault="00E43BE8">
    <w:pPr>
      <w:pStyle w:val="Pta"/>
      <w:rPr>
        <w:sz w:val="20"/>
      </w:rPr>
    </w:pPr>
    <w:r w:rsidRPr="00065897">
      <w:rPr>
        <w:sz w:val="20"/>
      </w:rPr>
      <w:t>V</w:t>
    </w:r>
    <w:r w:rsidR="00CE5520" w:rsidRPr="00065897">
      <w:rPr>
        <w:sz w:val="20"/>
      </w:rPr>
      <w:t>erzia 2.1</w:t>
    </w:r>
  </w:p>
  <w:p w:rsidR="007E0F00" w:rsidRDefault="007E0F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2F" w:rsidRDefault="0028582F">
      <w:r>
        <w:separator/>
      </w:r>
    </w:p>
  </w:footnote>
  <w:footnote w:type="continuationSeparator" w:id="0">
    <w:p w:rsidR="0028582F" w:rsidRDefault="0028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  <w:noProof/>
        <w:lang w:eastAsia="sk-SK"/>
      </w:rPr>
      <w:drawing>
        <wp:inline distT="0" distB="0" distL="0" distR="0" wp14:anchorId="615881FA" wp14:editId="1B7F50E1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3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045F6"/>
    <w:multiLevelType w:val="hybridMultilevel"/>
    <w:tmpl w:val="8A1243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F756B"/>
    <w:multiLevelType w:val="hybridMultilevel"/>
    <w:tmpl w:val="99B4FA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8465C"/>
    <w:multiLevelType w:val="hybridMultilevel"/>
    <w:tmpl w:val="DAEE60EA"/>
    <w:lvl w:ilvl="0" w:tplc="A3407008">
      <w:start w:val="4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5F2964CB"/>
    <w:multiLevelType w:val="hybridMultilevel"/>
    <w:tmpl w:val="0D804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33"/>
  </w:num>
  <w:num w:numId="6">
    <w:abstractNumId w:val="29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34"/>
  </w:num>
  <w:num w:numId="12">
    <w:abstractNumId w:val="31"/>
  </w:num>
  <w:num w:numId="13">
    <w:abstractNumId w:val="3"/>
  </w:num>
  <w:num w:numId="14">
    <w:abstractNumId w:val="32"/>
  </w:num>
  <w:num w:numId="15">
    <w:abstractNumId w:val="15"/>
  </w:num>
  <w:num w:numId="16">
    <w:abstractNumId w:val="10"/>
  </w:num>
  <w:num w:numId="17">
    <w:abstractNumId w:val="2"/>
  </w:num>
  <w:num w:numId="18">
    <w:abstractNumId w:val="19"/>
  </w:num>
  <w:num w:numId="19">
    <w:abstractNumId w:val="5"/>
  </w:num>
  <w:num w:numId="20">
    <w:abstractNumId w:val="26"/>
  </w:num>
  <w:num w:numId="21">
    <w:abstractNumId w:val="17"/>
  </w:num>
  <w:num w:numId="22">
    <w:abstractNumId w:val="27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 w:numId="28">
    <w:abstractNumId w:val="2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5"/>
  </w:num>
  <w:num w:numId="32">
    <w:abstractNumId w:val="21"/>
  </w:num>
  <w:num w:numId="33">
    <w:abstractNumId w:val="20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131"/>
    <w:rsid w:val="00037E3F"/>
    <w:rsid w:val="000463CC"/>
    <w:rsid w:val="00046F44"/>
    <w:rsid w:val="000518CA"/>
    <w:rsid w:val="00056E82"/>
    <w:rsid w:val="00065897"/>
    <w:rsid w:val="00090568"/>
    <w:rsid w:val="00091ADC"/>
    <w:rsid w:val="000962CF"/>
    <w:rsid w:val="000B3E63"/>
    <w:rsid w:val="000B794D"/>
    <w:rsid w:val="000C603E"/>
    <w:rsid w:val="000C61E7"/>
    <w:rsid w:val="000D3582"/>
    <w:rsid w:val="000E1078"/>
    <w:rsid w:val="000E3D55"/>
    <w:rsid w:val="000E3EEF"/>
    <w:rsid w:val="001226DA"/>
    <w:rsid w:val="00125FB1"/>
    <w:rsid w:val="00127796"/>
    <w:rsid w:val="00131914"/>
    <w:rsid w:val="00142BE0"/>
    <w:rsid w:val="0015381D"/>
    <w:rsid w:val="001546BC"/>
    <w:rsid w:val="0015725F"/>
    <w:rsid w:val="00166937"/>
    <w:rsid w:val="001730D2"/>
    <w:rsid w:val="00174A11"/>
    <w:rsid w:val="00191130"/>
    <w:rsid w:val="00195CE6"/>
    <w:rsid w:val="001979DB"/>
    <w:rsid w:val="001A6B2D"/>
    <w:rsid w:val="001B62F6"/>
    <w:rsid w:val="001C0A25"/>
    <w:rsid w:val="001C164B"/>
    <w:rsid w:val="001C3157"/>
    <w:rsid w:val="001C38A8"/>
    <w:rsid w:val="001E0408"/>
    <w:rsid w:val="001E4CB6"/>
    <w:rsid w:val="001E55A4"/>
    <w:rsid w:val="001F01B0"/>
    <w:rsid w:val="001F3458"/>
    <w:rsid w:val="001F4E93"/>
    <w:rsid w:val="00200463"/>
    <w:rsid w:val="00202A97"/>
    <w:rsid w:val="00203B45"/>
    <w:rsid w:val="00214949"/>
    <w:rsid w:val="002430B6"/>
    <w:rsid w:val="002474BC"/>
    <w:rsid w:val="002510DF"/>
    <w:rsid w:val="002534ED"/>
    <w:rsid w:val="00263E45"/>
    <w:rsid w:val="00265F68"/>
    <w:rsid w:val="00276722"/>
    <w:rsid w:val="0028582F"/>
    <w:rsid w:val="0028589E"/>
    <w:rsid w:val="00293D5D"/>
    <w:rsid w:val="002C4080"/>
    <w:rsid w:val="002E4A14"/>
    <w:rsid w:val="002F5E8B"/>
    <w:rsid w:val="00300A08"/>
    <w:rsid w:val="0030682E"/>
    <w:rsid w:val="00330FBC"/>
    <w:rsid w:val="00335D35"/>
    <w:rsid w:val="00343BDC"/>
    <w:rsid w:val="003553DF"/>
    <w:rsid w:val="00356D30"/>
    <w:rsid w:val="00384694"/>
    <w:rsid w:val="00387FA4"/>
    <w:rsid w:val="003977CE"/>
    <w:rsid w:val="003D4404"/>
    <w:rsid w:val="003D4947"/>
    <w:rsid w:val="003D4C7C"/>
    <w:rsid w:val="003D5790"/>
    <w:rsid w:val="003E2C26"/>
    <w:rsid w:val="003E44C4"/>
    <w:rsid w:val="003E6F55"/>
    <w:rsid w:val="003F34A9"/>
    <w:rsid w:val="003F3DBB"/>
    <w:rsid w:val="00430C89"/>
    <w:rsid w:val="00434720"/>
    <w:rsid w:val="004350F9"/>
    <w:rsid w:val="004464A3"/>
    <w:rsid w:val="00453233"/>
    <w:rsid w:val="00454D61"/>
    <w:rsid w:val="0047103E"/>
    <w:rsid w:val="00473CF6"/>
    <w:rsid w:val="0047689B"/>
    <w:rsid w:val="00482C6D"/>
    <w:rsid w:val="004C6CD9"/>
    <w:rsid w:val="004E306F"/>
    <w:rsid w:val="00515D42"/>
    <w:rsid w:val="00524906"/>
    <w:rsid w:val="005541F7"/>
    <w:rsid w:val="00562675"/>
    <w:rsid w:val="00565672"/>
    <w:rsid w:val="0057107A"/>
    <w:rsid w:val="00575A73"/>
    <w:rsid w:val="00580129"/>
    <w:rsid w:val="00583F49"/>
    <w:rsid w:val="005951FB"/>
    <w:rsid w:val="00597102"/>
    <w:rsid w:val="005A448B"/>
    <w:rsid w:val="005B2BEA"/>
    <w:rsid w:val="005B38A4"/>
    <w:rsid w:val="005C36AC"/>
    <w:rsid w:val="005E0970"/>
    <w:rsid w:val="005E1C19"/>
    <w:rsid w:val="005E1CC1"/>
    <w:rsid w:val="005E29A7"/>
    <w:rsid w:val="006255C8"/>
    <w:rsid w:val="00636DBF"/>
    <w:rsid w:val="00637A8E"/>
    <w:rsid w:val="006538E8"/>
    <w:rsid w:val="00662915"/>
    <w:rsid w:val="00667808"/>
    <w:rsid w:val="00670DE5"/>
    <w:rsid w:val="00690931"/>
    <w:rsid w:val="0069434C"/>
    <w:rsid w:val="006A0B03"/>
    <w:rsid w:val="006A0EB5"/>
    <w:rsid w:val="006B763A"/>
    <w:rsid w:val="006D0971"/>
    <w:rsid w:val="006D0F97"/>
    <w:rsid w:val="006D287E"/>
    <w:rsid w:val="006F3B8E"/>
    <w:rsid w:val="006F3C79"/>
    <w:rsid w:val="006F63F0"/>
    <w:rsid w:val="00725A32"/>
    <w:rsid w:val="00733DF2"/>
    <w:rsid w:val="0073648A"/>
    <w:rsid w:val="007413BB"/>
    <w:rsid w:val="00742F33"/>
    <w:rsid w:val="00744CF0"/>
    <w:rsid w:val="00751A3D"/>
    <w:rsid w:val="0076034F"/>
    <w:rsid w:val="00765028"/>
    <w:rsid w:val="007712FF"/>
    <w:rsid w:val="007A13A0"/>
    <w:rsid w:val="007A76D8"/>
    <w:rsid w:val="007B1AA2"/>
    <w:rsid w:val="007C2616"/>
    <w:rsid w:val="007D1317"/>
    <w:rsid w:val="007E0F00"/>
    <w:rsid w:val="007E3546"/>
    <w:rsid w:val="007F030D"/>
    <w:rsid w:val="008079BA"/>
    <w:rsid w:val="008157E8"/>
    <w:rsid w:val="008160CF"/>
    <w:rsid w:val="00822D6B"/>
    <w:rsid w:val="008230AC"/>
    <w:rsid w:val="00824623"/>
    <w:rsid w:val="008247D2"/>
    <w:rsid w:val="00834046"/>
    <w:rsid w:val="00843555"/>
    <w:rsid w:val="00862156"/>
    <w:rsid w:val="0089479E"/>
    <w:rsid w:val="00894EE3"/>
    <w:rsid w:val="00896E30"/>
    <w:rsid w:val="008A3052"/>
    <w:rsid w:val="008B13FB"/>
    <w:rsid w:val="008D5BD9"/>
    <w:rsid w:val="008E3D4A"/>
    <w:rsid w:val="008F7629"/>
    <w:rsid w:val="009327E0"/>
    <w:rsid w:val="0093329B"/>
    <w:rsid w:val="009441B9"/>
    <w:rsid w:val="00982A63"/>
    <w:rsid w:val="00983F19"/>
    <w:rsid w:val="00990D40"/>
    <w:rsid w:val="0099420A"/>
    <w:rsid w:val="00994230"/>
    <w:rsid w:val="009A5261"/>
    <w:rsid w:val="009B4A90"/>
    <w:rsid w:val="009C1C55"/>
    <w:rsid w:val="009C5AE2"/>
    <w:rsid w:val="009E28D3"/>
    <w:rsid w:val="009F774F"/>
    <w:rsid w:val="00A01BF5"/>
    <w:rsid w:val="00A16570"/>
    <w:rsid w:val="00A1771B"/>
    <w:rsid w:val="00A218AA"/>
    <w:rsid w:val="00A219E3"/>
    <w:rsid w:val="00A26778"/>
    <w:rsid w:val="00A424AB"/>
    <w:rsid w:val="00A50863"/>
    <w:rsid w:val="00A5491E"/>
    <w:rsid w:val="00A56DF0"/>
    <w:rsid w:val="00A571C9"/>
    <w:rsid w:val="00A62C7C"/>
    <w:rsid w:val="00A72EF8"/>
    <w:rsid w:val="00A75B41"/>
    <w:rsid w:val="00A8125B"/>
    <w:rsid w:val="00A928F7"/>
    <w:rsid w:val="00A94013"/>
    <w:rsid w:val="00A94A6B"/>
    <w:rsid w:val="00A96FA9"/>
    <w:rsid w:val="00A979A0"/>
    <w:rsid w:val="00AB0EE4"/>
    <w:rsid w:val="00AB60B2"/>
    <w:rsid w:val="00AB7ED2"/>
    <w:rsid w:val="00AC11EE"/>
    <w:rsid w:val="00AC1C61"/>
    <w:rsid w:val="00AC32DD"/>
    <w:rsid w:val="00AE0F7E"/>
    <w:rsid w:val="00AF0F2D"/>
    <w:rsid w:val="00B23C82"/>
    <w:rsid w:val="00B25E60"/>
    <w:rsid w:val="00B372CA"/>
    <w:rsid w:val="00B56C6E"/>
    <w:rsid w:val="00B576EF"/>
    <w:rsid w:val="00B61A58"/>
    <w:rsid w:val="00B74EA6"/>
    <w:rsid w:val="00B752E9"/>
    <w:rsid w:val="00B82821"/>
    <w:rsid w:val="00BA7D29"/>
    <w:rsid w:val="00BB4785"/>
    <w:rsid w:val="00BD15A8"/>
    <w:rsid w:val="00BD4A8B"/>
    <w:rsid w:val="00C0714F"/>
    <w:rsid w:val="00C11C86"/>
    <w:rsid w:val="00C231C7"/>
    <w:rsid w:val="00C414A1"/>
    <w:rsid w:val="00C45C76"/>
    <w:rsid w:val="00C52723"/>
    <w:rsid w:val="00C52793"/>
    <w:rsid w:val="00C619F8"/>
    <w:rsid w:val="00C64EE4"/>
    <w:rsid w:val="00C80EDE"/>
    <w:rsid w:val="00C84AAC"/>
    <w:rsid w:val="00C8594A"/>
    <w:rsid w:val="00C90426"/>
    <w:rsid w:val="00C93B00"/>
    <w:rsid w:val="00C93D91"/>
    <w:rsid w:val="00CC5C3D"/>
    <w:rsid w:val="00CD1656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A05A6"/>
    <w:rsid w:val="00DB1018"/>
    <w:rsid w:val="00DB3157"/>
    <w:rsid w:val="00E011B2"/>
    <w:rsid w:val="00E01808"/>
    <w:rsid w:val="00E331FC"/>
    <w:rsid w:val="00E40C0A"/>
    <w:rsid w:val="00E43BE8"/>
    <w:rsid w:val="00E5507B"/>
    <w:rsid w:val="00E554C8"/>
    <w:rsid w:val="00E55B7B"/>
    <w:rsid w:val="00E731EE"/>
    <w:rsid w:val="00E75D57"/>
    <w:rsid w:val="00E9381E"/>
    <w:rsid w:val="00E95434"/>
    <w:rsid w:val="00EA4860"/>
    <w:rsid w:val="00EA6630"/>
    <w:rsid w:val="00EA705B"/>
    <w:rsid w:val="00EB2FC2"/>
    <w:rsid w:val="00EB4E4F"/>
    <w:rsid w:val="00EC4D7A"/>
    <w:rsid w:val="00ED6884"/>
    <w:rsid w:val="00EF7E3E"/>
    <w:rsid w:val="00F4387D"/>
    <w:rsid w:val="00F53A6B"/>
    <w:rsid w:val="00F55EEA"/>
    <w:rsid w:val="00F57F9C"/>
    <w:rsid w:val="00F60943"/>
    <w:rsid w:val="00F74728"/>
    <w:rsid w:val="00F77CB7"/>
    <w:rsid w:val="00FA4D6D"/>
    <w:rsid w:val="00FC718B"/>
    <w:rsid w:val="00FD3804"/>
    <w:rsid w:val="00FD4DB5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svar.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svar.s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svar.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f.gov.sk" TargetMode="External"/><Relationship Id="rId10" Type="http://schemas.openxmlformats.org/officeDocument/2006/relationships/hyperlink" Target="mailto:publicita@employment.gov.s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lydia.svetikova@upsvr.gov.sk" TargetMode="External"/><Relationship Id="rId14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51E6-D9C7-4F76-BBFE-2BD02224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10083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</cp:revision>
  <cp:lastPrinted>2018-11-27T12:35:00Z</cp:lastPrinted>
  <dcterms:created xsi:type="dcterms:W3CDTF">2018-11-28T05:43:00Z</dcterms:created>
  <dcterms:modified xsi:type="dcterms:W3CDTF">2018-11-28T05:43:00Z</dcterms:modified>
</cp:coreProperties>
</file>