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D5" w:rsidRPr="00321189" w:rsidRDefault="00B4710D" w:rsidP="00BB5DD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-178435</wp:posOffset>
            </wp:positionV>
            <wp:extent cx="1250950" cy="760730"/>
            <wp:effectExtent l="19050" t="0" r="6350" b="0"/>
            <wp:wrapTight wrapText="bothSides">
              <wp:wrapPolygon edited="0">
                <wp:start x="-329" y="0"/>
                <wp:lineTo x="-329" y="21095"/>
                <wp:lineTo x="21710" y="21095"/>
                <wp:lineTo x="21710" y="0"/>
                <wp:lineTo x="-329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2540</wp:posOffset>
            </wp:positionV>
            <wp:extent cx="1943100" cy="426720"/>
            <wp:effectExtent l="19050" t="0" r="0" b="0"/>
            <wp:wrapTight wrapText="bothSides">
              <wp:wrapPolygon edited="0">
                <wp:start x="-212" y="0"/>
                <wp:lineTo x="-212" y="20250"/>
                <wp:lineTo x="21600" y="20250"/>
                <wp:lineTo x="21600" y="0"/>
                <wp:lineTo x="-212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DD5" w:rsidRPr="00321189" w:rsidRDefault="00B4710D" w:rsidP="00BB5DD5">
      <w:pPr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-466090</wp:posOffset>
            </wp:positionV>
            <wp:extent cx="1156970" cy="1072515"/>
            <wp:effectExtent l="19050" t="0" r="508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BB5DD5" w:rsidRPr="00321189" w:rsidTr="00235DFE">
        <w:tc>
          <w:tcPr>
            <w:tcW w:w="9212" w:type="dxa"/>
          </w:tcPr>
          <w:p w:rsidR="00BB5DD5" w:rsidRPr="00321189" w:rsidRDefault="00BB5DD5" w:rsidP="00235DFE">
            <w:pPr>
              <w:jc w:val="center"/>
              <w:rPr>
                <w:b/>
                <w:caps/>
                <w:sz w:val="44"/>
                <w:szCs w:val="44"/>
              </w:rPr>
            </w:pPr>
            <w:r w:rsidRPr="00321189">
              <w:rPr>
                <w:b/>
                <w:caps/>
                <w:sz w:val="44"/>
                <w:szCs w:val="44"/>
              </w:rPr>
              <w:t>ŽIADOSŤ O NENÁVRATNÝ FINANČNÝ PRÍSPEVOK</w:t>
            </w:r>
          </w:p>
          <w:p w:rsidR="00BB5DD5" w:rsidRPr="00321189" w:rsidRDefault="00BB5DD5" w:rsidP="00235DFE">
            <w:pPr>
              <w:jc w:val="center"/>
              <w:rPr>
                <w:sz w:val="44"/>
                <w:szCs w:val="44"/>
              </w:rPr>
            </w:pPr>
          </w:p>
          <w:p w:rsidR="00BB5DD5" w:rsidRPr="00321189" w:rsidRDefault="00BB5DD5" w:rsidP="00235DFE">
            <w:pPr>
              <w:jc w:val="center"/>
              <w:rPr>
                <w:b/>
                <w:caps/>
                <w:color w:val="0000FF"/>
                <w:sz w:val="36"/>
                <w:szCs w:val="36"/>
              </w:rPr>
            </w:pPr>
          </w:p>
        </w:tc>
      </w:tr>
    </w:tbl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tbl>
      <w:tblPr>
        <w:tblW w:w="0" w:type="auto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5060"/>
      </w:tblGrid>
      <w:tr w:rsidR="00BB5DD5" w:rsidRPr="00321189" w:rsidTr="00235DFE">
        <w:trPr>
          <w:trHeight w:val="397"/>
          <w:jc w:val="center"/>
        </w:trPr>
        <w:tc>
          <w:tcPr>
            <w:tcW w:w="4478" w:type="dxa"/>
          </w:tcPr>
          <w:p w:rsidR="00BB5DD5" w:rsidRPr="00321189" w:rsidRDefault="00BB5DD5" w:rsidP="00235DFE">
            <w:pPr>
              <w:jc w:val="both"/>
              <w:rPr>
                <w:b/>
                <w:bCs/>
                <w:szCs w:val="24"/>
              </w:rPr>
            </w:pPr>
            <w:r w:rsidRPr="00321189">
              <w:rPr>
                <w:b/>
                <w:szCs w:val="24"/>
              </w:rPr>
              <w:t>Názov projektu:</w:t>
            </w:r>
          </w:p>
        </w:tc>
        <w:tc>
          <w:tcPr>
            <w:tcW w:w="5060" w:type="dxa"/>
          </w:tcPr>
          <w:p w:rsidR="00BB5DD5" w:rsidRPr="00F85E8F" w:rsidRDefault="007210E0" w:rsidP="00235DFE">
            <w:pPr>
              <w:jc w:val="both"/>
              <w:rPr>
                <w:b/>
                <w:bCs/>
                <w:color w:val="000000" w:themeColor="text1"/>
                <w:szCs w:val="24"/>
                <w:highlight w:val="yellow"/>
              </w:rPr>
            </w:pPr>
            <w:r w:rsidRPr="007210E0">
              <w:rPr>
                <w:b/>
                <w:color w:val="000000" w:themeColor="text1"/>
              </w:rPr>
              <w:t>Zapojenie nezamestnaných do obnovy kultúrneho dedičstva - 2</w:t>
            </w:r>
          </w:p>
        </w:tc>
      </w:tr>
      <w:tr w:rsidR="00BB5DD5" w:rsidRPr="00321189" w:rsidTr="00235DFE">
        <w:trPr>
          <w:trHeight w:val="397"/>
          <w:jc w:val="center"/>
        </w:trPr>
        <w:tc>
          <w:tcPr>
            <w:tcW w:w="4478" w:type="dxa"/>
          </w:tcPr>
          <w:p w:rsidR="00BB5DD5" w:rsidRPr="00321189" w:rsidRDefault="00BB5DD5" w:rsidP="00235DFE">
            <w:pPr>
              <w:jc w:val="both"/>
              <w:rPr>
                <w:b/>
                <w:bCs/>
                <w:szCs w:val="24"/>
              </w:rPr>
            </w:pPr>
            <w:r w:rsidRPr="00321189">
              <w:rPr>
                <w:b/>
                <w:szCs w:val="24"/>
              </w:rPr>
              <w:t>Žiadateľ</w:t>
            </w:r>
            <w:r w:rsidR="00E42CD5">
              <w:rPr>
                <w:b/>
                <w:szCs w:val="24"/>
              </w:rPr>
              <w:t xml:space="preserve"> o NFP</w:t>
            </w:r>
            <w:r w:rsidRPr="00321189">
              <w:rPr>
                <w:b/>
                <w:szCs w:val="24"/>
              </w:rPr>
              <w:t>:</w:t>
            </w:r>
          </w:p>
        </w:tc>
        <w:tc>
          <w:tcPr>
            <w:tcW w:w="5060" w:type="dxa"/>
          </w:tcPr>
          <w:p w:rsidR="00BB5DD5" w:rsidRPr="00321189" w:rsidRDefault="00CA3D77" w:rsidP="00235DFE">
            <w:pPr>
              <w:jc w:val="both"/>
              <w:rPr>
                <w:b/>
                <w:bCs/>
                <w:szCs w:val="24"/>
              </w:rPr>
            </w:pPr>
            <w:r w:rsidRPr="008F35A7">
              <w:rPr>
                <w:b/>
                <w:bCs/>
                <w:szCs w:val="24"/>
              </w:rPr>
              <w:t>Ústredie práce, sociálnych vecí a rodiny</w:t>
            </w:r>
          </w:p>
        </w:tc>
      </w:tr>
      <w:tr w:rsidR="00BB5DD5" w:rsidRPr="00321189" w:rsidTr="00235DFE">
        <w:trPr>
          <w:trHeight w:val="397"/>
          <w:jc w:val="center"/>
        </w:trPr>
        <w:tc>
          <w:tcPr>
            <w:tcW w:w="4478" w:type="dxa"/>
          </w:tcPr>
          <w:p w:rsidR="004F5711" w:rsidRPr="005106B3" w:rsidRDefault="00BB5DD5" w:rsidP="00235DFE">
            <w:pPr>
              <w:jc w:val="both"/>
              <w:rPr>
                <w:b/>
                <w:szCs w:val="24"/>
              </w:rPr>
            </w:pPr>
            <w:r w:rsidRPr="005106B3">
              <w:rPr>
                <w:b/>
                <w:szCs w:val="24"/>
              </w:rPr>
              <w:t>Dĺžka realizácie aktivít projektu</w:t>
            </w:r>
          </w:p>
          <w:p w:rsidR="00BB5DD5" w:rsidRPr="005106B3" w:rsidRDefault="00BB5DD5" w:rsidP="00E11C23">
            <w:pPr>
              <w:jc w:val="both"/>
              <w:rPr>
                <w:b/>
                <w:szCs w:val="24"/>
              </w:rPr>
            </w:pPr>
            <w:r w:rsidRPr="005106B3">
              <w:rPr>
                <w:b/>
                <w:szCs w:val="24"/>
              </w:rPr>
              <w:t>(od</w:t>
            </w:r>
            <w:r w:rsidR="004F5711" w:rsidRPr="005106B3">
              <w:rPr>
                <w:b/>
                <w:szCs w:val="24"/>
              </w:rPr>
              <w:t xml:space="preserve"> </w:t>
            </w:r>
            <w:r w:rsidRPr="005106B3">
              <w:rPr>
                <w:b/>
                <w:szCs w:val="24"/>
              </w:rPr>
              <w:t>-</w:t>
            </w:r>
            <w:r w:rsidR="004F5711" w:rsidRPr="005106B3">
              <w:rPr>
                <w:b/>
                <w:szCs w:val="24"/>
              </w:rPr>
              <w:t xml:space="preserve"> </w:t>
            </w:r>
            <w:r w:rsidRPr="005106B3">
              <w:rPr>
                <w:b/>
                <w:szCs w:val="24"/>
              </w:rPr>
              <w:t>do):</w:t>
            </w:r>
          </w:p>
        </w:tc>
        <w:tc>
          <w:tcPr>
            <w:tcW w:w="5060" w:type="dxa"/>
          </w:tcPr>
          <w:p w:rsidR="00BB5DD5" w:rsidRPr="005106B3" w:rsidRDefault="000A7100" w:rsidP="00235DFE">
            <w:pPr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A7100">
              <w:rPr>
                <w:b/>
                <w:bCs/>
                <w:color w:val="000000" w:themeColor="text1"/>
                <w:szCs w:val="24"/>
              </w:rPr>
              <w:t>04/2014 - 06/2015</w:t>
            </w:r>
          </w:p>
        </w:tc>
      </w:tr>
    </w:tbl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5136AB" w:rsidP="00BB5DD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05pt;width:169.55pt;height:97.75pt;z-index:-251657216;mso-position-horizontal:center" wrapcoords="-96 -166 -96 21434 21696 21434 21696 -166 -96 -166">
            <v:textbox style="mso-next-textbox:#_x0000_s1026;mso-fit-shape-to-text:t">
              <w:txbxContent>
                <w:p w:rsidR="00E45D96" w:rsidRDefault="00E45D96" w:rsidP="00BB5DD5">
                  <w:pPr>
                    <w:jc w:val="center"/>
                    <w:rPr>
                      <w:smallCaps/>
                      <w:outline/>
                      <w:sz w:val="32"/>
                      <w:szCs w:val="32"/>
                    </w:rPr>
                  </w:pPr>
                  <w:r>
                    <w:rPr>
                      <w:smallCaps/>
                      <w:outline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66825" cy="1143000"/>
                        <wp:effectExtent l="19050" t="0" r="9525" b="0"/>
                        <wp:docPr id="2" name="Obrázo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center"/>
        <w:rPr>
          <w:sz w:val="28"/>
          <w:szCs w:val="28"/>
        </w:rPr>
      </w:pPr>
      <w:bookmarkStart w:id="0" w:name="_Toc185408052"/>
      <w:r w:rsidRPr="00321189">
        <w:rPr>
          <w:sz w:val="28"/>
          <w:szCs w:val="28"/>
        </w:rPr>
        <w:t>Programové obdobie 2007 – 2013</w:t>
      </w:r>
      <w:bookmarkEnd w:id="0"/>
    </w:p>
    <w:p w:rsidR="00BB5DD5" w:rsidRPr="00321189" w:rsidRDefault="00BB5DD5" w:rsidP="00BB5DD5">
      <w:pPr>
        <w:jc w:val="center"/>
        <w:sectPr w:rsidR="00BB5DD5" w:rsidRPr="00321189" w:rsidSect="00EC3158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5DD5" w:rsidRDefault="00BB5DD5" w:rsidP="00BB5DD5">
      <w:pPr>
        <w:numPr>
          <w:ilvl w:val="0"/>
          <w:numId w:val="2"/>
        </w:numPr>
        <w:spacing w:before="120"/>
        <w:jc w:val="both"/>
        <w:rPr>
          <w:b/>
          <w:szCs w:val="24"/>
          <w:u w:val="single"/>
        </w:rPr>
      </w:pPr>
      <w:r w:rsidRPr="00105311">
        <w:rPr>
          <w:b/>
          <w:szCs w:val="24"/>
          <w:u w:val="single"/>
        </w:rPr>
        <w:lastRenderedPageBreak/>
        <w:t>Matica projektu</w:t>
      </w:r>
    </w:p>
    <w:p w:rsidR="00105311" w:rsidRPr="00105311" w:rsidRDefault="00105311" w:rsidP="00105311">
      <w:pPr>
        <w:spacing w:before="120"/>
        <w:ind w:left="113"/>
        <w:jc w:val="both"/>
        <w:rPr>
          <w:b/>
          <w:szCs w:val="24"/>
          <w:u w:val="single"/>
        </w:rPr>
      </w:pPr>
    </w:p>
    <w:tbl>
      <w:tblPr>
        <w:tblW w:w="14251" w:type="dxa"/>
        <w:tblInd w:w="-4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3"/>
        <w:gridCol w:w="2268"/>
        <w:gridCol w:w="2268"/>
        <w:gridCol w:w="3262"/>
      </w:tblGrid>
      <w:tr w:rsidR="00A86503" w:rsidRPr="002024FA" w:rsidTr="00A86503">
        <w:trPr>
          <w:cantSplit/>
        </w:trPr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A9" w:rsidRDefault="00BB5DD5">
            <w:pPr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Celkový cieľ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DE" w:rsidRPr="002024FA" w:rsidRDefault="00BB5DD5" w:rsidP="00235DFE">
            <w:pPr>
              <w:pStyle w:val="Pta"/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Objektívne overiteľn</w:t>
            </w:r>
            <w:r w:rsidR="00F65CDE">
              <w:rPr>
                <w:sz w:val="20"/>
              </w:rPr>
              <w:t>ý</w:t>
            </w:r>
            <w:r w:rsidRPr="002024FA">
              <w:rPr>
                <w:sz w:val="20"/>
              </w:rPr>
              <w:t xml:space="preserve"> ukazovate</w:t>
            </w:r>
            <w:r w:rsidR="00F65CDE">
              <w:rPr>
                <w:sz w:val="20"/>
              </w:rPr>
              <w:t>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7A" w:rsidRDefault="00BB5DD5" w:rsidP="00235DFE">
            <w:pPr>
              <w:pStyle w:val="Pta"/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Zdroje overenia</w:t>
            </w:r>
          </w:p>
          <w:p w:rsidR="00C15A2A" w:rsidRPr="002024FA" w:rsidRDefault="00C15A2A" w:rsidP="00235DFE">
            <w:pPr>
              <w:pStyle w:val="Pta"/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3262" w:type="dxa"/>
            <w:tcBorders>
              <w:left w:val="single" w:sz="6" w:space="0" w:color="auto"/>
            </w:tcBorders>
          </w:tcPr>
          <w:p w:rsidR="00BB5DD5" w:rsidRPr="002024FA" w:rsidRDefault="00BB5DD5" w:rsidP="00235DFE">
            <w:pPr>
              <w:pStyle w:val="Pta"/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</w:p>
        </w:tc>
      </w:tr>
      <w:tr w:rsidR="00A86503" w:rsidRPr="002024FA" w:rsidTr="008A1A27">
        <w:trPr>
          <w:cantSplit/>
          <w:trHeight w:val="1007"/>
        </w:trPr>
        <w:tc>
          <w:tcPr>
            <w:tcW w:w="6453" w:type="dxa"/>
            <w:tcBorders>
              <w:left w:val="single" w:sz="6" w:space="0" w:color="auto"/>
              <w:right w:val="single" w:sz="6" w:space="0" w:color="auto"/>
            </w:tcBorders>
          </w:tcPr>
          <w:p w:rsidR="00BE6CD7" w:rsidRDefault="007210E0">
            <w:pPr>
              <w:pStyle w:val="Nadpis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color w:val="000000" w:themeColor="text1"/>
              </w:rPr>
            </w:pPr>
            <w:r w:rsidRPr="007210E0">
              <w:rPr>
                <w:rFonts w:ascii="Times New Roman" w:hAnsi="Times New Roman"/>
                <w:b w:val="0"/>
                <w:color w:val="000000" w:themeColor="text1"/>
                <w:lang w:val="sk-SK"/>
              </w:rPr>
              <w:t>Cieľom projektu je vytvoriť krátkodobé pracovné miesta pre nezamestnaných  v širšej oblasti obnovy kultúrneho dedičstva ako sú hrady, pevnosti, mestské hradby, kaštiele, kúrie, kláštory, historické parky a</w:t>
            </w:r>
            <w:r w:rsidRPr="007210E0">
              <w:rPr>
                <w:rFonts w:ascii="Times New Roman" w:hAnsi="Times New Roman"/>
                <w:color w:val="000000" w:themeColor="text1"/>
                <w:lang w:val="sk-SK"/>
              </w:rPr>
              <w:t xml:space="preserve"> </w:t>
            </w:r>
            <w:r w:rsidRPr="007210E0">
              <w:rPr>
                <w:rFonts w:ascii="Times New Roman" w:hAnsi="Times New Roman"/>
                <w:b w:val="0"/>
                <w:color w:val="000000" w:themeColor="text1"/>
                <w:lang w:val="sk-SK"/>
              </w:rPr>
              <w:t xml:space="preserve">historické objekty s perspektívou dlhodobého zamestnania v tejto oblasti. 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CA3D77" w:rsidRPr="000E596C" w:rsidRDefault="007210E0" w:rsidP="00AE4CFD">
            <w:pPr>
              <w:tabs>
                <w:tab w:val="left" w:pos="-70"/>
              </w:tabs>
              <w:spacing w:after="20" w:line="194" w:lineRule="exact"/>
              <w:jc w:val="both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 xml:space="preserve">Počet osôb cieľovej skupiny zapojených do projektu  </w:t>
            </w:r>
            <w:r w:rsidR="00E45D96">
              <w:rPr>
                <w:color w:val="000000" w:themeColor="text1"/>
                <w:sz w:val="20"/>
              </w:rPr>
              <w:t>- spolu</w:t>
            </w:r>
          </w:p>
          <w:p w:rsidR="00CA3D77" w:rsidRPr="000E596C" w:rsidRDefault="007210E0" w:rsidP="00AE4CFD">
            <w:pPr>
              <w:tabs>
                <w:tab w:val="left" w:pos="-70"/>
              </w:tabs>
              <w:spacing w:after="20" w:line="194" w:lineRule="exact"/>
              <w:jc w:val="both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>410</w:t>
            </w:r>
            <w:r w:rsidRPr="007210E0">
              <w:rPr>
                <w:color w:val="000000" w:themeColor="text1"/>
                <w:szCs w:val="24"/>
              </w:rPr>
              <w:t xml:space="preserve"> </w:t>
            </w:r>
            <w:r w:rsidRPr="007210E0">
              <w:rPr>
                <w:color w:val="000000" w:themeColor="text1"/>
                <w:sz w:val="20"/>
              </w:rPr>
              <w:t>osôb;</w:t>
            </w:r>
          </w:p>
          <w:p w:rsidR="00CA3D77" w:rsidRPr="000E596C" w:rsidRDefault="00CA3D77" w:rsidP="00235DFE">
            <w:pPr>
              <w:tabs>
                <w:tab w:val="left" w:pos="-70"/>
              </w:tabs>
              <w:spacing w:after="20" w:line="194" w:lineRule="exact"/>
              <w:ind w:left="360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CA3D77" w:rsidRDefault="00CA3D77" w:rsidP="00AE4CFD">
            <w:pPr>
              <w:spacing w:after="20" w:line="194" w:lineRule="exact"/>
              <w:rPr>
                <w:sz w:val="20"/>
              </w:rPr>
            </w:pPr>
            <w:r>
              <w:rPr>
                <w:sz w:val="20"/>
              </w:rPr>
              <w:t>Priebežná monitorovacia správa;</w:t>
            </w:r>
          </w:p>
          <w:p w:rsidR="008A1A27" w:rsidRDefault="008A1A27" w:rsidP="00AE4CFD">
            <w:pPr>
              <w:spacing w:after="20" w:line="194" w:lineRule="exact"/>
              <w:rPr>
                <w:sz w:val="20"/>
              </w:rPr>
            </w:pPr>
          </w:p>
          <w:p w:rsidR="00CA3D77" w:rsidRDefault="00CA3D77" w:rsidP="00AE4CFD">
            <w:pPr>
              <w:spacing w:after="20" w:line="194" w:lineRule="exact"/>
              <w:rPr>
                <w:sz w:val="20"/>
              </w:rPr>
            </w:pPr>
            <w:r>
              <w:rPr>
                <w:sz w:val="20"/>
              </w:rPr>
              <w:t>Výstupy ITMS;</w:t>
            </w:r>
          </w:p>
          <w:p w:rsidR="00CA3D77" w:rsidRPr="002024FA" w:rsidRDefault="00CA3D77" w:rsidP="002E4045">
            <w:pPr>
              <w:spacing w:after="20" w:line="194" w:lineRule="exact"/>
              <w:ind w:left="360"/>
              <w:rPr>
                <w:sz w:val="20"/>
              </w:rPr>
            </w:pPr>
          </w:p>
        </w:tc>
        <w:tc>
          <w:tcPr>
            <w:tcW w:w="3262" w:type="dxa"/>
            <w:tcBorders>
              <w:left w:val="single" w:sz="6" w:space="0" w:color="auto"/>
            </w:tcBorders>
          </w:tcPr>
          <w:p w:rsidR="00CA3D77" w:rsidRPr="002024FA" w:rsidRDefault="00CA3D77" w:rsidP="00235DFE">
            <w:pPr>
              <w:tabs>
                <w:tab w:val="left" w:pos="53"/>
              </w:tabs>
              <w:spacing w:after="20" w:line="194" w:lineRule="exact"/>
              <w:rPr>
                <w:sz w:val="20"/>
              </w:rPr>
            </w:pPr>
          </w:p>
        </w:tc>
      </w:tr>
      <w:tr w:rsidR="00A86503" w:rsidRPr="002024FA" w:rsidTr="00A86503">
        <w:trPr>
          <w:cantSplit/>
          <w:trHeight w:val="420"/>
        </w:trPr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A9" w:rsidRDefault="00BB5DD5">
            <w:pPr>
              <w:spacing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Špecifick</w:t>
            </w:r>
            <w:r w:rsidR="00F65CDE">
              <w:rPr>
                <w:sz w:val="20"/>
              </w:rPr>
              <w:t>ý</w:t>
            </w:r>
            <w:r w:rsidRPr="002024FA">
              <w:rPr>
                <w:sz w:val="20"/>
              </w:rPr>
              <w:t xml:space="preserve"> cie</w:t>
            </w:r>
            <w:r w:rsidR="00F65CDE">
              <w:rPr>
                <w:sz w:val="20"/>
              </w:rPr>
              <w:t>ľ resp. ciele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A9" w:rsidRPr="00D41C31" w:rsidRDefault="007210E0">
            <w:pPr>
              <w:pStyle w:val="Nadpis4"/>
              <w:tabs>
                <w:tab w:val="left" w:pos="-70"/>
              </w:tabs>
              <w:spacing w:before="0" w:after="0"/>
            </w:pPr>
            <w:r w:rsidRPr="007210E0">
              <w:rPr>
                <w:b w:val="0"/>
                <w:bCs w:val="0"/>
                <w:sz w:val="20"/>
              </w:rPr>
              <w:t>Objektívne overiteľné ukazovatele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2A" w:rsidRPr="002024FA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Zdroje overenia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FA" w:rsidRPr="002024FA" w:rsidRDefault="00BB5DD5" w:rsidP="00235DFE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Predpoklady</w:t>
            </w:r>
          </w:p>
        </w:tc>
      </w:tr>
      <w:tr w:rsidR="00A86503" w:rsidRPr="002024FA" w:rsidTr="00A86503">
        <w:trPr>
          <w:cantSplit/>
          <w:trHeight w:val="754"/>
        </w:trPr>
        <w:tc>
          <w:tcPr>
            <w:tcW w:w="6453" w:type="dxa"/>
            <w:tcBorders>
              <w:left w:val="single" w:sz="6" w:space="0" w:color="auto"/>
              <w:right w:val="single" w:sz="6" w:space="0" w:color="auto"/>
            </w:tcBorders>
          </w:tcPr>
          <w:p w:rsidR="00B3787A" w:rsidRDefault="00B3787A" w:rsidP="00CA3D77">
            <w:pPr>
              <w:numPr>
                <w:ilvl w:val="0"/>
                <w:numId w:val="24"/>
              </w:numPr>
              <w:spacing w:before="20" w:after="20" w:line="194" w:lineRule="exact"/>
              <w:ind w:left="287"/>
              <w:rPr>
                <w:sz w:val="20"/>
              </w:rPr>
            </w:pPr>
            <w:r w:rsidRPr="00CC4D52">
              <w:rPr>
                <w:sz w:val="20"/>
              </w:rPr>
              <w:t xml:space="preserve">zintenzívniť spoluprácu úradov s konkrétnymi zamestnávateľskými </w:t>
            </w:r>
            <w:r w:rsidR="008A1A27" w:rsidRPr="00CC4D52">
              <w:rPr>
                <w:sz w:val="20"/>
              </w:rPr>
              <w:t>subjektmi</w:t>
            </w:r>
            <w:r w:rsidRPr="00CC4D52">
              <w:rPr>
                <w:sz w:val="20"/>
              </w:rPr>
              <w:t>, ktorá je založená na realizácii konkrétnych zámerov a spoločných projektov, ktoré pomáhajú nezamestnaným  občanom dostať sa na trh práce;</w:t>
            </w:r>
          </w:p>
          <w:p w:rsidR="00B3787A" w:rsidRDefault="00B3787A" w:rsidP="00CA3D77">
            <w:pPr>
              <w:numPr>
                <w:ilvl w:val="0"/>
                <w:numId w:val="24"/>
              </w:numPr>
              <w:spacing w:before="20" w:after="20" w:line="194" w:lineRule="exact"/>
              <w:ind w:left="287"/>
              <w:rPr>
                <w:sz w:val="20"/>
              </w:rPr>
            </w:pPr>
            <w:r w:rsidRPr="00CC4D52">
              <w:rPr>
                <w:sz w:val="20"/>
              </w:rPr>
              <w:t xml:space="preserve">zamestnávať uchádzačov o zamestnanie, znevýhodnených </w:t>
            </w:r>
            <w:proofErr w:type="spellStart"/>
            <w:r w:rsidRPr="00CC4D52">
              <w:rPr>
                <w:sz w:val="20"/>
              </w:rPr>
              <w:t>UoZ</w:t>
            </w:r>
            <w:proofErr w:type="spellEnd"/>
            <w:r w:rsidRPr="00CC4D52">
              <w:rPr>
                <w:sz w:val="20"/>
              </w:rPr>
              <w:t xml:space="preserve"> </w:t>
            </w:r>
            <w:r w:rsidRPr="00CC4D52">
              <w:rPr>
                <w:rFonts w:ascii="Arial" w:hAnsi="Arial"/>
              </w:rPr>
              <w:t xml:space="preserve"> </w:t>
            </w:r>
            <w:r w:rsidRPr="00CC4D52">
              <w:rPr>
                <w:sz w:val="20"/>
              </w:rPr>
              <w:t>a</w:t>
            </w:r>
            <w:r w:rsidRPr="00CC4D52">
              <w:rPr>
                <w:rFonts w:ascii="Arial" w:hAnsi="Arial"/>
              </w:rPr>
              <w:t xml:space="preserve"> </w:t>
            </w:r>
            <w:r w:rsidRPr="00CC4D52">
              <w:rPr>
                <w:sz w:val="20"/>
              </w:rPr>
              <w:t>vytvoriť priestor pre ich sebarealizáciu;</w:t>
            </w:r>
          </w:p>
          <w:p w:rsidR="006F40A9" w:rsidRDefault="00B3787A">
            <w:pPr>
              <w:numPr>
                <w:ilvl w:val="0"/>
                <w:numId w:val="24"/>
              </w:numPr>
              <w:spacing w:before="20" w:after="20" w:line="194" w:lineRule="exact"/>
              <w:ind w:left="287"/>
              <w:rPr>
                <w:sz w:val="20"/>
              </w:rPr>
            </w:pPr>
            <w:r w:rsidRPr="00CC4D52">
              <w:rPr>
                <w:sz w:val="20"/>
              </w:rPr>
              <w:t>vytvárať krátkodobé pracovné miesta pre konkrétny výkon práce;</w:t>
            </w:r>
          </w:p>
          <w:p w:rsidR="00AC0047" w:rsidRDefault="00250CFF">
            <w:pPr>
              <w:numPr>
                <w:ilvl w:val="0"/>
                <w:numId w:val="24"/>
              </w:numPr>
              <w:spacing w:before="20" w:after="20" w:line="194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zvýšiť </w:t>
            </w:r>
            <w:proofErr w:type="spellStart"/>
            <w:r w:rsidR="007210E0" w:rsidRPr="007210E0">
              <w:rPr>
                <w:sz w:val="20"/>
              </w:rPr>
              <w:t>zamestnateľnosť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UoZ</w:t>
            </w:r>
            <w:proofErr w:type="spellEnd"/>
            <w:r>
              <w:rPr>
                <w:sz w:val="20"/>
              </w:rPr>
              <w:t xml:space="preserve"> a znevýhodnených </w:t>
            </w:r>
            <w:proofErr w:type="spellStart"/>
            <w:r>
              <w:rPr>
                <w:sz w:val="20"/>
              </w:rPr>
              <w:t>UoZ</w:t>
            </w:r>
            <w:proofErr w:type="spellEnd"/>
            <w:r>
              <w:rPr>
                <w:sz w:val="20"/>
              </w:rPr>
              <w:t xml:space="preserve"> na TP formou získavania špecifických zručností </w:t>
            </w:r>
            <w:proofErr w:type="spellStart"/>
            <w:r>
              <w:rPr>
                <w:sz w:val="20"/>
              </w:rPr>
              <w:t>UoZ</w:t>
            </w:r>
            <w:proofErr w:type="spellEnd"/>
            <w:r w:rsidR="002A07E7">
              <w:rPr>
                <w:sz w:val="20"/>
              </w:rPr>
              <w:t xml:space="preserve"> a znevýhodnených </w:t>
            </w:r>
            <w:proofErr w:type="spellStart"/>
            <w:r w:rsidR="002A07E7">
              <w:rPr>
                <w:sz w:val="20"/>
              </w:rPr>
              <w:t>UoZ</w:t>
            </w:r>
            <w:proofErr w:type="spellEnd"/>
            <w:r w:rsidR="002A07E7">
              <w:rPr>
                <w:sz w:val="20"/>
              </w:rPr>
              <w:t xml:space="preserve"> z oblasti </w:t>
            </w:r>
            <w:r w:rsidR="00C03745">
              <w:rPr>
                <w:sz w:val="20"/>
              </w:rPr>
              <w:t xml:space="preserve">obnovy kultúrnej pamiatky;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3787A" w:rsidRDefault="00E45D96" w:rsidP="00AE4CFD">
            <w:pPr>
              <w:rPr>
                <w:rFonts w:ascii="Arial Narrow" w:hAnsi="Arial Narrow" w:cs="Arial"/>
                <w:sz w:val="18"/>
                <w:szCs w:val="18"/>
              </w:rPr>
            </w:pPr>
            <w:r w:rsidRPr="003874E5">
              <w:rPr>
                <w:rFonts w:ascii="Arial Narrow" w:hAnsi="Arial Narrow" w:cs="Arial"/>
                <w:sz w:val="18"/>
                <w:szCs w:val="18"/>
              </w:rPr>
              <w:t xml:space="preserve">Počet úspešne umiestnených </w:t>
            </w:r>
            <w:proofErr w:type="spellStart"/>
            <w:r w:rsidRPr="003874E5">
              <w:rPr>
                <w:rFonts w:ascii="Arial Narrow" w:hAnsi="Arial Narrow" w:cs="Arial"/>
                <w:sz w:val="18"/>
                <w:szCs w:val="18"/>
              </w:rPr>
              <w:t>UoZ</w:t>
            </w:r>
            <w:proofErr w:type="spellEnd"/>
            <w:r w:rsidRPr="003874E5">
              <w:rPr>
                <w:rFonts w:ascii="Arial Narrow" w:hAnsi="Arial Narrow" w:cs="Arial"/>
                <w:sz w:val="18"/>
                <w:szCs w:val="18"/>
              </w:rPr>
              <w:t xml:space="preserve"> -  muži </w:t>
            </w:r>
            <w:r w:rsidR="00A0556E">
              <w:rPr>
                <w:rFonts w:ascii="Arial Narrow" w:hAnsi="Arial Narrow" w:cs="Arial"/>
                <w:sz w:val="18"/>
                <w:szCs w:val="18"/>
              </w:rPr>
              <w:t xml:space="preserve"> 370;</w:t>
            </w:r>
          </w:p>
          <w:p w:rsidR="00E45D96" w:rsidRDefault="00E45D96" w:rsidP="00AE4CF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E45D96" w:rsidRPr="00D41C31" w:rsidRDefault="00E45D96" w:rsidP="00AE4CFD">
            <w:pPr>
              <w:rPr>
                <w:sz w:val="20"/>
              </w:rPr>
            </w:pPr>
            <w:r w:rsidRPr="003874E5">
              <w:rPr>
                <w:rFonts w:ascii="Arial Narrow" w:hAnsi="Arial Narrow" w:cs="Arial"/>
                <w:sz w:val="18"/>
                <w:szCs w:val="18"/>
              </w:rPr>
              <w:t xml:space="preserve">Počet úspešne umiestnených </w:t>
            </w:r>
            <w:proofErr w:type="spellStart"/>
            <w:r w:rsidRPr="003874E5">
              <w:rPr>
                <w:rFonts w:ascii="Arial Narrow" w:hAnsi="Arial Narrow" w:cs="Arial"/>
                <w:sz w:val="18"/>
                <w:szCs w:val="18"/>
              </w:rPr>
              <w:t>UoZ</w:t>
            </w:r>
            <w:proofErr w:type="spellEnd"/>
            <w:r w:rsidRPr="003874E5">
              <w:rPr>
                <w:rFonts w:ascii="Arial Narrow" w:hAnsi="Arial Narrow" w:cs="Arial"/>
                <w:sz w:val="18"/>
                <w:szCs w:val="18"/>
              </w:rPr>
              <w:t xml:space="preserve"> -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ženy </w:t>
            </w:r>
            <w:r w:rsidR="00A0556E">
              <w:rPr>
                <w:rFonts w:ascii="Arial Narrow" w:hAnsi="Arial Narrow" w:cs="Arial"/>
                <w:sz w:val="18"/>
                <w:szCs w:val="18"/>
              </w:rPr>
              <w:t>40;</w:t>
            </w:r>
          </w:p>
          <w:p w:rsidR="00B3787A" w:rsidRPr="00D41C31" w:rsidRDefault="00B3787A" w:rsidP="00AE4CFD">
            <w:pPr>
              <w:rPr>
                <w:sz w:val="20"/>
              </w:rPr>
            </w:pPr>
          </w:p>
          <w:p w:rsidR="00BE6CD7" w:rsidRDefault="007210E0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7210E0">
              <w:rPr>
                <w:sz w:val="20"/>
              </w:rPr>
              <w:t xml:space="preserve"> </w:t>
            </w:r>
          </w:p>
          <w:p w:rsidR="00B3787A" w:rsidRPr="00D41C31" w:rsidRDefault="00B3787A" w:rsidP="00AE4CFD">
            <w:pPr>
              <w:rPr>
                <w:sz w:val="20"/>
              </w:rPr>
            </w:pPr>
          </w:p>
          <w:p w:rsidR="00B3787A" w:rsidRPr="00D41C31" w:rsidRDefault="00B3787A" w:rsidP="002E4045">
            <w:pPr>
              <w:tabs>
                <w:tab w:val="left" w:pos="-70"/>
              </w:tabs>
              <w:spacing w:before="20" w:after="20" w:line="194" w:lineRule="exact"/>
              <w:ind w:left="360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3787A" w:rsidRDefault="00B3787A" w:rsidP="00AE4CFD">
            <w:pPr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>Správy z vykonanej kontroly;</w:t>
            </w:r>
          </w:p>
          <w:p w:rsidR="008A1A27" w:rsidRDefault="008A1A27" w:rsidP="00AE4CFD">
            <w:pPr>
              <w:spacing w:before="20" w:after="20" w:line="194" w:lineRule="exact"/>
              <w:rPr>
                <w:sz w:val="20"/>
              </w:rPr>
            </w:pPr>
          </w:p>
          <w:p w:rsidR="00961293" w:rsidRDefault="00B3787A">
            <w:pPr>
              <w:spacing w:before="20" w:after="20" w:line="194" w:lineRule="exact"/>
              <w:rPr>
                <w:sz w:val="20"/>
              </w:rPr>
            </w:pPr>
            <w:r w:rsidRPr="008F35A7">
              <w:rPr>
                <w:sz w:val="20"/>
              </w:rPr>
              <w:t>Záverečná monitorovacia správa po ukončení realizácie aktivít projektu</w:t>
            </w:r>
            <w:r>
              <w:rPr>
                <w:sz w:val="20"/>
              </w:rPr>
              <w:t>;</w:t>
            </w:r>
          </w:p>
        </w:tc>
        <w:tc>
          <w:tcPr>
            <w:tcW w:w="3262" w:type="dxa"/>
            <w:tcBorders>
              <w:left w:val="single" w:sz="6" w:space="0" w:color="auto"/>
              <w:right w:val="single" w:sz="6" w:space="0" w:color="auto"/>
            </w:tcBorders>
          </w:tcPr>
          <w:p w:rsidR="00B3787A" w:rsidRDefault="00B3787A" w:rsidP="00AE4CFD">
            <w:pPr>
              <w:spacing w:before="20" w:after="20" w:line="194" w:lineRule="exact"/>
              <w:rPr>
                <w:sz w:val="20"/>
              </w:rPr>
            </w:pPr>
            <w:r w:rsidRPr="008F35A7">
              <w:rPr>
                <w:sz w:val="20"/>
              </w:rPr>
              <w:t>Legislatívne pr</w:t>
            </w:r>
            <w:r>
              <w:rPr>
                <w:sz w:val="20"/>
              </w:rPr>
              <w:t>ostredie umožňujúce realizáciu predmetného AOTP;</w:t>
            </w:r>
          </w:p>
          <w:p w:rsidR="008A1A27" w:rsidRDefault="008A1A27" w:rsidP="00AE4CFD">
            <w:pPr>
              <w:spacing w:before="20" w:after="20" w:line="194" w:lineRule="exact"/>
              <w:rPr>
                <w:sz w:val="20"/>
              </w:rPr>
            </w:pPr>
          </w:p>
          <w:p w:rsidR="00B3787A" w:rsidRDefault="00B3787A" w:rsidP="00AE4CFD">
            <w:pPr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>Schválené projekty na obnovu kultúrneho dedičstva;</w:t>
            </w:r>
          </w:p>
          <w:p w:rsidR="00B3787A" w:rsidRPr="002024FA" w:rsidRDefault="00B3787A" w:rsidP="00235DFE">
            <w:pPr>
              <w:spacing w:before="20" w:after="20" w:line="194" w:lineRule="exact"/>
              <w:rPr>
                <w:sz w:val="20"/>
              </w:rPr>
            </w:pPr>
          </w:p>
        </w:tc>
      </w:tr>
      <w:tr w:rsidR="00A86503" w:rsidRPr="002024FA" w:rsidTr="0008396C">
        <w:trPr>
          <w:cantSplit/>
          <w:trHeight w:val="520"/>
        </w:trPr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200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Výsledky projektu</w:t>
            </w:r>
            <w:r w:rsidR="006203DF">
              <w:rPr>
                <w:sz w:val="20"/>
              </w:rPr>
              <w:t xml:space="preserve"> </w:t>
            </w:r>
          </w:p>
          <w:p w:rsidR="00BB5DD5" w:rsidRPr="002024FA" w:rsidRDefault="00BB5DD5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047" w:rsidRDefault="00BB5DD5">
            <w:pPr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Objektívne overiteľné ukazovatele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Zdroje overenia</w:t>
            </w:r>
          </w:p>
          <w:p w:rsidR="00C15A2A" w:rsidRPr="002024FA" w:rsidRDefault="00C15A2A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Default="00BB5DD5" w:rsidP="00235DFE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Predpoklady</w:t>
            </w:r>
          </w:p>
          <w:p w:rsidR="002024FA" w:rsidRPr="002024FA" w:rsidRDefault="002024FA" w:rsidP="00235DFE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</w:p>
        </w:tc>
      </w:tr>
      <w:tr w:rsidR="0008396C" w:rsidRPr="002024FA" w:rsidTr="00E11C23">
        <w:trPr>
          <w:cantSplit/>
          <w:trHeight w:val="3094"/>
        </w:trPr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6C" w:rsidRPr="00CA6BAD" w:rsidRDefault="0008396C" w:rsidP="00A73E72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429"/>
              <w:rPr>
                <w:rFonts w:ascii="Times New Roman" w:hAnsi="Times New Roman"/>
                <w:color w:val="000000"/>
                <w:sz w:val="20"/>
              </w:rPr>
            </w:pPr>
            <w:r w:rsidRPr="00CA6BAD">
              <w:rPr>
                <w:rFonts w:ascii="Times New Roman" w:hAnsi="Times New Roman"/>
                <w:sz w:val="20"/>
              </w:rPr>
              <w:t xml:space="preserve">osvojenie pracovných návykov </w:t>
            </w:r>
            <w:proofErr w:type="spellStart"/>
            <w:r w:rsidRPr="00CA6BAD">
              <w:rPr>
                <w:rFonts w:ascii="Times New Roman" w:hAnsi="Times New Roman"/>
                <w:sz w:val="20"/>
              </w:rPr>
              <w:t>UoZ</w:t>
            </w:r>
            <w:proofErr w:type="spellEnd"/>
            <w:r w:rsidRPr="00CA6BAD">
              <w:rPr>
                <w:rFonts w:ascii="Times New Roman" w:hAnsi="Times New Roman"/>
                <w:sz w:val="20"/>
              </w:rPr>
              <w:t xml:space="preserve"> a </w:t>
            </w:r>
            <w:proofErr w:type="spellStart"/>
            <w:r w:rsidRPr="00CA6BAD">
              <w:rPr>
                <w:rFonts w:ascii="Times New Roman" w:hAnsi="Times New Roman"/>
                <w:sz w:val="20"/>
              </w:rPr>
              <w:t>ZUoZ</w:t>
            </w:r>
            <w:proofErr w:type="spellEnd"/>
            <w:r w:rsidRPr="00CA6BAD">
              <w:rPr>
                <w:rFonts w:ascii="Times New Roman" w:hAnsi="Times New Roman"/>
                <w:sz w:val="20"/>
              </w:rPr>
              <w:t>;</w:t>
            </w:r>
          </w:p>
          <w:p w:rsidR="0008396C" w:rsidRPr="00CA6BAD" w:rsidRDefault="0008396C" w:rsidP="00A73E72">
            <w:pPr>
              <w:pStyle w:val="Hlavika"/>
              <w:numPr>
                <w:ilvl w:val="0"/>
                <w:numId w:val="40"/>
              </w:numPr>
              <w:tabs>
                <w:tab w:val="clear" w:pos="4536"/>
                <w:tab w:val="clear" w:pos="9072"/>
              </w:tabs>
              <w:spacing w:line="194" w:lineRule="exact"/>
              <w:ind w:left="429"/>
              <w:rPr>
                <w:sz w:val="20"/>
              </w:rPr>
            </w:pPr>
            <w:r w:rsidRPr="00CA6BAD">
              <w:rPr>
                <w:color w:val="000000"/>
                <w:sz w:val="20"/>
              </w:rPr>
              <w:t xml:space="preserve">osvojenie si špeciálnych zručností, </w:t>
            </w:r>
            <w:r w:rsidRPr="00CA6BAD">
              <w:rPr>
                <w:sz w:val="20"/>
              </w:rPr>
              <w:t xml:space="preserve">(ovládanie historických murárskych techník, kamenárskych prác, tesárskych prác a pod.), </w:t>
            </w:r>
            <w:r w:rsidRPr="00CA6BAD">
              <w:rPr>
                <w:color w:val="000000"/>
                <w:sz w:val="20"/>
              </w:rPr>
              <w:t xml:space="preserve">ktoré zvýšia ich </w:t>
            </w:r>
            <w:proofErr w:type="spellStart"/>
            <w:r w:rsidRPr="00CA6BAD">
              <w:rPr>
                <w:color w:val="000000"/>
                <w:sz w:val="20"/>
              </w:rPr>
              <w:t>zamestnateľnosť</w:t>
            </w:r>
            <w:proofErr w:type="spellEnd"/>
            <w:r w:rsidRPr="00CA6BAD">
              <w:rPr>
                <w:color w:val="000000"/>
                <w:sz w:val="20"/>
              </w:rPr>
              <w:t xml:space="preserve">; </w:t>
            </w:r>
          </w:p>
          <w:p w:rsidR="0008396C" w:rsidRPr="00CA6BAD" w:rsidRDefault="0008396C" w:rsidP="00A73E72">
            <w:pPr>
              <w:pStyle w:val="Hlavika"/>
              <w:numPr>
                <w:ilvl w:val="0"/>
                <w:numId w:val="40"/>
              </w:numPr>
              <w:tabs>
                <w:tab w:val="clear" w:pos="4536"/>
                <w:tab w:val="clear" w:pos="9072"/>
              </w:tabs>
              <w:spacing w:before="20" w:line="194" w:lineRule="exact"/>
              <w:ind w:left="429"/>
              <w:rPr>
                <w:sz w:val="20"/>
              </w:rPr>
            </w:pPr>
            <w:r w:rsidRPr="00CA6BAD">
              <w:rPr>
                <w:sz w:val="20"/>
              </w:rPr>
              <w:t xml:space="preserve">dočasné umiestnenie </w:t>
            </w:r>
            <w:proofErr w:type="spellStart"/>
            <w:r w:rsidRPr="00CA6BAD">
              <w:rPr>
                <w:sz w:val="20"/>
              </w:rPr>
              <w:t>UoZ</w:t>
            </w:r>
            <w:proofErr w:type="spellEnd"/>
            <w:r w:rsidRPr="00CA6BAD">
              <w:rPr>
                <w:sz w:val="20"/>
              </w:rPr>
              <w:t xml:space="preserve"> a </w:t>
            </w:r>
            <w:proofErr w:type="spellStart"/>
            <w:r w:rsidRPr="00CA6BAD">
              <w:rPr>
                <w:sz w:val="20"/>
              </w:rPr>
              <w:t>ZUoZ</w:t>
            </w:r>
            <w:proofErr w:type="spellEnd"/>
            <w:r w:rsidRPr="00CA6BAD">
              <w:rPr>
                <w:sz w:val="20"/>
              </w:rPr>
              <w:t xml:space="preserve"> na trhu práce;</w:t>
            </w:r>
          </w:p>
          <w:p w:rsidR="0008396C" w:rsidRPr="00CA6BAD" w:rsidRDefault="0008396C" w:rsidP="00A73E72">
            <w:pPr>
              <w:pStyle w:val="Hlavika"/>
              <w:numPr>
                <w:ilvl w:val="0"/>
                <w:numId w:val="40"/>
              </w:numPr>
              <w:tabs>
                <w:tab w:val="clear" w:pos="4536"/>
                <w:tab w:val="clear" w:pos="9072"/>
              </w:tabs>
              <w:spacing w:before="20" w:line="194" w:lineRule="exact"/>
              <w:ind w:left="429"/>
              <w:rPr>
                <w:sz w:val="20"/>
              </w:rPr>
            </w:pPr>
            <w:r w:rsidRPr="00CA6BAD">
              <w:rPr>
                <w:sz w:val="20"/>
              </w:rPr>
              <w:t xml:space="preserve">užšia spolupráca medzi miestnymi úradmi PSVR a obcami pri vytváraní spoločných projektov s cieľom vytvárania nových pracovných príležitostí a posilnenia </w:t>
            </w:r>
            <w:proofErr w:type="spellStart"/>
            <w:r w:rsidRPr="00CA6BAD">
              <w:rPr>
                <w:sz w:val="20"/>
              </w:rPr>
              <w:t>sociálno</w:t>
            </w:r>
            <w:proofErr w:type="spellEnd"/>
            <w:r w:rsidRPr="00CA6BAD">
              <w:rPr>
                <w:sz w:val="20"/>
              </w:rPr>
              <w:t xml:space="preserve"> –  ekonomickej súdržnosti v regióne;</w:t>
            </w:r>
          </w:p>
          <w:p w:rsidR="0008396C" w:rsidRPr="00CA6BAD" w:rsidRDefault="0008396C" w:rsidP="00A73E72">
            <w:pPr>
              <w:pStyle w:val="Hlavika"/>
              <w:numPr>
                <w:ilvl w:val="0"/>
                <w:numId w:val="40"/>
              </w:numPr>
              <w:tabs>
                <w:tab w:val="clear" w:pos="4536"/>
                <w:tab w:val="clear" w:pos="9072"/>
              </w:tabs>
              <w:spacing w:before="20" w:line="194" w:lineRule="exact"/>
              <w:ind w:left="429"/>
              <w:rPr>
                <w:sz w:val="20"/>
              </w:rPr>
            </w:pPr>
            <w:r w:rsidRPr="00CA6BAD">
              <w:rPr>
                <w:sz w:val="20"/>
              </w:rPr>
              <w:t xml:space="preserve">oživenie cestovného ruchu  a </w:t>
            </w:r>
            <w:proofErr w:type="spellStart"/>
            <w:r w:rsidRPr="00CA6BAD">
              <w:rPr>
                <w:sz w:val="20"/>
              </w:rPr>
              <w:t>multiplikačné</w:t>
            </w:r>
            <w:proofErr w:type="spellEnd"/>
            <w:r w:rsidRPr="00CA6BAD">
              <w:rPr>
                <w:sz w:val="20"/>
              </w:rPr>
              <w:t xml:space="preserve"> efekty na rozvoj služieb;</w:t>
            </w:r>
          </w:p>
          <w:p w:rsidR="0008396C" w:rsidRPr="002024FA" w:rsidRDefault="0008396C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6C" w:rsidRDefault="0008396C" w:rsidP="00A73E72">
            <w:pPr>
              <w:tabs>
                <w:tab w:val="left" w:pos="-70"/>
              </w:tabs>
              <w:spacing w:before="20" w:after="20" w:line="194" w:lineRule="exact"/>
              <w:jc w:val="both"/>
              <w:rPr>
                <w:sz w:val="20"/>
              </w:rPr>
            </w:pPr>
            <w:r w:rsidRPr="007210E0">
              <w:rPr>
                <w:sz w:val="20"/>
              </w:rPr>
              <w:t xml:space="preserve">Počet osôb cieľovej skupiny zapojených do </w:t>
            </w:r>
            <w:r w:rsidRPr="007210E0">
              <w:rPr>
                <w:color w:val="000000" w:themeColor="text1"/>
                <w:sz w:val="20"/>
              </w:rPr>
              <w:t xml:space="preserve">projektu </w:t>
            </w:r>
            <w:r w:rsidR="00E45D96">
              <w:rPr>
                <w:color w:val="000000" w:themeColor="text1"/>
                <w:sz w:val="20"/>
              </w:rPr>
              <w:t xml:space="preserve">-  spolu  </w:t>
            </w:r>
            <w:r w:rsidRPr="007210E0">
              <w:rPr>
                <w:color w:val="000000" w:themeColor="text1"/>
                <w:sz w:val="20"/>
              </w:rPr>
              <w:t>410</w:t>
            </w:r>
            <w:r>
              <w:rPr>
                <w:sz w:val="20"/>
              </w:rPr>
              <w:t>;</w:t>
            </w:r>
          </w:p>
          <w:p w:rsidR="0008396C" w:rsidRDefault="003874E5" w:rsidP="00A73E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4E5">
              <w:rPr>
                <w:sz w:val="20"/>
              </w:rPr>
              <w:t>Počet osôb cieľovej skupiny zapojených do podporených projektov – muži   370;</w:t>
            </w:r>
          </w:p>
          <w:p w:rsidR="0008396C" w:rsidRDefault="003874E5" w:rsidP="00A73E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4E5">
              <w:rPr>
                <w:sz w:val="20"/>
              </w:rPr>
              <w:t>Počet osôb cieľovej skupiny zapojených do podporených projektov –ženy   40;</w:t>
            </w:r>
          </w:p>
          <w:p w:rsidR="0008396C" w:rsidRPr="002024FA" w:rsidRDefault="001A5756" w:rsidP="00E11C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4E5">
              <w:rPr>
                <w:sz w:val="20"/>
              </w:rPr>
              <w:t xml:space="preserve">Počet novovytvorených pracovných miest </w:t>
            </w:r>
            <w:r>
              <w:rPr>
                <w:sz w:val="20"/>
              </w:rPr>
              <w:t xml:space="preserve"> 410;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6C" w:rsidRDefault="0008396C" w:rsidP="00A73E72">
            <w:pPr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>Priebežná monitorovacia správa;</w:t>
            </w:r>
          </w:p>
          <w:p w:rsidR="0008396C" w:rsidRDefault="0008396C" w:rsidP="00A73E72">
            <w:pPr>
              <w:spacing w:before="20" w:after="20" w:line="194" w:lineRule="exact"/>
              <w:rPr>
                <w:sz w:val="20"/>
              </w:rPr>
            </w:pPr>
          </w:p>
          <w:p w:rsidR="0008396C" w:rsidRDefault="0008396C" w:rsidP="00A73E72">
            <w:pPr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>Výstupy ITMS;</w:t>
            </w:r>
          </w:p>
          <w:p w:rsidR="0008396C" w:rsidRDefault="0008396C" w:rsidP="00A73E72">
            <w:pPr>
              <w:spacing w:before="20" w:after="20" w:line="194" w:lineRule="exact"/>
              <w:rPr>
                <w:sz w:val="20"/>
              </w:rPr>
            </w:pPr>
          </w:p>
          <w:p w:rsidR="0008396C" w:rsidRDefault="0008396C" w:rsidP="00A73E72">
            <w:pPr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>Správy z vykonanej kontroly;</w:t>
            </w:r>
          </w:p>
          <w:p w:rsidR="0008396C" w:rsidRDefault="0008396C" w:rsidP="00A73E72">
            <w:pPr>
              <w:spacing w:before="20" w:after="20" w:line="194" w:lineRule="exact"/>
              <w:rPr>
                <w:sz w:val="20"/>
              </w:rPr>
            </w:pPr>
          </w:p>
          <w:p w:rsidR="0008396C" w:rsidRPr="002024FA" w:rsidRDefault="0008396C" w:rsidP="00235DFE">
            <w:pPr>
              <w:spacing w:before="20" w:after="20" w:line="194" w:lineRule="exact"/>
              <w:rPr>
                <w:sz w:val="20"/>
              </w:rPr>
            </w:pPr>
            <w:r w:rsidRPr="008F35A7">
              <w:rPr>
                <w:sz w:val="20"/>
              </w:rPr>
              <w:t>Záverečná monitorovacia správa po ukončení realizácie aktivít projektu</w:t>
            </w:r>
            <w:r>
              <w:rPr>
                <w:sz w:val="20"/>
              </w:rPr>
              <w:t>;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6C" w:rsidRDefault="00E11C23" w:rsidP="00A73E72">
            <w:pPr>
              <w:spacing w:before="20" w:after="20" w:line="194" w:lineRule="exact"/>
              <w:ind w:left="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08396C">
              <w:rPr>
                <w:sz w:val="20"/>
              </w:rPr>
              <w:t>spolupráca úradov so zamestnávateľskými subjektmi, ktoré budú realizovať projekty na obnovu kultúrnych pamiatok;</w:t>
            </w:r>
          </w:p>
          <w:p w:rsidR="0008396C" w:rsidRDefault="0008396C" w:rsidP="00A73E72">
            <w:pPr>
              <w:spacing w:before="20" w:after="20" w:line="194" w:lineRule="exact"/>
              <w:ind w:left="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CC4D52">
              <w:rPr>
                <w:sz w:val="20"/>
              </w:rPr>
              <w:t xml:space="preserve">zrealizované výberové konania </w:t>
            </w:r>
            <w:proofErr w:type="spellStart"/>
            <w:r w:rsidRPr="00CC4D52">
              <w:rPr>
                <w:sz w:val="20"/>
              </w:rPr>
              <w:t>UoZ</w:t>
            </w:r>
            <w:proofErr w:type="spellEnd"/>
            <w:r w:rsidRPr="00CC4D52">
              <w:rPr>
                <w:sz w:val="20"/>
              </w:rPr>
              <w:t xml:space="preserve"> a znevýhodnených </w:t>
            </w:r>
            <w:proofErr w:type="spellStart"/>
            <w:r w:rsidRPr="00CC4D52">
              <w:rPr>
                <w:sz w:val="20"/>
              </w:rPr>
              <w:t>UoZ</w:t>
            </w:r>
            <w:proofErr w:type="spellEnd"/>
            <w:r w:rsidRPr="00CC4D52">
              <w:rPr>
                <w:sz w:val="20"/>
              </w:rPr>
              <w:t xml:space="preserve"> pre zamestnávateľské subjekty, ktoré</w:t>
            </w:r>
            <w:r>
              <w:rPr>
                <w:sz w:val="20"/>
              </w:rPr>
              <w:t xml:space="preserve"> budú realizovať projekty na obnovu kultúrnych pamiatok;</w:t>
            </w:r>
          </w:p>
          <w:p w:rsidR="0008396C" w:rsidRPr="002024FA" w:rsidRDefault="0008396C" w:rsidP="00235DFE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</w:p>
        </w:tc>
      </w:tr>
      <w:tr w:rsidR="00E45D96" w:rsidRPr="002024FA" w:rsidTr="00E11C23">
        <w:trPr>
          <w:cantSplit/>
          <w:trHeight w:val="1970"/>
        </w:trPr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D96" w:rsidRPr="00CA6BAD" w:rsidRDefault="00E45D96" w:rsidP="00E45D96">
            <w:pPr>
              <w:pStyle w:val="Odsekzoznamu"/>
              <w:spacing w:after="0" w:line="240" w:lineRule="auto"/>
              <w:ind w:left="429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56" w:rsidRPr="00514910" w:rsidRDefault="001A5756" w:rsidP="001A575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4E5">
              <w:rPr>
                <w:sz w:val="20"/>
              </w:rPr>
              <w:t xml:space="preserve">Počet novovytvorených pracovných miest </w:t>
            </w:r>
            <w:r>
              <w:rPr>
                <w:sz w:val="20"/>
              </w:rPr>
              <w:t xml:space="preserve"> </w:t>
            </w:r>
            <w:r w:rsidRPr="003874E5">
              <w:rPr>
                <w:sz w:val="20"/>
              </w:rPr>
              <w:t>obsadených mužmi  370;</w:t>
            </w:r>
          </w:p>
          <w:p w:rsidR="001A5756" w:rsidRDefault="001A5756" w:rsidP="001A575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4E5">
              <w:rPr>
                <w:sz w:val="20"/>
              </w:rPr>
              <w:t>Počet novovytvorených pracovných miest obsadených ženami   40;</w:t>
            </w:r>
          </w:p>
          <w:p w:rsidR="00E45D96" w:rsidRPr="007210E0" w:rsidRDefault="001A5756" w:rsidP="00E11C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A5756">
              <w:rPr>
                <w:sz w:val="20"/>
              </w:rPr>
              <w:t>Počet úspe</w:t>
            </w:r>
            <w:r w:rsidR="00D371DF">
              <w:rPr>
                <w:sz w:val="20"/>
              </w:rPr>
              <w:t xml:space="preserve">šne umiestnených </w:t>
            </w:r>
            <w:proofErr w:type="spellStart"/>
            <w:r w:rsidR="00D371DF">
              <w:rPr>
                <w:sz w:val="20"/>
              </w:rPr>
              <w:t>UoZ</w:t>
            </w:r>
            <w:proofErr w:type="spellEnd"/>
            <w:r w:rsidR="00D371DF">
              <w:rPr>
                <w:sz w:val="20"/>
              </w:rPr>
              <w:t xml:space="preserve"> - 410</w:t>
            </w:r>
            <w:r w:rsidRPr="001A5756">
              <w:rPr>
                <w:sz w:val="20"/>
              </w:rPr>
              <w:t>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D96" w:rsidRDefault="00E45D96" w:rsidP="00A73E72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D96" w:rsidRDefault="00E45D96" w:rsidP="00A73E72">
            <w:pPr>
              <w:spacing w:before="20" w:after="20" w:line="194" w:lineRule="exact"/>
              <w:ind w:left="77"/>
              <w:jc w:val="both"/>
              <w:rPr>
                <w:sz w:val="20"/>
              </w:rPr>
            </w:pPr>
          </w:p>
        </w:tc>
      </w:tr>
      <w:tr w:rsidR="00A86503" w:rsidRPr="002024FA" w:rsidTr="00A86503">
        <w:trPr>
          <w:cantSplit/>
          <w:trHeight w:val="343"/>
        </w:trPr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2A" w:rsidRDefault="00BB5DD5" w:rsidP="00C15A2A">
            <w:pPr>
              <w:rPr>
                <w:sz w:val="20"/>
              </w:rPr>
            </w:pPr>
            <w:r w:rsidRPr="002024FA">
              <w:rPr>
                <w:sz w:val="20"/>
              </w:rPr>
              <w:t>Aktivity</w:t>
            </w:r>
            <w:r w:rsidR="00C15A2A">
              <w:rPr>
                <w:sz w:val="20"/>
              </w:rPr>
              <w:t xml:space="preserve"> </w:t>
            </w:r>
          </w:p>
          <w:p w:rsidR="00BB5DD5" w:rsidRPr="002024FA" w:rsidRDefault="00BB5DD5" w:rsidP="00105311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Default="00BB5DD5" w:rsidP="00235DFE">
            <w:pPr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Prostriedky</w:t>
            </w:r>
          </w:p>
          <w:p w:rsidR="00C15A2A" w:rsidRPr="002024FA" w:rsidRDefault="00C15A2A" w:rsidP="00C15A2A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024FA">
              <w:rPr>
                <w:sz w:val="20"/>
              </w:rPr>
              <w:t>Náklady</w:t>
            </w:r>
          </w:p>
          <w:p w:rsidR="002024FA" w:rsidRPr="002024FA" w:rsidRDefault="002024FA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024FA" w:rsidRDefault="00BB5DD5" w:rsidP="00E752B7">
            <w:pPr>
              <w:pStyle w:val="Nadpis4"/>
              <w:spacing w:before="0" w:after="0"/>
              <w:rPr>
                <w:b w:val="0"/>
                <w:bCs w:val="0"/>
                <w:sz w:val="20"/>
              </w:rPr>
            </w:pPr>
            <w:r w:rsidRPr="002024FA">
              <w:rPr>
                <w:b w:val="0"/>
                <w:bCs w:val="0"/>
                <w:sz w:val="20"/>
              </w:rPr>
              <w:t>Predpoklady</w:t>
            </w:r>
          </w:p>
          <w:p w:rsidR="002024FA" w:rsidRPr="002024FA" w:rsidRDefault="002024FA" w:rsidP="00E752B7">
            <w:pPr>
              <w:rPr>
                <w:sz w:val="20"/>
              </w:rPr>
            </w:pPr>
          </w:p>
        </w:tc>
      </w:tr>
      <w:tr w:rsidR="00A86503" w:rsidRPr="002024FA" w:rsidTr="00E11C23">
        <w:trPr>
          <w:cantSplit/>
          <w:trHeight w:val="2201"/>
        </w:trPr>
        <w:tc>
          <w:tcPr>
            <w:tcW w:w="64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7A" w:rsidRPr="000E596C" w:rsidRDefault="007210E0" w:rsidP="00AE4CFD">
            <w:pPr>
              <w:jc w:val="both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 xml:space="preserve">Realizácia opatrení aktívnej politiky trhu práce podľa </w:t>
            </w:r>
            <w:r w:rsidRPr="007210E0">
              <w:rPr>
                <w:b/>
                <w:color w:val="000000" w:themeColor="text1"/>
                <w:sz w:val="20"/>
              </w:rPr>
              <w:t>§ 54 ods. 1 písm. a)</w:t>
            </w:r>
            <w:r w:rsidRPr="007210E0">
              <w:rPr>
                <w:color w:val="000000" w:themeColor="text1"/>
                <w:sz w:val="20"/>
              </w:rPr>
              <w:t xml:space="preserve">  zákona o službách zamestnanosti.</w:t>
            </w:r>
          </w:p>
          <w:p w:rsidR="00B3787A" w:rsidRPr="000E596C" w:rsidRDefault="007210E0" w:rsidP="00AE4CFD">
            <w:pPr>
              <w:tabs>
                <w:tab w:val="left" w:pos="284"/>
              </w:tabs>
              <w:spacing w:before="20" w:after="20" w:line="194" w:lineRule="exact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 xml:space="preserve">Hlavná aktivita: </w:t>
            </w:r>
          </w:p>
          <w:p w:rsidR="00BF6C09" w:rsidRPr="00BF6C09" w:rsidRDefault="000A7100" w:rsidP="00BF6C09">
            <w:pPr>
              <w:rPr>
                <w:sz w:val="20"/>
              </w:rPr>
            </w:pPr>
            <w:r w:rsidRPr="000A7100">
              <w:rPr>
                <w:sz w:val="20"/>
              </w:rPr>
              <w:t>Poskytovanie príspevkov na vykonávanie obnovy kultúrneho dedičstva</w:t>
            </w:r>
          </w:p>
          <w:p w:rsidR="00B3787A" w:rsidRPr="000E596C" w:rsidRDefault="00B3787A" w:rsidP="00AE4CFD">
            <w:pPr>
              <w:tabs>
                <w:tab w:val="left" w:pos="284"/>
              </w:tabs>
              <w:spacing w:before="20" w:after="20" w:line="194" w:lineRule="exact"/>
              <w:rPr>
                <w:color w:val="000000" w:themeColor="text1"/>
                <w:sz w:val="20"/>
              </w:rPr>
            </w:pPr>
          </w:p>
          <w:p w:rsidR="00C410AB" w:rsidRPr="000E596C" w:rsidRDefault="00C410AB" w:rsidP="00AE4CFD">
            <w:pPr>
              <w:tabs>
                <w:tab w:val="left" w:pos="284"/>
              </w:tabs>
              <w:spacing w:before="20" w:after="20" w:line="194" w:lineRule="exact"/>
              <w:rPr>
                <w:color w:val="000000" w:themeColor="text1"/>
                <w:sz w:val="20"/>
              </w:rPr>
            </w:pPr>
          </w:p>
          <w:p w:rsidR="00B3787A" w:rsidRPr="000E596C" w:rsidRDefault="007210E0" w:rsidP="00AE4CFD">
            <w:pPr>
              <w:tabs>
                <w:tab w:val="left" w:pos="284"/>
              </w:tabs>
              <w:spacing w:before="20" w:after="20" w:line="194" w:lineRule="exact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>Podporné aktivity:</w:t>
            </w:r>
          </w:p>
          <w:p w:rsidR="00B3787A" w:rsidRPr="000E596C" w:rsidRDefault="007210E0" w:rsidP="00AE4CFD">
            <w:pPr>
              <w:tabs>
                <w:tab w:val="left" w:pos="284"/>
              </w:tabs>
              <w:spacing w:before="20" w:after="20" w:line="194" w:lineRule="exact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>Riadenie projektu</w:t>
            </w:r>
          </w:p>
          <w:p w:rsidR="00B3787A" w:rsidRPr="000E596C" w:rsidRDefault="007210E0" w:rsidP="00235DFE">
            <w:pPr>
              <w:tabs>
                <w:tab w:val="left" w:pos="284"/>
              </w:tabs>
              <w:spacing w:before="20" w:after="20" w:line="194" w:lineRule="exact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>Publicita a informovanosť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A9" w:rsidRPr="000E596C" w:rsidRDefault="007210E0">
            <w:pPr>
              <w:spacing w:before="20" w:after="20" w:line="194" w:lineRule="exact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>Adekvátny počet zamestnancov ústredia a úradov, ktorí zabezpečujú realizáciu národného projektu bez nárokov na rozpočet projektu;</w:t>
            </w:r>
          </w:p>
          <w:p w:rsidR="00B3787A" w:rsidRPr="000E596C" w:rsidRDefault="007210E0" w:rsidP="00AE4CFD">
            <w:pPr>
              <w:spacing w:before="20" w:after="20" w:line="194" w:lineRule="exact"/>
              <w:jc w:val="both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>Celkové výdavky projektu vo výške:</w:t>
            </w:r>
          </w:p>
          <w:p w:rsidR="00B3787A" w:rsidRPr="000E596C" w:rsidRDefault="007210E0" w:rsidP="00235DFE">
            <w:pPr>
              <w:spacing w:before="20" w:after="20" w:line="194" w:lineRule="exact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>1 800 000 €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93" w:rsidRDefault="00B3787A">
            <w:pPr>
              <w:spacing w:before="20" w:after="20" w:line="194" w:lineRule="exact"/>
              <w:rPr>
                <w:sz w:val="20"/>
              </w:rPr>
            </w:pPr>
            <w:r w:rsidRPr="008F35A7">
              <w:rPr>
                <w:sz w:val="20"/>
              </w:rPr>
              <w:t>Náklady projektu na hlavnú aktivitu:</w:t>
            </w:r>
          </w:p>
          <w:p w:rsidR="00961293" w:rsidRDefault="007210E0">
            <w:pPr>
              <w:spacing w:before="20" w:after="20" w:line="194" w:lineRule="exact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>1 760 391,20 €</w:t>
            </w:r>
          </w:p>
          <w:p w:rsidR="00961293" w:rsidRDefault="00961293">
            <w:pPr>
              <w:spacing w:before="20" w:after="20" w:line="194" w:lineRule="exact"/>
              <w:rPr>
                <w:color w:val="000000" w:themeColor="text1"/>
                <w:sz w:val="20"/>
              </w:rPr>
            </w:pPr>
          </w:p>
          <w:p w:rsidR="00961293" w:rsidRDefault="007210E0">
            <w:pPr>
              <w:spacing w:before="20" w:after="20" w:line="194" w:lineRule="exact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>Náklady na riadenie a publicitu projektu: Paušálne nepriame výdavky na riadenie a publicitu</w:t>
            </w:r>
          </w:p>
          <w:p w:rsidR="00961293" w:rsidRDefault="007210E0">
            <w:pPr>
              <w:spacing w:before="20" w:after="20" w:line="194" w:lineRule="exact"/>
              <w:rPr>
                <w:color w:val="000000" w:themeColor="text1"/>
                <w:sz w:val="20"/>
              </w:rPr>
            </w:pPr>
            <w:r w:rsidRPr="007210E0">
              <w:rPr>
                <w:color w:val="000000" w:themeColor="text1"/>
                <w:sz w:val="20"/>
              </w:rPr>
              <w:t xml:space="preserve">      39 608,80 €</w:t>
            </w:r>
          </w:p>
          <w:p w:rsidR="00632074" w:rsidRDefault="00632074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3262" w:type="dxa"/>
            <w:tcBorders>
              <w:left w:val="single" w:sz="6" w:space="0" w:color="auto"/>
              <w:right w:val="single" w:sz="6" w:space="0" w:color="auto"/>
            </w:tcBorders>
          </w:tcPr>
          <w:p w:rsidR="006F40A9" w:rsidRDefault="00B3787A">
            <w:pPr>
              <w:tabs>
                <w:tab w:val="left" w:pos="-70"/>
                <w:tab w:val="num" w:pos="219"/>
              </w:tabs>
              <w:spacing w:before="20" w:after="20" w:line="194" w:lineRule="exact"/>
              <w:rPr>
                <w:sz w:val="20"/>
              </w:rPr>
            </w:pPr>
            <w:r w:rsidRPr="008F35A7">
              <w:rPr>
                <w:sz w:val="20"/>
              </w:rPr>
              <w:t>Pre dosiahnutie výsledkov je potrebné:</w:t>
            </w:r>
          </w:p>
          <w:p w:rsidR="006F40A9" w:rsidRDefault="00B3787A">
            <w:pPr>
              <w:numPr>
                <w:ilvl w:val="0"/>
                <w:numId w:val="25"/>
              </w:numPr>
              <w:tabs>
                <w:tab w:val="clear" w:pos="720"/>
                <w:tab w:val="left" w:pos="-70"/>
                <w:tab w:val="num" w:pos="219"/>
              </w:tabs>
              <w:spacing w:before="20" w:after="20" w:line="194" w:lineRule="exact"/>
              <w:ind w:left="219" w:hanging="219"/>
              <w:rPr>
                <w:sz w:val="20"/>
              </w:rPr>
            </w:pPr>
            <w:r>
              <w:rPr>
                <w:sz w:val="20"/>
              </w:rPr>
              <w:t>zabezpečenie odborného dozoru pri pracovných skupinách;</w:t>
            </w:r>
          </w:p>
          <w:p w:rsidR="006F40A9" w:rsidRDefault="00B3787A">
            <w:pPr>
              <w:numPr>
                <w:ilvl w:val="0"/>
                <w:numId w:val="25"/>
              </w:numPr>
              <w:tabs>
                <w:tab w:val="clear" w:pos="720"/>
                <w:tab w:val="left" w:pos="-70"/>
                <w:tab w:val="num" w:pos="219"/>
              </w:tabs>
              <w:spacing w:before="20" w:after="20" w:line="194" w:lineRule="exact"/>
              <w:ind w:left="219" w:hanging="219"/>
              <w:rPr>
                <w:sz w:val="20"/>
              </w:rPr>
            </w:pPr>
            <w:r>
              <w:rPr>
                <w:sz w:val="20"/>
              </w:rPr>
              <w:t>zabezpečenie kvalitného pracovného náradia a materiálu k obnove kultúrneho dedičstva;</w:t>
            </w:r>
          </w:p>
          <w:p w:rsidR="006F40A9" w:rsidRDefault="002A07E7">
            <w:pPr>
              <w:numPr>
                <w:ilvl w:val="0"/>
                <w:numId w:val="25"/>
              </w:numPr>
              <w:tabs>
                <w:tab w:val="clear" w:pos="720"/>
                <w:tab w:val="left" w:pos="-70"/>
                <w:tab w:val="num" w:pos="219"/>
              </w:tabs>
              <w:spacing w:before="20" w:after="20" w:line="194" w:lineRule="exact"/>
              <w:ind w:left="219" w:hanging="219"/>
              <w:rPr>
                <w:sz w:val="20"/>
              </w:rPr>
            </w:pPr>
            <w:r>
              <w:rPr>
                <w:sz w:val="20"/>
              </w:rPr>
              <w:t xml:space="preserve">získanie pracovných zručností cieľovej skupiny; </w:t>
            </w:r>
          </w:p>
        </w:tc>
      </w:tr>
      <w:tr w:rsidR="00A86503" w:rsidRPr="002024FA" w:rsidTr="00A86503">
        <w:trPr>
          <w:cantSplit/>
        </w:trPr>
        <w:tc>
          <w:tcPr>
            <w:tcW w:w="6453" w:type="dxa"/>
          </w:tcPr>
          <w:p w:rsidR="00BB5DD5" w:rsidRPr="002024FA" w:rsidRDefault="00BB5DD5" w:rsidP="00235DFE">
            <w:pPr>
              <w:tabs>
                <w:tab w:val="left" w:pos="284"/>
              </w:tabs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BB5DD5" w:rsidRPr="002024FA" w:rsidRDefault="00BB5DD5" w:rsidP="00235DFE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BB5DD5" w:rsidRPr="002024FA" w:rsidRDefault="00BB5DD5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024FA" w:rsidRDefault="00BB5DD5" w:rsidP="00235DFE">
            <w:pPr>
              <w:pStyle w:val="Nadpis1"/>
              <w:keepNext w:val="0"/>
              <w:spacing w:before="20" w:after="20" w:line="194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lang w:val="sk-SK"/>
              </w:rPr>
            </w:pPr>
            <w:r w:rsidRPr="002024FA">
              <w:rPr>
                <w:rFonts w:ascii="Times New Roman" w:hAnsi="Times New Roman"/>
                <w:b w:val="0"/>
                <w:bCs w:val="0"/>
                <w:kern w:val="0"/>
                <w:sz w:val="20"/>
                <w:lang w:val="sk-SK"/>
              </w:rPr>
              <w:t xml:space="preserve">Celkový </w:t>
            </w:r>
            <w:r w:rsidR="002024FA" w:rsidRPr="002024FA">
              <w:rPr>
                <w:rFonts w:ascii="Times New Roman" w:hAnsi="Times New Roman"/>
                <w:b w:val="0"/>
                <w:bCs w:val="0"/>
                <w:kern w:val="0"/>
                <w:sz w:val="20"/>
                <w:lang w:val="sk-SK"/>
              </w:rPr>
              <w:t>predpoklad</w:t>
            </w:r>
          </w:p>
          <w:p w:rsidR="002024FA" w:rsidRPr="002024FA" w:rsidRDefault="002024FA" w:rsidP="002024FA">
            <w:pPr>
              <w:rPr>
                <w:sz w:val="20"/>
                <w:szCs w:val="18"/>
                <w:lang w:val="cs-CZ" w:eastAsia="cs-CZ"/>
              </w:rPr>
            </w:pPr>
          </w:p>
        </w:tc>
      </w:tr>
      <w:tr w:rsidR="00A86503" w:rsidRPr="002024FA" w:rsidTr="00A86503">
        <w:trPr>
          <w:cantSplit/>
        </w:trPr>
        <w:tc>
          <w:tcPr>
            <w:tcW w:w="6453" w:type="dxa"/>
          </w:tcPr>
          <w:p w:rsidR="00BB5DD5" w:rsidRPr="002024FA" w:rsidRDefault="00BB5DD5" w:rsidP="00235DFE">
            <w:pPr>
              <w:tabs>
                <w:tab w:val="left" w:pos="284"/>
              </w:tabs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BB5DD5" w:rsidRPr="002024FA" w:rsidRDefault="00BB5DD5" w:rsidP="00235DFE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BB5DD5" w:rsidRPr="002024FA" w:rsidRDefault="00BB5DD5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3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A9" w:rsidRDefault="00B3787A">
            <w:pPr>
              <w:tabs>
                <w:tab w:val="left" w:pos="219"/>
              </w:tabs>
              <w:spacing w:before="20" w:after="20" w:line="194" w:lineRule="exact"/>
              <w:ind w:left="219" w:hanging="219"/>
              <w:rPr>
                <w:sz w:val="20"/>
              </w:rPr>
            </w:pPr>
            <w:r>
              <w:rPr>
                <w:sz w:val="20"/>
              </w:rPr>
              <w:t>- schválenie projektov na obnovu</w:t>
            </w:r>
          </w:p>
          <w:p w:rsidR="006F40A9" w:rsidRDefault="00B3787A">
            <w:pPr>
              <w:tabs>
                <w:tab w:val="left" w:pos="219"/>
              </w:tabs>
              <w:spacing w:before="20" w:after="20" w:line="194" w:lineRule="exact"/>
              <w:ind w:left="219" w:hanging="219"/>
              <w:rPr>
                <w:sz w:val="20"/>
              </w:rPr>
            </w:pPr>
            <w:r>
              <w:rPr>
                <w:sz w:val="20"/>
              </w:rPr>
              <w:t xml:space="preserve">   kultúrneho dedičstva;</w:t>
            </w:r>
          </w:p>
          <w:p w:rsidR="006F40A9" w:rsidRDefault="00B3787A">
            <w:pPr>
              <w:tabs>
                <w:tab w:val="left" w:pos="219"/>
              </w:tabs>
              <w:spacing w:before="20" w:after="20" w:line="194" w:lineRule="exact"/>
              <w:ind w:left="219" w:hanging="219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CC4D52">
              <w:rPr>
                <w:sz w:val="20"/>
              </w:rPr>
              <w:t xml:space="preserve">úspešné výberové konania pre </w:t>
            </w:r>
          </w:p>
          <w:p w:rsidR="006F40A9" w:rsidRDefault="00B3787A">
            <w:pPr>
              <w:tabs>
                <w:tab w:val="left" w:pos="219"/>
              </w:tabs>
              <w:spacing w:before="20" w:after="20" w:line="194" w:lineRule="exact"/>
              <w:ind w:left="219" w:hanging="2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Pr="00CC4D52">
              <w:rPr>
                <w:sz w:val="20"/>
              </w:rPr>
              <w:t>UoZ</w:t>
            </w:r>
            <w:proofErr w:type="spellEnd"/>
            <w:r w:rsidRPr="00CC4D52">
              <w:rPr>
                <w:sz w:val="20"/>
              </w:rPr>
              <w:t xml:space="preserve"> a znevýhodnených </w:t>
            </w:r>
            <w:proofErr w:type="spellStart"/>
            <w:r w:rsidRPr="00CC4D52">
              <w:rPr>
                <w:sz w:val="20"/>
              </w:rPr>
              <w:t>UoZ</w:t>
            </w:r>
            <w:proofErr w:type="spellEnd"/>
            <w:r w:rsidRPr="00CC4D52">
              <w:rPr>
                <w:sz w:val="20"/>
              </w:rPr>
              <w:t>;</w:t>
            </w:r>
          </w:p>
          <w:p w:rsidR="006F40A9" w:rsidRDefault="00B3787A">
            <w:pPr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CC4D52">
              <w:rPr>
                <w:sz w:val="20"/>
              </w:rPr>
              <w:t>záujem cieľovej</w:t>
            </w:r>
            <w:r w:rsidRPr="009038D2">
              <w:rPr>
                <w:sz w:val="20"/>
              </w:rPr>
              <w:t xml:space="preserve"> skupiny </w:t>
            </w:r>
          </w:p>
          <w:p w:rsidR="006F40A9" w:rsidRDefault="00B3787A">
            <w:pPr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9038D2">
              <w:rPr>
                <w:sz w:val="20"/>
              </w:rPr>
              <w:t>zamestnať</w:t>
            </w:r>
            <w:r>
              <w:rPr>
                <w:sz w:val="20"/>
              </w:rPr>
              <w:t xml:space="preserve"> sa a zvýšiť svoju</w:t>
            </w:r>
          </w:p>
          <w:p w:rsidR="006F40A9" w:rsidRDefault="00B3787A">
            <w:pPr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 xml:space="preserve">  kvalifikačnú </w:t>
            </w:r>
            <w:r w:rsidRPr="009038D2">
              <w:rPr>
                <w:sz w:val="20"/>
              </w:rPr>
              <w:t xml:space="preserve">úroveň realizovanou </w:t>
            </w:r>
          </w:p>
          <w:p w:rsidR="006F40A9" w:rsidRDefault="00B3787A">
            <w:pPr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038D2">
              <w:rPr>
                <w:sz w:val="20"/>
              </w:rPr>
              <w:t xml:space="preserve"> prostredníctvom tohto národného</w:t>
            </w:r>
          </w:p>
          <w:p w:rsidR="006F40A9" w:rsidRDefault="00B3787A">
            <w:pPr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038D2">
              <w:rPr>
                <w:sz w:val="20"/>
              </w:rPr>
              <w:t xml:space="preserve"> projektu.</w:t>
            </w:r>
          </w:p>
          <w:p w:rsidR="00AE4CFD" w:rsidRDefault="00B3787A">
            <w:pPr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>- ú</w:t>
            </w:r>
            <w:r w:rsidRPr="009038D2">
              <w:rPr>
                <w:sz w:val="20"/>
              </w:rPr>
              <w:t>spešne zrealizované verejné</w:t>
            </w:r>
          </w:p>
          <w:p w:rsidR="00AE4CFD" w:rsidRDefault="00B3787A">
            <w:pPr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038D2">
              <w:rPr>
                <w:sz w:val="20"/>
              </w:rPr>
              <w:t xml:space="preserve"> obstarávanie na podporné aktivity</w:t>
            </w:r>
          </w:p>
          <w:p w:rsidR="00AE4CFD" w:rsidRDefault="00B3787A">
            <w:pPr>
              <w:spacing w:before="20" w:after="20" w:line="194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038D2">
              <w:rPr>
                <w:sz w:val="20"/>
              </w:rPr>
              <w:t xml:space="preserve"> projektu.</w:t>
            </w:r>
          </w:p>
        </w:tc>
      </w:tr>
    </w:tbl>
    <w:p w:rsidR="00BB5DD5" w:rsidRDefault="00BB5DD5">
      <w:pPr>
        <w:sectPr w:rsidR="00BB5DD5" w:rsidSect="00A86503">
          <w:endnotePr>
            <w:numFmt w:val="decimal"/>
          </w:endnotePr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A86503" w:rsidRPr="008F35A7" w:rsidRDefault="00A86503" w:rsidP="00A86503">
      <w:pPr>
        <w:spacing w:after="120"/>
        <w:jc w:val="both"/>
        <w:rPr>
          <w:b/>
          <w:sz w:val="20"/>
        </w:rPr>
      </w:pPr>
      <w:r w:rsidRPr="008F35A7">
        <w:rPr>
          <w:b/>
          <w:sz w:val="20"/>
        </w:rPr>
        <w:lastRenderedPageBreak/>
        <w:t>Zoznam použitých skratiek</w:t>
      </w:r>
    </w:p>
    <w:p w:rsidR="00A86503" w:rsidRPr="008F35A7" w:rsidRDefault="00A86503" w:rsidP="00A86503">
      <w:pPr>
        <w:jc w:val="both"/>
        <w:rPr>
          <w:sz w:val="20"/>
        </w:rPr>
      </w:pPr>
      <w:proofErr w:type="spellStart"/>
      <w:r w:rsidRPr="008F35A7">
        <w:rPr>
          <w:sz w:val="20"/>
        </w:rPr>
        <w:t>UoZ</w:t>
      </w:r>
      <w:proofErr w:type="spellEnd"/>
      <w:r w:rsidRPr="008F35A7">
        <w:rPr>
          <w:sz w:val="20"/>
        </w:rPr>
        <w:t xml:space="preserve"> –  uchádzač o zamestnanie</w:t>
      </w:r>
    </w:p>
    <w:p w:rsidR="00A86503" w:rsidRPr="008F35A7" w:rsidRDefault="00A86503" w:rsidP="00A86503">
      <w:pPr>
        <w:jc w:val="both"/>
        <w:rPr>
          <w:sz w:val="20"/>
        </w:rPr>
      </w:pPr>
      <w:proofErr w:type="spellStart"/>
      <w:r w:rsidRPr="008F35A7">
        <w:rPr>
          <w:sz w:val="20"/>
        </w:rPr>
        <w:t>ZUoZ</w:t>
      </w:r>
      <w:proofErr w:type="spellEnd"/>
      <w:r w:rsidRPr="008F35A7">
        <w:rPr>
          <w:sz w:val="20"/>
        </w:rPr>
        <w:t xml:space="preserve"> – znevýhodnený uchádzač o zamestnanie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>ústredie – Ústredie práce, sociálnych vecí a rodiny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>úrad/úrady –  úrad/úrady práce, sociálnych vecí a rodiny – partneri projektu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 xml:space="preserve">zákon o službách zamestnanosti  - zákon č. 5/2004 </w:t>
      </w:r>
      <w:proofErr w:type="spellStart"/>
      <w:r w:rsidRPr="008F35A7">
        <w:rPr>
          <w:sz w:val="20"/>
        </w:rPr>
        <w:t>Z.z</w:t>
      </w:r>
      <w:proofErr w:type="spellEnd"/>
      <w:r w:rsidRPr="008F35A7">
        <w:rPr>
          <w:sz w:val="20"/>
        </w:rPr>
        <w:t>. o službách zamestnanosti a o zmene a doplnení niektorých zákonov v znení neskorších predpisov</w:t>
      </w:r>
    </w:p>
    <w:p w:rsidR="00A86503" w:rsidRDefault="00A86503" w:rsidP="00A86503">
      <w:pPr>
        <w:jc w:val="both"/>
        <w:rPr>
          <w:sz w:val="20"/>
        </w:rPr>
      </w:pPr>
      <w:r w:rsidRPr="008F35A7">
        <w:rPr>
          <w:sz w:val="20"/>
        </w:rPr>
        <w:t>AOTP – aktívne opatrenia na trhu práce</w:t>
      </w:r>
    </w:p>
    <w:p w:rsidR="00D51BEC" w:rsidRDefault="00D51BEC" w:rsidP="00A86503">
      <w:pPr>
        <w:jc w:val="both"/>
        <w:rPr>
          <w:sz w:val="20"/>
        </w:rPr>
      </w:pPr>
      <w:r>
        <w:rPr>
          <w:sz w:val="20"/>
        </w:rPr>
        <w:t>BSK -  Bratislavský samosprávny kraj</w:t>
      </w:r>
    </w:p>
    <w:p w:rsidR="00EA5B14" w:rsidRDefault="00EA5B14" w:rsidP="00A86503">
      <w:pPr>
        <w:jc w:val="both"/>
        <w:rPr>
          <w:sz w:val="20"/>
        </w:rPr>
      </w:pPr>
      <w:r>
        <w:rPr>
          <w:sz w:val="20"/>
        </w:rPr>
        <w:t>CCP – celková cena práce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 xml:space="preserve">ESF – Európsky sociálny fond 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>EÚ – Európska únia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>MPSVR SR – Ministerstvo práce, sociálnych vecí a rodiny Slovenskej republiky</w:t>
      </w:r>
    </w:p>
    <w:p w:rsidR="00A86503" w:rsidRDefault="00A86503" w:rsidP="00A86503">
      <w:pPr>
        <w:jc w:val="both"/>
        <w:rPr>
          <w:sz w:val="20"/>
        </w:rPr>
      </w:pPr>
      <w:r w:rsidRPr="008709B6">
        <w:rPr>
          <w:sz w:val="20"/>
        </w:rPr>
        <w:t>MK SR – Ministerstvo kultúry Slovenskej republiky</w:t>
      </w:r>
    </w:p>
    <w:p w:rsidR="00EA5B14" w:rsidRDefault="00EA5B14" w:rsidP="00A86503">
      <w:pPr>
        <w:jc w:val="both"/>
        <w:rPr>
          <w:sz w:val="20"/>
        </w:rPr>
      </w:pPr>
      <w:r>
        <w:rPr>
          <w:sz w:val="20"/>
        </w:rPr>
        <w:t>NFP – nenávratný finančný príspevok</w:t>
      </w:r>
    </w:p>
    <w:p w:rsidR="00D51BEC" w:rsidRDefault="00D51BEC" w:rsidP="00A86503">
      <w:pPr>
        <w:jc w:val="both"/>
        <w:rPr>
          <w:sz w:val="20"/>
        </w:rPr>
      </w:pPr>
      <w:r>
        <w:rPr>
          <w:sz w:val="20"/>
        </w:rPr>
        <w:t>NP – národný projekt</w:t>
      </w:r>
    </w:p>
    <w:p w:rsidR="00D51BEC" w:rsidRDefault="00D51BEC" w:rsidP="00D51BEC">
      <w:pPr>
        <w:jc w:val="both"/>
        <w:rPr>
          <w:sz w:val="20"/>
        </w:rPr>
      </w:pPr>
      <w:r>
        <w:rPr>
          <w:sz w:val="20"/>
        </w:rPr>
        <w:t>RO – riadiaci orgán</w:t>
      </w:r>
    </w:p>
    <w:p w:rsidR="00D51BEC" w:rsidRPr="00CC2EF4" w:rsidRDefault="00D51BEC" w:rsidP="00D51BEC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SR – Slovenská republika</w:t>
      </w:r>
    </w:p>
    <w:p w:rsidR="00A73E72" w:rsidRDefault="00A73E72" w:rsidP="00D51BEC">
      <w:pPr>
        <w:jc w:val="both"/>
        <w:rPr>
          <w:sz w:val="20"/>
        </w:rPr>
      </w:pPr>
    </w:p>
    <w:p w:rsidR="00BB5DD5" w:rsidRPr="00105311" w:rsidRDefault="00BB5DD5" w:rsidP="00E11C23">
      <w:pPr>
        <w:spacing w:before="120"/>
        <w:jc w:val="both"/>
        <w:rPr>
          <w:b/>
          <w:szCs w:val="24"/>
          <w:u w:val="single"/>
        </w:rPr>
      </w:pPr>
      <w:r w:rsidRPr="00105311">
        <w:rPr>
          <w:b/>
          <w:szCs w:val="24"/>
          <w:u w:val="single"/>
        </w:rPr>
        <w:t>Východiskový a očakávaný stav</w:t>
      </w:r>
    </w:p>
    <w:p w:rsidR="00BB5DD5" w:rsidRPr="00105311" w:rsidRDefault="00BB5DD5" w:rsidP="00105311">
      <w:pPr>
        <w:spacing w:before="120"/>
        <w:ind w:left="113"/>
        <w:jc w:val="both"/>
        <w:rPr>
          <w:b/>
          <w:szCs w:val="24"/>
          <w:u w:val="single"/>
        </w:rPr>
      </w:pPr>
    </w:p>
    <w:p w:rsidR="00A86503" w:rsidRDefault="00A86503" w:rsidP="00A86503">
      <w:pPr>
        <w:autoSpaceDE w:val="0"/>
        <w:autoSpaceDN w:val="0"/>
        <w:adjustRightInd w:val="0"/>
        <w:spacing w:after="120"/>
        <w:jc w:val="both"/>
        <w:rPr>
          <w:sz w:val="20"/>
          <w:u w:val="single"/>
        </w:rPr>
      </w:pPr>
      <w:r w:rsidRPr="004B4DDB">
        <w:rPr>
          <w:sz w:val="20"/>
          <w:u w:val="single"/>
        </w:rPr>
        <w:t>VÝCHODISKOVÁ SITUÁCIA</w:t>
      </w:r>
    </w:p>
    <w:p w:rsidR="00961293" w:rsidRDefault="00084C43">
      <w:pPr>
        <w:pStyle w:val="Odsekzoznamu1"/>
        <w:spacing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F66355">
        <w:rPr>
          <w:rFonts w:ascii="Times New Roman" w:hAnsi="Times New Roman"/>
          <w:sz w:val="23"/>
          <w:szCs w:val="23"/>
        </w:rPr>
        <w:t xml:space="preserve">Slovensko patrí medzi krajiny s bohatou kultúrnou tradíciou a veľkým počtom pamiatok.  Mnohé z nich sú v havarijnom </w:t>
      </w:r>
      <w:r w:rsidR="00E20673">
        <w:rPr>
          <w:rFonts w:ascii="Times New Roman" w:hAnsi="Times New Roman"/>
          <w:sz w:val="23"/>
          <w:szCs w:val="23"/>
        </w:rPr>
        <w:t xml:space="preserve">stave </w:t>
      </w:r>
      <w:r w:rsidRPr="00F66355">
        <w:rPr>
          <w:rFonts w:ascii="Times New Roman" w:hAnsi="Times New Roman"/>
          <w:sz w:val="23"/>
          <w:szCs w:val="23"/>
        </w:rPr>
        <w:t>a vyžadujú údržbu a obnovu. Práce nezamestnaných predstavujú v tomto procese veľký potenciál. S pomocou nezamestnaných je možné prispieť k záchrane kultúrnych pamiatok pre budúce generácie.</w:t>
      </w:r>
      <w:r>
        <w:rPr>
          <w:rFonts w:ascii="Times New Roman" w:hAnsi="Times New Roman"/>
          <w:color w:val="000000"/>
          <w:sz w:val="23"/>
          <w:szCs w:val="23"/>
        </w:rPr>
        <w:t xml:space="preserve"> Prácou na kultúrnych pamiatkach získavajú zapojení nezamestnaní pracovné návyky a taktiež sa zvyšuje úroveň rodín ohrozených chudobou z titulu nezamestnanosti. </w:t>
      </w:r>
      <w:r w:rsidRPr="00F66355">
        <w:rPr>
          <w:rFonts w:ascii="Times New Roman" w:hAnsi="Times New Roman"/>
          <w:sz w:val="23"/>
          <w:szCs w:val="23"/>
        </w:rPr>
        <w:t>Zapojen</w:t>
      </w:r>
      <w:r>
        <w:rPr>
          <w:rFonts w:ascii="Times New Roman" w:hAnsi="Times New Roman"/>
          <w:sz w:val="23"/>
          <w:szCs w:val="23"/>
        </w:rPr>
        <w:t>ím</w:t>
      </w:r>
      <w:r w:rsidRPr="00F66355">
        <w:rPr>
          <w:rFonts w:ascii="Times New Roman" w:hAnsi="Times New Roman"/>
          <w:sz w:val="23"/>
          <w:szCs w:val="23"/>
        </w:rPr>
        <w:t xml:space="preserve"> nezamestnaných do projektu sa zvýši ich </w:t>
      </w:r>
      <w:proofErr w:type="spellStart"/>
      <w:r w:rsidRPr="00F66355">
        <w:rPr>
          <w:rFonts w:ascii="Times New Roman" w:hAnsi="Times New Roman"/>
          <w:sz w:val="23"/>
          <w:szCs w:val="23"/>
        </w:rPr>
        <w:t>zamestnateľnosť</w:t>
      </w:r>
      <w:proofErr w:type="spellEnd"/>
      <w:r w:rsidRPr="00F66355">
        <w:rPr>
          <w:rFonts w:ascii="Times New Roman" w:hAnsi="Times New Roman"/>
          <w:sz w:val="23"/>
          <w:szCs w:val="23"/>
        </w:rPr>
        <w:t xml:space="preserve"> na trhu práce, získaním špecifických zručností a spôsobilostí, zvládnutím</w:t>
      </w:r>
      <w:r w:rsidRPr="00F66355">
        <w:rPr>
          <w:rFonts w:ascii="Times New Roman" w:hAnsi="Times New Roman"/>
          <w:color w:val="000000"/>
          <w:sz w:val="23"/>
          <w:szCs w:val="23"/>
        </w:rPr>
        <w:t xml:space="preserve"> historických murárskych techník, kamenárskych prác, tesárskych prác a pod. </w:t>
      </w:r>
    </w:p>
    <w:p w:rsidR="00C03745" w:rsidRDefault="00C03745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415E5F" w:rsidRDefault="00415E5F" w:rsidP="00415E5F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Druhým aspektom je prínos projektu k znižovaniu nezamestnanosti, resp. k zvyšovaniu </w:t>
      </w:r>
      <w:r w:rsidRPr="00CC4D52">
        <w:rPr>
          <w:rFonts w:ascii="Times New Roman" w:hAnsi="Times New Roman"/>
          <w:sz w:val="24"/>
          <w:szCs w:val="24"/>
        </w:rPr>
        <w:t xml:space="preserve">zamestnanosti </w:t>
      </w:r>
      <w:proofErr w:type="spellStart"/>
      <w:r w:rsidRPr="00CC4D52">
        <w:rPr>
          <w:rFonts w:ascii="Times New Roman" w:hAnsi="Times New Roman"/>
          <w:sz w:val="24"/>
          <w:szCs w:val="24"/>
        </w:rPr>
        <w:t>UoZ</w:t>
      </w:r>
      <w:proofErr w:type="spellEnd"/>
      <w:r w:rsidRPr="00CC4D52">
        <w:rPr>
          <w:rFonts w:ascii="Times New Roman" w:hAnsi="Times New Roman"/>
          <w:sz w:val="24"/>
          <w:szCs w:val="24"/>
        </w:rPr>
        <w:t xml:space="preserve"> a znevýhodnených </w:t>
      </w:r>
      <w:proofErr w:type="spellStart"/>
      <w:r w:rsidRPr="00CC4D52">
        <w:rPr>
          <w:rFonts w:ascii="Times New Roman" w:hAnsi="Times New Roman"/>
          <w:sz w:val="24"/>
          <w:szCs w:val="24"/>
        </w:rPr>
        <w:t>UoZ</w:t>
      </w:r>
      <w:proofErr w:type="spellEnd"/>
      <w:r w:rsidRPr="00CC4D52">
        <w:rPr>
          <w:rFonts w:ascii="Times New Roman" w:hAnsi="Times New Roman"/>
          <w:sz w:val="24"/>
          <w:szCs w:val="24"/>
        </w:rPr>
        <w:t>.  V uvedenej tabuľke</w:t>
      </w:r>
      <w:r>
        <w:rPr>
          <w:rFonts w:ascii="Times New Roman" w:hAnsi="Times New Roman"/>
          <w:sz w:val="24"/>
          <w:szCs w:val="24"/>
        </w:rPr>
        <w:t xml:space="preserve"> sú dokumentované základné ukazovatele trhu práce podľa jednotlivých krajov SR bez BSK so stavom k </w:t>
      </w:r>
      <w:r w:rsidR="007210E0" w:rsidRPr="007210E0">
        <w:rPr>
          <w:rFonts w:ascii="Times New Roman" w:hAnsi="Times New Roman"/>
          <w:sz w:val="24"/>
          <w:szCs w:val="24"/>
        </w:rPr>
        <w:t>31. 12. 2013:</w:t>
      </w:r>
    </w:p>
    <w:p w:rsidR="00415E5F" w:rsidRPr="00B02FD8" w:rsidRDefault="00415E5F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415E5F" w:rsidRDefault="00E17C37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9450" cy="943358"/>
            <wp:effectExtent l="19050" t="0" r="0" b="0"/>
            <wp:docPr id="1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4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F" w:rsidRDefault="00415E5F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A86503" w:rsidRDefault="00A86503" w:rsidP="00A86503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86503" w:rsidRPr="00B02FD8" w:rsidRDefault="00A86503" w:rsidP="00A86503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2FD8">
        <w:rPr>
          <w:rFonts w:ascii="Times New Roman" w:hAnsi="Times New Roman"/>
          <w:b/>
          <w:sz w:val="24"/>
          <w:szCs w:val="24"/>
        </w:rPr>
        <w:t xml:space="preserve">Krátky popis pamiatok, kde predpokladáme zapojenie do projektu: </w:t>
      </w:r>
    </w:p>
    <w:p w:rsidR="00A86503" w:rsidRPr="00B02FD8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A86503" w:rsidRPr="00B02FD8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B02FD8">
        <w:rPr>
          <w:rFonts w:ascii="Times New Roman" w:hAnsi="Times New Roman"/>
          <w:b/>
          <w:sz w:val="24"/>
          <w:szCs w:val="24"/>
        </w:rPr>
        <w:t>Hrady</w:t>
      </w:r>
      <w:r w:rsidRPr="00B02FD8">
        <w:rPr>
          <w:rFonts w:ascii="Times New Roman" w:hAnsi="Times New Roman"/>
          <w:sz w:val="24"/>
          <w:szCs w:val="24"/>
        </w:rPr>
        <w:t xml:space="preserve"> – dominantnú časť tvoria ruiny.  Väčšina z hradov je vo vlastníctve štátu, alebo obcí. Aktivity na ich záchranu sa vykonávajú prevažne prostredníctvom dobrovoľných prác. </w:t>
      </w:r>
    </w:p>
    <w:p w:rsidR="00A86503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B02FD8">
        <w:rPr>
          <w:rFonts w:ascii="Times New Roman" w:hAnsi="Times New Roman"/>
          <w:sz w:val="24"/>
          <w:szCs w:val="24"/>
        </w:rPr>
        <w:t>Aktivity pre uchádzačov o</w:t>
      </w:r>
      <w:r>
        <w:rPr>
          <w:rFonts w:ascii="Times New Roman" w:hAnsi="Times New Roman"/>
          <w:sz w:val="24"/>
          <w:szCs w:val="24"/>
        </w:rPr>
        <w:t> </w:t>
      </w:r>
      <w:r w:rsidRPr="00B02FD8">
        <w:rPr>
          <w:rFonts w:ascii="Times New Roman" w:hAnsi="Times New Roman"/>
          <w:sz w:val="24"/>
          <w:szCs w:val="24"/>
        </w:rPr>
        <w:t>zamestnanie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D52">
        <w:rPr>
          <w:rFonts w:ascii="Times New Roman" w:hAnsi="Times New Roman"/>
          <w:sz w:val="24"/>
          <w:szCs w:val="24"/>
        </w:rPr>
        <w:t xml:space="preserve">a znevýhodnených </w:t>
      </w:r>
      <w:proofErr w:type="spellStart"/>
      <w:r w:rsidRPr="00CC4D52">
        <w:rPr>
          <w:rFonts w:ascii="Times New Roman" w:hAnsi="Times New Roman"/>
          <w:sz w:val="24"/>
          <w:szCs w:val="24"/>
        </w:rPr>
        <w:t>UoZ</w:t>
      </w:r>
      <w:proofErr w:type="spellEnd"/>
      <w:r w:rsidRPr="00CC4D52">
        <w:rPr>
          <w:rFonts w:ascii="Times New Roman" w:hAnsi="Times New Roman"/>
          <w:sz w:val="24"/>
          <w:szCs w:val="24"/>
        </w:rPr>
        <w:t>: čistenie od náletovej zelene a drevín, čistenie areálu od sutiny, stavebné práce, remeselné práce, pomocné a zabezpečovacie práce a pod.</w:t>
      </w:r>
    </w:p>
    <w:p w:rsidR="000E596C" w:rsidRPr="00CC4D52" w:rsidRDefault="000E596C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A86503" w:rsidRPr="00CC4D52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CC4D52">
        <w:rPr>
          <w:rFonts w:ascii="Times New Roman" w:hAnsi="Times New Roman"/>
          <w:b/>
          <w:sz w:val="24"/>
          <w:szCs w:val="24"/>
        </w:rPr>
        <w:t>Mestské hradby</w:t>
      </w:r>
      <w:r w:rsidRPr="00CC4D52">
        <w:rPr>
          <w:rFonts w:ascii="Times New Roman" w:hAnsi="Times New Roman"/>
          <w:sz w:val="24"/>
          <w:szCs w:val="24"/>
        </w:rPr>
        <w:t xml:space="preserve"> – tvorili súčasť väčšiny stredovekých slovenských miest. Do dnešných dní sa zachovali len torzá, v ojedinelých prípadoch aj ucelené systémy. </w:t>
      </w:r>
    </w:p>
    <w:p w:rsidR="00A86503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CC4D52">
        <w:rPr>
          <w:rFonts w:ascii="Times New Roman" w:hAnsi="Times New Roman"/>
          <w:sz w:val="24"/>
          <w:szCs w:val="24"/>
        </w:rPr>
        <w:lastRenderedPageBreak/>
        <w:t xml:space="preserve">Aktivity pre uchádzačov o zamestnanie a znevýhodnených </w:t>
      </w:r>
      <w:proofErr w:type="spellStart"/>
      <w:r w:rsidRPr="00CC4D52">
        <w:rPr>
          <w:rFonts w:ascii="Times New Roman" w:hAnsi="Times New Roman"/>
          <w:sz w:val="24"/>
          <w:szCs w:val="24"/>
        </w:rPr>
        <w:t>UoZ</w:t>
      </w:r>
      <w:proofErr w:type="spellEnd"/>
      <w:r w:rsidRPr="00CC4D52">
        <w:rPr>
          <w:rFonts w:ascii="Times New Roman" w:hAnsi="Times New Roman"/>
          <w:sz w:val="24"/>
          <w:szCs w:val="24"/>
        </w:rPr>
        <w:t>: murárske, remeselné, pomocné a zabezpečovacie práce a pod.</w:t>
      </w:r>
    </w:p>
    <w:p w:rsidR="00BF6C09" w:rsidRPr="00CC4D52" w:rsidRDefault="00BF6C09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A86503" w:rsidRPr="00CC4D52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CC4D52">
        <w:rPr>
          <w:rFonts w:ascii="Times New Roman" w:hAnsi="Times New Roman"/>
          <w:b/>
          <w:sz w:val="24"/>
          <w:szCs w:val="24"/>
        </w:rPr>
        <w:t>Pevnosti (Komárno)</w:t>
      </w:r>
      <w:r w:rsidRPr="00CC4D52">
        <w:rPr>
          <w:rFonts w:ascii="Times New Roman" w:hAnsi="Times New Roman"/>
          <w:sz w:val="24"/>
          <w:szCs w:val="24"/>
        </w:rPr>
        <w:t xml:space="preserve"> – je najväčším, najvýznamnejším a najzachovanejším pevnostným komplexom na našom území a vzhľadom k svojej monumentalite a zachovalosti patrí medzi unikáty aj v európskom meradle. No aj vďaka svojej veľkosti sa niektoré časti nachádzajú v zlom </w:t>
      </w:r>
      <w:proofErr w:type="spellStart"/>
      <w:r w:rsidRPr="00CC4D52">
        <w:rPr>
          <w:rFonts w:ascii="Times New Roman" w:hAnsi="Times New Roman"/>
          <w:sz w:val="24"/>
          <w:szCs w:val="24"/>
        </w:rPr>
        <w:t>stavebno</w:t>
      </w:r>
      <w:proofErr w:type="spellEnd"/>
      <w:r w:rsidRPr="00CC4D52">
        <w:rPr>
          <w:rFonts w:ascii="Times New Roman" w:hAnsi="Times New Roman"/>
          <w:sz w:val="24"/>
          <w:szCs w:val="24"/>
        </w:rPr>
        <w:t xml:space="preserve"> – technickom stave a vyžadujú si pravidelnú údržbu.</w:t>
      </w:r>
    </w:p>
    <w:p w:rsidR="00A86503" w:rsidRPr="00B02FD8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CC4D52">
        <w:rPr>
          <w:rFonts w:ascii="Times New Roman" w:hAnsi="Times New Roman"/>
          <w:sz w:val="24"/>
          <w:szCs w:val="24"/>
        </w:rPr>
        <w:t xml:space="preserve">Aktivity pre uchádzačov o zamestnanie a znevýhodnených </w:t>
      </w:r>
      <w:proofErr w:type="spellStart"/>
      <w:r w:rsidRPr="00CC4D52">
        <w:rPr>
          <w:rFonts w:ascii="Times New Roman" w:hAnsi="Times New Roman"/>
          <w:sz w:val="24"/>
          <w:szCs w:val="24"/>
        </w:rPr>
        <w:t>UoZ</w:t>
      </w:r>
      <w:proofErr w:type="spellEnd"/>
      <w:r w:rsidRPr="00CC4D52">
        <w:rPr>
          <w:rFonts w:ascii="Times New Roman" w:hAnsi="Times New Roman"/>
          <w:sz w:val="24"/>
          <w:szCs w:val="24"/>
        </w:rPr>
        <w:t>: čistenie od náletovej zelene a drevín, čistenie areálu od sutiny, stavebné práce,</w:t>
      </w:r>
      <w:r w:rsidRPr="00B02FD8">
        <w:rPr>
          <w:rFonts w:ascii="Times New Roman" w:hAnsi="Times New Roman"/>
          <w:sz w:val="24"/>
          <w:szCs w:val="24"/>
        </w:rPr>
        <w:t xml:space="preserve"> remeselné práce, pomocné a zabezpečovacie práce a pod.</w:t>
      </w:r>
    </w:p>
    <w:p w:rsidR="00A86503" w:rsidRPr="00B02FD8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A86503" w:rsidRPr="00B02FD8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B02FD8">
        <w:rPr>
          <w:rFonts w:ascii="Times New Roman" w:hAnsi="Times New Roman"/>
          <w:b/>
          <w:sz w:val="24"/>
          <w:szCs w:val="24"/>
        </w:rPr>
        <w:t xml:space="preserve">Kláštory </w:t>
      </w:r>
      <w:r w:rsidRPr="00B02FD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FD8">
        <w:rPr>
          <w:rFonts w:ascii="Times New Roman" w:hAnsi="Times New Roman"/>
          <w:sz w:val="24"/>
          <w:szCs w:val="24"/>
        </w:rPr>
        <w:t xml:space="preserve">z historického aj architektonického hľadiska sú to významné stavby, pričom mnohé z nich sú z dôvodu nedostatočného využitia a zanedbanej údržby v zlom </w:t>
      </w:r>
      <w:proofErr w:type="spellStart"/>
      <w:r w:rsidRPr="00B02FD8">
        <w:rPr>
          <w:rFonts w:ascii="Times New Roman" w:hAnsi="Times New Roman"/>
          <w:sz w:val="24"/>
          <w:szCs w:val="24"/>
        </w:rPr>
        <w:t>stavebno</w:t>
      </w:r>
      <w:proofErr w:type="spellEnd"/>
      <w:r w:rsidRPr="00B02FD8">
        <w:rPr>
          <w:rFonts w:ascii="Times New Roman" w:hAnsi="Times New Roman"/>
          <w:sz w:val="24"/>
          <w:szCs w:val="24"/>
        </w:rPr>
        <w:t xml:space="preserve"> – technickom stave. Majiteľom je prevažne cirkev. </w:t>
      </w:r>
    </w:p>
    <w:p w:rsidR="00A86503" w:rsidRPr="00CC4D52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B02FD8">
        <w:rPr>
          <w:rFonts w:ascii="Times New Roman" w:hAnsi="Times New Roman"/>
          <w:sz w:val="24"/>
          <w:szCs w:val="24"/>
        </w:rPr>
        <w:t>Aktivity pre uchádzačov o</w:t>
      </w:r>
      <w:r>
        <w:rPr>
          <w:rFonts w:ascii="Times New Roman" w:hAnsi="Times New Roman"/>
          <w:sz w:val="24"/>
          <w:szCs w:val="24"/>
        </w:rPr>
        <w:t> </w:t>
      </w:r>
      <w:r w:rsidRPr="00CC4D52">
        <w:rPr>
          <w:rFonts w:ascii="Times New Roman" w:hAnsi="Times New Roman"/>
          <w:sz w:val="24"/>
          <w:szCs w:val="24"/>
        </w:rPr>
        <w:t xml:space="preserve">zamestnanie a znevýhodnených </w:t>
      </w:r>
      <w:proofErr w:type="spellStart"/>
      <w:r w:rsidRPr="00CC4D52">
        <w:rPr>
          <w:rFonts w:ascii="Times New Roman" w:hAnsi="Times New Roman"/>
          <w:sz w:val="24"/>
          <w:szCs w:val="24"/>
        </w:rPr>
        <w:t>UoZ</w:t>
      </w:r>
      <w:proofErr w:type="spellEnd"/>
      <w:r w:rsidRPr="00CC4D52">
        <w:rPr>
          <w:rFonts w:ascii="Times New Roman" w:hAnsi="Times New Roman"/>
          <w:sz w:val="24"/>
          <w:szCs w:val="24"/>
        </w:rPr>
        <w:t>: čistenie areálu, čistenie exteriéru a interiéru, stavebné práce, remeselné práce, pomocné a zabezpečovacie práce a pod.</w:t>
      </w:r>
    </w:p>
    <w:p w:rsidR="00A86503" w:rsidRPr="00CC4D52" w:rsidRDefault="00A86503" w:rsidP="00A86503">
      <w:pPr>
        <w:pStyle w:val="Odsekzoznamu1"/>
        <w:jc w:val="both"/>
        <w:rPr>
          <w:rFonts w:ascii="Times New Roman" w:hAnsi="Times New Roman"/>
          <w:sz w:val="24"/>
          <w:szCs w:val="24"/>
        </w:rPr>
      </w:pPr>
    </w:p>
    <w:p w:rsidR="00A86503" w:rsidRPr="00CC4D52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CC4D52">
        <w:rPr>
          <w:rFonts w:ascii="Times New Roman" w:hAnsi="Times New Roman"/>
          <w:b/>
          <w:sz w:val="24"/>
          <w:szCs w:val="24"/>
        </w:rPr>
        <w:t>Kaštiele a kúrie</w:t>
      </w:r>
      <w:r w:rsidRPr="00CC4D52">
        <w:rPr>
          <w:rFonts w:ascii="Times New Roman" w:hAnsi="Times New Roman"/>
          <w:sz w:val="24"/>
          <w:szCs w:val="24"/>
        </w:rPr>
        <w:t xml:space="preserve"> – nachádzajú sa takmer v každej obci alebo mestečku na Slovensku. Popri sakrálnych stavbách sú kaštiele a kúrie, najmä vo vidieckych sídlach, často najstaršími stavbami v danej lokalite.  Mnohé z nich sú nevyužívané a schátralé. </w:t>
      </w:r>
    </w:p>
    <w:p w:rsidR="00A86503" w:rsidRPr="00CC4D52" w:rsidRDefault="00A86503" w:rsidP="00A86503">
      <w:pPr>
        <w:pStyle w:val="Odsekzoznamu1"/>
        <w:ind w:left="0"/>
        <w:rPr>
          <w:rFonts w:ascii="Times New Roman" w:hAnsi="Times New Roman"/>
          <w:sz w:val="24"/>
          <w:szCs w:val="24"/>
        </w:rPr>
      </w:pPr>
      <w:r w:rsidRPr="00CC4D52">
        <w:rPr>
          <w:rFonts w:ascii="Times New Roman" w:hAnsi="Times New Roman"/>
          <w:sz w:val="24"/>
          <w:szCs w:val="24"/>
        </w:rPr>
        <w:t xml:space="preserve">Aktivity pre uchádzačov o zamestnanie a znevýhodnených </w:t>
      </w:r>
      <w:proofErr w:type="spellStart"/>
      <w:r w:rsidRPr="00CC4D52">
        <w:rPr>
          <w:rFonts w:ascii="Times New Roman" w:hAnsi="Times New Roman"/>
          <w:sz w:val="24"/>
          <w:szCs w:val="24"/>
        </w:rPr>
        <w:t>UoZ</w:t>
      </w:r>
      <w:proofErr w:type="spellEnd"/>
      <w:r w:rsidRPr="00CC4D52">
        <w:rPr>
          <w:rFonts w:ascii="Times New Roman" w:hAnsi="Times New Roman"/>
          <w:sz w:val="24"/>
          <w:szCs w:val="24"/>
        </w:rPr>
        <w:t xml:space="preserve">: čistenie okolia, čistenie interiérov a exteriérov, údržba  a čistenie parkov, stavebné práce, remeselné práce, pomocné a zabezpečovacie práce a pod. </w:t>
      </w:r>
    </w:p>
    <w:p w:rsidR="00A86503" w:rsidRPr="00CC4D52" w:rsidRDefault="00A86503" w:rsidP="00A86503">
      <w:pPr>
        <w:pStyle w:val="Odsekzoznamu1"/>
        <w:ind w:left="0"/>
        <w:rPr>
          <w:rFonts w:ascii="Times New Roman" w:hAnsi="Times New Roman"/>
          <w:sz w:val="24"/>
          <w:szCs w:val="24"/>
        </w:rPr>
      </w:pPr>
    </w:p>
    <w:p w:rsidR="00A86503" w:rsidRPr="00CC4D52" w:rsidRDefault="00A86503" w:rsidP="00A86503">
      <w:pPr>
        <w:pStyle w:val="Odsekzoznamu1"/>
        <w:ind w:left="0"/>
        <w:rPr>
          <w:rFonts w:ascii="Times New Roman" w:hAnsi="Times New Roman"/>
          <w:sz w:val="24"/>
          <w:szCs w:val="24"/>
        </w:rPr>
      </w:pPr>
      <w:r w:rsidRPr="00CC4D52">
        <w:rPr>
          <w:rFonts w:ascii="Times New Roman" w:hAnsi="Times New Roman"/>
          <w:b/>
          <w:sz w:val="24"/>
          <w:szCs w:val="24"/>
        </w:rPr>
        <w:t>Historické parky</w:t>
      </w:r>
      <w:r w:rsidRPr="00CC4D52">
        <w:rPr>
          <w:rFonts w:ascii="Times New Roman" w:hAnsi="Times New Roman"/>
          <w:sz w:val="24"/>
          <w:szCs w:val="24"/>
        </w:rPr>
        <w:t xml:space="preserve"> – mnohé sú súčasťou kaštieľov a kúrií. Väčšina je vo vlastníctve obcí. </w:t>
      </w:r>
    </w:p>
    <w:p w:rsidR="00A86503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CC4D52">
        <w:rPr>
          <w:rFonts w:ascii="Times New Roman" w:hAnsi="Times New Roman"/>
          <w:sz w:val="24"/>
          <w:szCs w:val="24"/>
        </w:rPr>
        <w:t xml:space="preserve">Aktivity pre uchádzačov o zamestnanie a znevýhodnených </w:t>
      </w:r>
      <w:proofErr w:type="spellStart"/>
      <w:r w:rsidRPr="00CC4D52">
        <w:rPr>
          <w:rFonts w:ascii="Times New Roman" w:hAnsi="Times New Roman"/>
          <w:sz w:val="24"/>
          <w:szCs w:val="24"/>
        </w:rPr>
        <w:t>UoZ</w:t>
      </w:r>
      <w:proofErr w:type="spellEnd"/>
      <w:r w:rsidRPr="00CC4D52">
        <w:rPr>
          <w:rFonts w:ascii="Times New Roman" w:hAnsi="Times New Roman"/>
          <w:sz w:val="24"/>
          <w:szCs w:val="24"/>
        </w:rPr>
        <w:t>: čistenie a udržiavanie areálov parkov, osádzanie a údržba informačných tabúľ, starostlivosť</w:t>
      </w:r>
      <w:r w:rsidRPr="00B02FD8">
        <w:rPr>
          <w:rFonts w:ascii="Times New Roman" w:hAnsi="Times New Roman"/>
          <w:sz w:val="24"/>
          <w:szCs w:val="24"/>
        </w:rPr>
        <w:t xml:space="preserve"> a revitalizácia parku a pod. Areály parkov sú v porovnaní s vyššie uvedenými pamiatkami nenáročné z hľadiska dostupnosti a bezpečnosti.</w:t>
      </w:r>
    </w:p>
    <w:p w:rsidR="00A86503" w:rsidRPr="00161130" w:rsidRDefault="00A86503" w:rsidP="00A86503">
      <w:pPr>
        <w:pStyle w:val="Odsekzoznamu1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6503" w:rsidRPr="00161130" w:rsidRDefault="00A86503" w:rsidP="00A86503">
      <w:pPr>
        <w:pStyle w:val="Odsekzoznamu1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1130">
        <w:rPr>
          <w:rFonts w:ascii="Times New Roman" w:hAnsi="Times New Roman"/>
          <w:b/>
          <w:color w:val="000000"/>
          <w:sz w:val="24"/>
          <w:szCs w:val="24"/>
        </w:rPr>
        <w:t xml:space="preserve">Historické objekty </w:t>
      </w:r>
      <w:r w:rsidRPr="00161130">
        <w:rPr>
          <w:rFonts w:ascii="Times New Roman" w:hAnsi="Times New Roman"/>
          <w:color w:val="000000"/>
          <w:sz w:val="24"/>
          <w:szCs w:val="24"/>
        </w:rPr>
        <w:t xml:space="preserve">– sú to stavby, ktoré sú z dôvodu nedostatočného využitia a zanedbanej údržby v zlom </w:t>
      </w:r>
      <w:proofErr w:type="spellStart"/>
      <w:r w:rsidRPr="00161130">
        <w:rPr>
          <w:rFonts w:ascii="Times New Roman" w:hAnsi="Times New Roman"/>
          <w:color w:val="000000"/>
          <w:sz w:val="24"/>
          <w:szCs w:val="24"/>
        </w:rPr>
        <w:t>stavebno</w:t>
      </w:r>
      <w:proofErr w:type="spellEnd"/>
      <w:r w:rsidRPr="00161130">
        <w:rPr>
          <w:rFonts w:ascii="Times New Roman" w:hAnsi="Times New Roman"/>
          <w:color w:val="000000"/>
          <w:sz w:val="24"/>
          <w:szCs w:val="24"/>
        </w:rPr>
        <w:t xml:space="preserve"> – technickom stave. Z historického aj architektonického hľadiska sa jedná o objekty, ktoré prispievajú k rozvoju cestovného ruchu. </w:t>
      </w:r>
    </w:p>
    <w:p w:rsidR="00A86503" w:rsidRPr="00042A0C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A86503" w:rsidRPr="00C945E6" w:rsidRDefault="00A86503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C945E6">
        <w:rPr>
          <w:rFonts w:ascii="Times New Roman" w:hAnsi="Times New Roman"/>
          <w:sz w:val="24"/>
          <w:szCs w:val="24"/>
        </w:rPr>
        <w:t>Projekt je realizovaný v rámci celého územia S</w:t>
      </w:r>
      <w:r w:rsidR="00C02AA6">
        <w:rPr>
          <w:rFonts w:ascii="Times New Roman" w:hAnsi="Times New Roman"/>
          <w:sz w:val="24"/>
          <w:szCs w:val="24"/>
        </w:rPr>
        <w:t>R</w:t>
      </w:r>
      <w:r w:rsidRPr="00C945E6">
        <w:rPr>
          <w:rFonts w:ascii="Times New Roman" w:hAnsi="Times New Roman"/>
          <w:sz w:val="24"/>
          <w:szCs w:val="24"/>
        </w:rPr>
        <w:t>, okrem Bratislavského samosprávneho kraja. Pamiatky sú rozmiestnené vo všetkých regiónoch Slovenska, často v regiónoch s vysokým počtom nezamestnaných a s nízkou ekonomickou produkciou.</w:t>
      </w:r>
    </w:p>
    <w:p w:rsidR="00015A24" w:rsidRDefault="00015A24" w:rsidP="00A86503">
      <w:pPr>
        <w:autoSpaceDE w:val="0"/>
        <w:autoSpaceDN w:val="0"/>
        <w:adjustRightInd w:val="0"/>
        <w:spacing w:after="120"/>
        <w:jc w:val="both"/>
        <w:rPr>
          <w:szCs w:val="24"/>
          <w:u w:val="single"/>
        </w:rPr>
      </w:pPr>
    </w:p>
    <w:p w:rsidR="00A86503" w:rsidRDefault="00A86503" w:rsidP="00A86503">
      <w:pPr>
        <w:pStyle w:val="Nadpis4"/>
        <w:spacing w:before="0" w:after="0"/>
        <w:jc w:val="both"/>
        <w:rPr>
          <w:sz w:val="24"/>
          <w:szCs w:val="24"/>
        </w:rPr>
      </w:pPr>
      <w:r w:rsidRPr="004E2419">
        <w:rPr>
          <w:sz w:val="24"/>
          <w:szCs w:val="24"/>
        </w:rPr>
        <w:t>Cieľová skupina projektu</w:t>
      </w:r>
    </w:p>
    <w:p w:rsidR="00450BB6" w:rsidRPr="00CD2B9C" w:rsidRDefault="00450BB6" w:rsidP="00450BB6">
      <w:pPr>
        <w:pStyle w:val="Odsekzoznamu"/>
        <w:spacing w:line="240" w:lineRule="auto"/>
        <w:ind w:left="1800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961293" w:rsidRDefault="007210E0">
      <w:pPr>
        <w:pStyle w:val="Odsekzoznamu"/>
        <w:tabs>
          <w:tab w:val="left" w:pos="5940"/>
        </w:tabs>
        <w:spacing w:before="24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210E0">
        <w:rPr>
          <w:rFonts w:ascii="Times New Roman" w:hAnsi="Times New Roman"/>
          <w:i/>
          <w:color w:val="000000" w:themeColor="text1"/>
          <w:sz w:val="23"/>
          <w:szCs w:val="23"/>
        </w:rPr>
        <w:t xml:space="preserve">- </w:t>
      </w:r>
      <w:r w:rsidRPr="007210E0">
        <w:rPr>
          <w:rFonts w:ascii="Times New Roman" w:hAnsi="Times New Roman"/>
          <w:color w:val="000000" w:themeColor="text1"/>
          <w:sz w:val="23"/>
          <w:szCs w:val="23"/>
        </w:rPr>
        <w:t>uchádzači o</w:t>
      </w:r>
      <w:r w:rsidR="002D3398">
        <w:rPr>
          <w:rFonts w:ascii="Times New Roman" w:hAnsi="Times New Roman"/>
          <w:color w:val="000000" w:themeColor="text1"/>
          <w:sz w:val="23"/>
          <w:szCs w:val="23"/>
        </w:rPr>
        <w:t> </w:t>
      </w:r>
      <w:r w:rsidRPr="007210E0">
        <w:rPr>
          <w:rFonts w:ascii="Times New Roman" w:hAnsi="Times New Roman"/>
          <w:color w:val="000000" w:themeColor="text1"/>
          <w:sz w:val="23"/>
          <w:szCs w:val="23"/>
        </w:rPr>
        <w:t>zamestnanie</w:t>
      </w:r>
      <w:r w:rsidR="002D3398">
        <w:rPr>
          <w:rFonts w:ascii="Times New Roman" w:hAnsi="Times New Roman"/>
          <w:color w:val="000000" w:themeColor="text1"/>
          <w:sz w:val="23"/>
          <w:szCs w:val="23"/>
        </w:rPr>
        <w:t xml:space="preserve">  podľa § 6 zákona o službách zamestna</w:t>
      </w:r>
      <w:r w:rsidR="00823A76">
        <w:rPr>
          <w:rFonts w:ascii="Times New Roman" w:hAnsi="Times New Roman"/>
          <w:color w:val="000000" w:themeColor="text1"/>
          <w:sz w:val="23"/>
          <w:szCs w:val="23"/>
        </w:rPr>
        <w:t>n</w:t>
      </w:r>
      <w:r w:rsidR="002D3398">
        <w:rPr>
          <w:rFonts w:ascii="Times New Roman" w:hAnsi="Times New Roman"/>
          <w:color w:val="000000" w:themeColor="text1"/>
          <w:sz w:val="23"/>
          <w:szCs w:val="23"/>
        </w:rPr>
        <w:t>osti</w:t>
      </w:r>
      <w:r w:rsidRPr="007210E0"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:rsidR="00961293" w:rsidRDefault="007210E0">
      <w:pPr>
        <w:pStyle w:val="Odsekzoznamu"/>
        <w:tabs>
          <w:tab w:val="left" w:pos="5940"/>
        </w:tabs>
        <w:spacing w:before="24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210E0">
        <w:rPr>
          <w:rFonts w:ascii="Times New Roman" w:hAnsi="Times New Roman"/>
          <w:color w:val="000000" w:themeColor="text1"/>
          <w:sz w:val="23"/>
          <w:szCs w:val="23"/>
        </w:rPr>
        <w:t>- znevýhodnení uchádzači o</w:t>
      </w:r>
      <w:r w:rsidR="002D3398">
        <w:rPr>
          <w:rFonts w:ascii="Times New Roman" w:hAnsi="Times New Roman"/>
          <w:color w:val="000000" w:themeColor="text1"/>
          <w:sz w:val="23"/>
          <w:szCs w:val="23"/>
        </w:rPr>
        <w:t> </w:t>
      </w:r>
      <w:r w:rsidRPr="007210E0">
        <w:rPr>
          <w:rFonts w:ascii="Times New Roman" w:hAnsi="Times New Roman"/>
          <w:color w:val="000000" w:themeColor="text1"/>
          <w:sz w:val="23"/>
          <w:szCs w:val="23"/>
        </w:rPr>
        <w:t>zamestnanie</w:t>
      </w:r>
      <w:r w:rsidR="002D3398">
        <w:rPr>
          <w:rFonts w:ascii="Times New Roman" w:hAnsi="Times New Roman"/>
          <w:color w:val="000000" w:themeColor="text1"/>
          <w:sz w:val="23"/>
          <w:szCs w:val="23"/>
        </w:rPr>
        <w:t xml:space="preserve"> podľa § 8 zákona o službách zamestnanosti</w:t>
      </w:r>
      <w:r w:rsidRPr="007210E0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:rsidR="001C4D48" w:rsidRDefault="002D3398" w:rsidP="001C4D48">
      <w:pPr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7210E0" w:rsidRPr="007210E0">
        <w:rPr>
          <w:color w:val="000000" w:themeColor="text1"/>
        </w:rPr>
        <w:t xml:space="preserve">ieľovú skupinu projektu, pre ktorú </w:t>
      </w:r>
      <w:r>
        <w:rPr>
          <w:color w:val="000000" w:themeColor="text1"/>
        </w:rPr>
        <w:t xml:space="preserve">zamestnávateľ vytvorí pracovné miesto a </w:t>
      </w:r>
      <w:r w:rsidR="00823A76">
        <w:rPr>
          <w:color w:val="000000" w:themeColor="text1"/>
        </w:rPr>
        <w:t xml:space="preserve"> uzavrie </w:t>
      </w:r>
      <w:r w:rsidR="007210E0" w:rsidRPr="007210E0">
        <w:rPr>
          <w:color w:val="000000" w:themeColor="text1"/>
        </w:rPr>
        <w:t>pracovný pomer na dobu určitú (max.6 mesiacov) pri obnove kultúrneho dedičstva, tvoria uchádzači o zamestnanie a znevýhodnení uchádzači o zam</w:t>
      </w:r>
      <w:r w:rsidR="007210E0">
        <w:rPr>
          <w:color w:val="000000" w:themeColor="text1"/>
        </w:rPr>
        <w:t>estnanie z evidencie  úradov</w:t>
      </w:r>
      <w:r w:rsidR="00823A76">
        <w:rPr>
          <w:color w:val="000000" w:themeColor="text1"/>
        </w:rPr>
        <w:t>.</w:t>
      </w:r>
      <w:r w:rsidR="007210E0" w:rsidRPr="007210E0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7210E0" w:rsidRPr="007210E0">
        <w:rPr>
          <w:color w:val="000000" w:themeColor="text1"/>
        </w:rPr>
        <w:t xml:space="preserve">chádzač o zamestnanie a znevýhodnený uchádzač o zamestnanie môže byť zaradený do projektu najskôr odo dňa nasledujúceho po dni nadobudnutia právoplatnosti rozhodnutia o zaradení do evidencie uchádzačov o zamestnanie. Od 1. 5. 2013 vstúpila do platnosti novela zákona o službách zamestnanosti, v zmysle ktorej môže byť do projektu zaradený aj uchádzač </w:t>
      </w:r>
      <w:r w:rsidR="007210E0" w:rsidRPr="007210E0">
        <w:rPr>
          <w:color w:val="000000" w:themeColor="text1"/>
        </w:rPr>
        <w:lastRenderedPageBreak/>
        <w:t>o zamestnanie a znevýhodnený uchádzač o zamestnanie najskôr odo dňa nasledujúceho po dni doručenia oznámenia o zaradení do evidencie uchádzačov o zamestnanie.</w:t>
      </w:r>
    </w:p>
    <w:p w:rsidR="00BF6C09" w:rsidRPr="00450BB6" w:rsidRDefault="00BF6C09" w:rsidP="001C4D48">
      <w:pPr>
        <w:jc w:val="both"/>
        <w:rPr>
          <w:color w:val="000000" w:themeColor="text1"/>
        </w:rPr>
      </w:pPr>
    </w:p>
    <w:p w:rsidR="00BB5DD5" w:rsidRDefault="00BB5DD5" w:rsidP="00BB5DD5">
      <w:pPr>
        <w:autoSpaceDE w:val="0"/>
        <w:autoSpaceDN w:val="0"/>
        <w:adjustRightInd w:val="0"/>
        <w:spacing w:after="120"/>
        <w:jc w:val="both"/>
        <w:rPr>
          <w:sz w:val="20"/>
          <w:u w:val="single"/>
        </w:rPr>
      </w:pPr>
      <w:r w:rsidRPr="004B4DDB">
        <w:rPr>
          <w:sz w:val="20"/>
          <w:u w:val="single"/>
        </w:rPr>
        <w:t>OČAKÁVANÁ SITUÁCIA PO SKONČENÍ REALIZÁCIE PROJEKTU</w:t>
      </w:r>
    </w:p>
    <w:p w:rsidR="000E596C" w:rsidRDefault="000E596C" w:rsidP="00BB5DD5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666279">
        <w:rPr>
          <w:szCs w:val="24"/>
        </w:rPr>
        <w:t xml:space="preserve">Do projektu bude celkovo zapojených </w:t>
      </w:r>
      <w:r w:rsidR="007210E0" w:rsidRPr="007210E0">
        <w:rPr>
          <w:color w:val="000000" w:themeColor="text1"/>
          <w:szCs w:val="24"/>
        </w:rPr>
        <w:t>410</w:t>
      </w:r>
      <w:r>
        <w:rPr>
          <w:szCs w:val="24"/>
        </w:rPr>
        <w:t xml:space="preserve"> </w:t>
      </w:r>
      <w:r w:rsidRPr="00666279">
        <w:rPr>
          <w:szCs w:val="24"/>
        </w:rPr>
        <w:t>osôb cieľovej skupiny</w:t>
      </w:r>
      <w:r>
        <w:rPr>
          <w:szCs w:val="24"/>
        </w:rPr>
        <w:t>, z toho 370 mužov a 40 žien.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115"/>
        <w:gridCol w:w="896"/>
        <w:gridCol w:w="1229"/>
        <w:gridCol w:w="696"/>
        <w:gridCol w:w="1035"/>
        <w:gridCol w:w="717"/>
      </w:tblGrid>
      <w:tr w:rsidR="00D371DF" w:rsidRPr="00561044" w:rsidTr="001938FE">
        <w:tc>
          <w:tcPr>
            <w:tcW w:w="5000" w:type="pct"/>
            <w:gridSpan w:val="7"/>
            <w:shd w:val="clear" w:color="auto" w:fill="00CCFF"/>
          </w:tcPr>
          <w:p w:rsidR="00D371DF" w:rsidRPr="00561044" w:rsidRDefault="00D371DF" w:rsidP="00D371DF">
            <w:pPr>
              <w:numPr>
                <w:ilvl w:val="0"/>
                <w:numId w:val="44"/>
              </w:numPr>
              <w:rPr>
                <w:rFonts w:ascii="Arial Narrow" w:hAnsi="Arial Narrow"/>
                <w:b/>
                <w:sz w:val="20"/>
              </w:rPr>
            </w:pPr>
            <w:r w:rsidRPr="00561044">
              <w:rPr>
                <w:rFonts w:ascii="Arial Narrow" w:hAnsi="Arial Narrow"/>
                <w:b/>
                <w:sz w:val="20"/>
              </w:rPr>
              <w:t>Hodnoty merateľných ukazovateľov</w:t>
            </w:r>
          </w:p>
        </w:tc>
      </w:tr>
      <w:tr w:rsidR="00D371DF" w:rsidRPr="00561044" w:rsidTr="001938FE">
        <w:tc>
          <w:tcPr>
            <w:tcW w:w="33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1DF" w:rsidRPr="00561044" w:rsidRDefault="00D371DF" w:rsidP="001938FE">
            <w:pPr>
              <w:ind w:right="-108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Typ</w:t>
            </w:r>
          </w:p>
        </w:tc>
        <w:tc>
          <w:tcPr>
            <w:tcW w:w="22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71DF" w:rsidRPr="00561044" w:rsidRDefault="00D371DF" w:rsidP="005D5772">
            <w:pPr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Názov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1DF" w:rsidRPr="00561044" w:rsidRDefault="00D371DF" w:rsidP="001938FE">
            <w:pPr>
              <w:jc w:val="center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Merná jednotka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71DF" w:rsidRPr="00561044" w:rsidRDefault="00D371DF" w:rsidP="005D5772">
            <w:pPr>
              <w:jc w:val="center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Východisková hodnota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1DF" w:rsidRPr="00561044" w:rsidRDefault="00D371DF" w:rsidP="001938FE">
            <w:pPr>
              <w:jc w:val="center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Rok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71DF" w:rsidRPr="00561044" w:rsidRDefault="00D371DF" w:rsidP="001938FE">
            <w:pPr>
              <w:jc w:val="center"/>
              <w:rPr>
                <w:rFonts w:ascii="Arial Narrow" w:hAnsi="Arial Narrow"/>
                <w:sz w:val="20"/>
                <w:vertAlign w:val="superscript"/>
              </w:rPr>
            </w:pPr>
            <w:r w:rsidRPr="00561044">
              <w:rPr>
                <w:rFonts w:ascii="Arial Narrow" w:hAnsi="Arial Narrow"/>
                <w:sz w:val="20"/>
              </w:rPr>
              <w:t>Plánovaná hodnota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1DF" w:rsidRPr="00561044" w:rsidRDefault="00D371DF" w:rsidP="001938FE">
            <w:pPr>
              <w:jc w:val="center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Rok</w:t>
            </w:r>
          </w:p>
        </w:tc>
      </w:tr>
      <w:tr w:rsidR="00D371DF" w:rsidRPr="00561044" w:rsidTr="001938FE">
        <w:trPr>
          <w:trHeight w:val="540"/>
        </w:trPr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D371DF" w:rsidRPr="00A908A6" w:rsidRDefault="00D371DF" w:rsidP="001938F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908A6">
              <w:rPr>
                <w:rFonts w:ascii="Arial Narrow" w:hAnsi="Arial Narrow"/>
                <w:b/>
                <w:bCs/>
                <w:sz w:val="20"/>
              </w:rPr>
              <w:t>Výsledok</w:t>
            </w:r>
          </w:p>
        </w:tc>
        <w:tc>
          <w:tcPr>
            <w:tcW w:w="22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DF" w:rsidRPr="004471A8" w:rsidRDefault="00D371DF" w:rsidP="001938FE">
            <w:pPr>
              <w:rPr>
                <w:rFonts w:ascii="Arial Narrow" w:hAnsi="Arial Narrow"/>
                <w:sz w:val="20"/>
              </w:rPr>
            </w:pPr>
            <w:r w:rsidRPr="004471A8">
              <w:rPr>
                <w:rFonts w:ascii="Arial Narrow" w:hAnsi="Arial Narrow" w:cs="Arial"/>
                <w:sz w:val="18"/>
                <w:szCs w:val="18"/>
              </w:rPr>
              <w:t xml:space="preserve">Počet osôb cieľovej skupiny zapojených do podporených projektov – spolu 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71DF" w:rsidRPr="00AE7E63" w:rsidRDefault="00D371DF" w:rsidP="001938FE">
            <w:pPr>
              <w:rPr>
                <w:rFonts w:ascii="Arial Narrow" w:hAnsi="Arial Narrow"/>
                <w:sz w:val="18"/>
                <w:szCs w:val="18"/>
              </w:rPr>
            </w:pPr>
            <w:r w:rsidRPr="00AE7E63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:rsidR="00D371DF" w:rsidRPr="00AE7E63" w:rsidRDefault="00D371DF" w:rsidP="001938FE">
            <w:pPr>
              <w:rPr>
                <w:rFonts w:ascii="Arial Narrow" w:hAnsi="Arial Narrow"/>
                <w:sz w:val="18"/>
                <w:szCs w:val="18"/>
              </w:rPr>
            </w:pPr>
            <w:r w:rsidRPr="00AE7E63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AE7E63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4B562A" w:rsidRDefault="00D371DF" w:rsidP="001938F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B562A">
              <w:rPr>
                <w:rFonts w:ascii="Arial Narrow" w:hAnsi="Arial Narrow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1DF" w:rsidRPr="00AB02CD" w:rsidRDefault="00D371DF" w:rsidP="001938F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highlight w:val="yellow"/>
              </w:rPr>
            </w:pPr>
            <w:r w:rsidRPr="00AB02CD">
              <w:rPr>
                <w:rFonts w:ascii="Arial Narrow" w:hAnsi="Arial Narrow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1DF" w:rsidRPr="00AE7E63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7E63">
              <w:rPr>
                <w:rFonts w:ascii="Arial Narrow" w:hAnsi="Arial Narrow"/>
                <w:sz w:val="18"/>
                <w:szCs w:val="18"/>
              </w:rPr>
              <w:t>201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D371DF" w:rsidRPr="00561044" w:rsidTr="001938FE">
        <w:trPr>
          <w:trHeight w:val="391"/>
        </w:trPr>
        <w:tc>
          <w:tcPr>
            <w:tcW w:w="334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D371DF" w:rsidRPr="00561044" w:rsidRDefault="00D371DF" w:rsidP="001938FE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DF" w:rsidRPr="004471A8" w:rsidRDefault="00D371DF" w:rsidP="001938FE">
            <w:pPr>
              <w:rPr>
                <w:rFonts w:ascii="Arial Narrow" w:hAnsi="Arial Narrow"/>
                <w:sz w:val="20"/>
              </w:rPr>
            </w:pPr>
            <w:r w:rsidRPr="004471A8">
              <w:rPr>
                <w:rFonts w:ascii="Arial Narrow" w:hAnsi="Arial Narrow" w:cs="Arial"/>
                <w:sz w:val="18"/>
                <w:szCs w:val="18"/>
              </w:rPr>
              <w:t xml:space="preserve">Počet osôb cieľovej skupiny zapojených do podporených projektov – muži 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AE7E63" w:rsidRDefault="00D371DF" w:rsidP="001938FE">
            <w:pPr>
              <w:rPr>
                <w:rFonts w:ascii="Arial Narrow" w:hAnsi="Arial Narrow"/>
                <w:sz w:val="18"/>
                <w:szCs w:val="18"/>
              </w:rPr>
            </w:pPr>
            <w:r w:rsidRPr="00AE7E63">
              <w:rPr>
                <w:rFonts w:ascii="Arial Narrow" w:hAnsi="Arial Narrow"/>
                <w:sz w:val="18"/>
                <w:szCs w:val="18"/>
              </w:rPr>
              <w:t xml:space="preserve"> 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AE7E63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4B562A" w:rsidRDefault="00D371DF" w:rsidP="001938F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B562A">
              <w:rPr>
                <w:rFonts w:ascii="Arial Narrow" w:hAnsi="Arial Narrow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AB02CD" w:rsidRDefault="00D371DF" w:rsidP="001938F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highlight w:val="yellow"/>
              </w:rPr>
            </w:pPr>
            <w:r w:rsidRPr="00AB02CD">
              <w:rPr>
                <w:rFonts w:ascii="Arial Narrow" w:hAnsi="Arial Narrow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AE7E63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7E63">
              <w:rPr>
                <w:rFonts w:ascii="Arial Narrow" w:hAnsi="Arial Narrow"/>
                <w:sz w:val="18"/>
                <w:szCs w:val="18"/>
              </w:rPr>
              <w:t>201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D371DF" w:rsidRPr="00561044" w:rsidTr="001938FE">
        <w:trPr>
          <w:trHeight w:val="320"/>
        </w:trPr>
        <w:tc>
          <w:tcPr>
            <w:tcW w:w="334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D371DF" w:rsidRPr="00561044" w:rsidRDefault="00D371DF" w:rsidP="001938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DF" w:rsidRPr="004471A8" w:rsidRDefault="00D371DF" w:rsidP="001938FE">
            <w:pPr>
              <w:rPr>
                <w:rFonts w:ascii="Arial Narrow" w:hAnsi="Arial Narrow"/>
                <w:sz w:val="20"/>
              </w:rPr>
            </w:pPr>
            <w:r w:rsidRPr="004471A8">
              <w:rPr>
                <w:rFonts w:ascii="Arial Narrow" w:hAnsi="Arial Narrow" w:cs="Arial"/>
                <w:sz w:val="18"/>
                <w:szCs w:val="18"/>
              </w:rPr>
              <w:t xml:space="preserve">Počet osôb cieľovej skupiny zapojených do podporených projektov –ženy 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BE60B1" w:rsidRDefault="00D371DF" w:rsidP="001938FE">
            <w:pPr>
              <w:rPr>
                <w:rFonts w:ascii="Arial Narrow" w:hAnsi="Arial Narrow"/>
                <w:sz w:val="18"/>
                <w:szCs w:val="18"/>
              </w:rPr>
            </w:pPr>
            <w:r w:rsidRPr="00BE60B1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BE60B1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4B562A" w:rsidRDefault="00D371DF" w:rsidP="001938F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B562A">
              <w:rPr>
                <w:rFonts w:ascii="Arial Narrow" w:hAnsi="Arial Narrow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AB02CD" w:rsidRDefault="00D371DF" w:rsidP="001938F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highlight w:val="yellow"/>
              </w:rPr>
            </w:pPr>
            <w:r w:rsidRPr="00AB02CD">
              <w:rPr>
                <w:rFonts w:ascii="Arial Narrow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BE60B1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7E63">
              <w:rPr>
                <w:rFonts w:ascii="Arial Narrow" w:hAnsi="Arial Narrow"/>
                <w:sz w:val="18"/>
                <w:szCs w:val="18"/>
              </w:rPr>
              <w:t>201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D371DF" w:rsidRPr="00561044" w:rsidTr="001938FE">
        <w:trPr>
          <w:trHeight w:val="320"/>
        </w:trPr>
        <w:tc>
          <w:tcPr>
            <w:tcW w:w="334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D371DF" w:rsidRPr="00561044" w:rsidRDefault="00D371DF" w:rsidP="001938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DF" w:rsidRPr="0017537B" w:rsidRDefault="00D371DF" w:rsidP="001938FE">
            <w:pPr>
              <w:rPr>
                <w:rFonts w:ascii="Arial Narrow" w:hAnsi="Arial Narrow" w:cs="Arial"/>
                <w:sz w:val="18"/>
                <w:szCs w:val="18"/>
              </w:rPr>
            </w:pPr>
            <w:r w:rsidRPr="0017537B">
              <w:rPr>
                <w:rFonts w:ascii="Arial Narrow" w:hAnsi="Arial Narrow" w:cs="Arial"/>
                <w:sz w:val="18"/>
                <w:szCs w:val="18"/>
              </w:rPr>
              <w:t>Počet novovytvorených pracovných miest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410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2015</w:t>
            </w:r>
          </w:p>
        </w:tc>
      </w:tr>
      <w:tr w:rsidR="00D371DF" w:rsidRPr="00561044" w:rsidTr="001938FE">
        <w:trPr>
          <w:trHeight w:val="320"/>
        </w:trPr>
        <w:tc>
          <w:tcPr>
            <w:tcW w:w="334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D371DF" w:rsidRPr="00561044" w:rsidRDefault="00D371DF" w:rsidP="001938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DF" w:rsidRPr="0017537B" w:rsidRDefault="00D371DF" w:rsidP="001938FE">
            <w:pPr>
              <w:rPr>
                <w:rFonts w:ascii="Arial Narrow" w:hAnsi="Arial Narrow" w:cs="Arial"/>
                <w:sz w:val="18"/>
                <w:szCs w:val="18"/>
              </w:rPr>
            </w:pPr>
            <w:r w:rsidRPr="0017537B">
              <w:rPr>
                <w:rFonts w:ascii="Arial Narrow" w:hAnsi="Arial Narrow" w:cs="Arial"/>
                <w:sz w:val="18"/>
                <w:szCs w:val="18"/>
              </w:rPr>
              <w:t xml:space="preserve">Počet novovytvorených pracovných miest obsadených mužmi 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370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2015</w:t>
            </w:r>
          </w:p>
        </w:tc>
      </w:tr>
      <w:tr w:rsidR="00D371DF" w:rsidRPr="00561044" w:rsidTr="001938FE">
        <w:trPr>
          <w:trHeight w:val="320"/>
        </w:trPr>
        <w:tc>
          <w:tcPr>
            <w:tcW w:w="334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D371DF" w:rsidRPr="00561044" w:rsidRDefault="00D371DF" w:rsidP="001938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DF" w:rsidRPr="0017537B" w:rsidRDefault="00D371DF" w:rsidP="001938FE">
            <w:pPr>
              <w:rPr>
                <w:rFonts w:ascii="Arial Narrow" w:hAnsi="Arial Narrow" w:cs="Arial"/>
                <w:sz w:val="18"/>
                <w:szCs w:val="18"/>
              </w:rPr>
            </w:pPr>
            <w:r w:rsidRPr="0017537B">
              <w:rPr>
                <w:rFonts w:ascii="Arial Narrow" w:hAnsi="Arial Narrow" w:cs="Arial"/>
                <w:sz w:val="18"/>
                <w:szCs w:val="18"/>
              </w:rPr>
              <w:t xml:space="preserve">Počet novovytvorených pracovných miest obsadených ženami 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2015</w:t>
            </w:r>
          </w:p>
        </w:tc>
      </w:tr>
      <w:tr w:rsidR="00D371DF" w:rsidRPr="00561044" w:rsidTr="001938FE">
        <w:trPr>
          <w:trHeight w:val="320"/>
        </w:trPr>
        <w:tc>
          <w:tcPr>
            <w:tcW w:w="334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D371DF" w:rsidRPr="00561044" w:rsidRDefault="00D371DF" w:rsidP="001938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DF" w:rsidRPr="0017537B" w:rsidRDefault="00D371DF" w:rsidP="001938FE">
            <w:pPr>
              <w:rPr>
                <w:rFonts w:ascii="Arial Narrow" w:hAnsi="Arial Narrow" w:cs="Arial"/>
                <w:sz w:val="18"/>
                <w:szCs w:val="18"/>
              </w:rPr>
            </w:pPr>
            <w:r w:rsidRPr="0017537B">
              <w:rPr>
                <w:rFonts w:ascii="Arial Narrow" w:hAnsi="Arial Narrow" w:cs="Arial"/>
                <w:sz w:val="18"/>
                <w:szCs w:val="18"/>
              </w:rPr>
              <w:t xml:space="preserve">Počet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úspešne umiestnených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UoZ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2015</w:t>
            </w:r>
          </w:p>
        </w:tc>
      </w:tr>
      <w:tr w:rsidR="00D371DF" w:rsidRPr="00561044" w:rsidTr="001938FE">
        <w:trPr>
          <w:trHeight w:val="394"/>
        </w:trPr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D371DF" w:rsidRPr="00561044" w:rsidRDefault="00D371DF" w:rsidP="001938FE">
            <w:pPr>
              <w:ind w:left="113" w:right="113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b/>
                <w:bCs/>
                <w:sz w:val="20"/>
              </w:rPr>
              <w:t>Dopad</w:t>
            </w:r>
          </w:p>
        </w:tc>
        <w:tc>
          <w:tcPr>
            <w:tcW w:w="2210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rPr>
                <w:rFonts w:ascii="Arial Narrow" w:hAnsi="Arial Narrow"/>
                <w:sz w:val="20"/>
              </w:rPr>
            </w:pPr>
            <w:r w:rsidRPr="0017537B">
              <w:rPr>
                <w:rFonts w:ascii="Arial Narrow" w:hAnsi="Arial Narrow" w:cs="Arial"/>
                <w:sz w:val="18"/>
                <w:szCs w:val="18"/>
              </w:rPr>
              <w:t xml:space="preserve">Počet úspešne umiestnených </w:t>
            </w:r>
            <w:proofErr w:type="spellStart"/>
            <w:r w:rsidRPr="0017537B">
              <w:rPr>
                <w:rFonts w:ascii="Arial Narrow" w:hAnsi="Arial Narrow" w:cs="Arial"/>
                <w:sz w:val="18"/>
                <w:szCs w:val="18"/>
              </w:rPr>
              <w:t>UoZ</w:t>
            </w:r>
            <w:proofErr w:type="spellEnd"/>
            <w:r w:rsidRPr="0017537B">
              <w:rPr>
                <w:rFonts w:ascii="Arial Narrow" w:hAnsi="Arial Narrow" w:cs="Arial"/>
                <w:sz w:val="18"/>
                <w:szCs w:val="18"/>
              </w:rPr>
              <w:t xml:space="preserve"> -  muži 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71DF" w:rsidRPr="0017537B" w:rsidDel="005961AF" w:rsidRDefault="00D371DF" w:rsidP="001938FE">
            <w:pPr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370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2015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2017</w:t>
            </w:r>
          </w:p>
        </w:tc>
      </w:tr>
      <w:tr w:rsidR="00D371DF" w:rsidRPr="00561044" w:rsidTr="001938FE">
        <w:trPr>
          <w:trHeight w:val="454"/>
        </w:trPr>
        <w:tc>
          <w:tcPr>
            <w:tcW w:w="334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D371DF" w:rsidRPr="00561044" w:rsidRDefault="00D371DF" w:rsidP="001938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rPr>
                <w:rFonts w:ascii="Arial Narrow" w:hAnsi="Arial Narrow"/>
                <w:sz w:val="20"/>
              </w:rPr>
            </w:pPr>
            <w:r w:rsidRPr="0017537B">
              <w:rPr>
                <w:rFonts w:ascii="Arial Narrow" w:hAnsi="Arial Narrow" w:cs="Arial"/>
                <w:sz w:val="18"/>
                <w:szCs w:val="18"/>
              </w:rPr>
              <w:t xml:space="preserve">Počet úspešne umiestnených </w:t>
            </w:r>
            <w:proofErr w:type="spellStart"/>
            <w:r w:rsidRPr="0017537B">
              <w:rPr>
                <w:rFonts w:ascii="Arial Narrow" w:hAnsi="Arial Narrow" w:cs="Arial"/>
                <w:sz w:val="18"/>
                <w:szCs w:val="18"/>
              </w:rPr>
              <w:t>UoZ</w:t>
            </w:r>
            <w:proofErr w:type="spellEnd"/>
            <w:r w:rsidRPr="0017537B">
              <w:rPr>
                <w:rFonts w:ascii="Arial Narrow" w:hAnsi="Arial Narrow" w:cs="Arial"/>
                <w:sz w:val="18"/>
                <w:szCs w:val="18"/>
              </w:rPr>
              <w:t xml:space="preserve"> -  ženy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DF" w:rsidRPr="0017537B" w:rsidDel="005961AF" w:rsidRDefault="00D371DF" w:rsidP="001938FE">
            <w:pPr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DF" w:rsidRPr="0017537B" w:rsidRDefault="00D371DF" w:rsidP="001938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537B">
              <w:rPr>
                <w:rFonts w:ascii="Arial Narrow" w:hAnsi="Arial Narrow"/>
                <w:sz w:val="18"/>
                <w:szCs w:val="18"/>
              </w:rPr>
              <w:t>2017</w:t>
            </w:r>
          </w:p>
        </w:tc>
      </w:tr>
    </w:tbl>
    <w:p w:rsidR="00D371DF" w:rsidRDefault="00D371DF" w:rsidP="00D371DF">
      <w:pPr>
        <w:rPr>
          <w:rFonts w:ascii="Arial Narrow" w:hAnsi="Arial Narrow"/>
          <w:sz w:val="4"/>
          <w:szCs w:val="4"/>
        </w:rPr>
      </w:pPr>
    </w:p>
    <w:p w:rsidR="00D371DF" w:rsidRDefault="00D371DF" w:rsidP="00D371DF">
      <w:pPr>
        <w:rPr>
          <w:rFonts w:ascii="Arial Narrow" w:hAnsi="Arial Narrow"/>
          <w:sz w:val="4"/>
          <w:szCs w:val="4"/>
        </w:rPr>
      </w:pPr>
    </w:p>
    <w:p w:rsidR="00D371DF" w:rsidRPr="004B562A" w:rsidRDefault="00D371DF" w:rsidP="00D371DF">
      <w:pPr>
        <w:rPr>
          <w:rFonts w:ascii="Arial Narrow" w:hAnsi="Arial Narrow"/>
          <w:sz w:val="20"/>
        </w:rPr>
      </w:pPr>
    </w:p>
    <w:p w:rsidR="000E596C" w:rsidRDefault="000E596C" w:rsidP="000E596C">
      <w:pPr>
        <w:jc w:val="both"/>
        <w:rPr>
          <w:b/>
          <w:szCs w:val="24"/>
        </w:rPr>
      </w:pPr>
      <w:r w:rsidRPr="00152246">
        <w:rPr>
          <w:b/>
          <w:szCs w:val="24"/>
        </w:rPr>
        <w:t>Realizácia projektu prispeje najmä k:</w:t>
      </w:r>
    </w:p>
    <w:p w:rsidR="000E596C" w:rsidRPr="00152246" w:rsidRDefault="000E596C" w:rsidP="000E596C">
      <w:pPr>
        <w:jc w:val="both"/>
        <w:rPr>
          <w:b/>
          <w:szCs w:val="24"/>
        </w:rPr>
      </w:pPr>
    </w:p>
    <w:p w:rsidR="00961293" w:rsidRDefault="007210E0">
      <w:pPr>
        <w:pStyle w:val="Odsekzoznamu2"/>
        <w:numPr>
          <w:ilvl w:val="0"/>
          <w:numId w:val="26"/>
        </w:numPr>
        <w:tabs>
          <w:tab w:val="clear" w:pos="144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osvojenie pracovných návykov </w:t>
      </w:r>
      <w:proofErr w:type="spellStart"/>
      <w:r w:rsidRPr="007210E0">
        <w:rPr>
          <w:rFonts w:ascii="Times New Roman" w:hAnsi="Times New Roman"/>
          <w:color w:val="000000" w:themeColor="text1"/>
          <w:sz w:val="24"/>
          <w:szCs w:val="24"/>
        </w:rPr>
        <w:t>UoZ</w:t>
      </w:r>
      <w:proofErr w:type="spellEnd"/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a </w:t>
      </w:r>
      <w:proofErr w:type="spellStart"/>
      <w:r w:rsidRPr="007210E0">
        <w:rPr>
          <w:rFonts w:ascii="Times New Roman" w:hAnsi="Times New Roman"/>
          <w:color w:val="000000" w:themeColor="text1"/>
          <w:sz w:val="24"/>
          <w:szCs w:val="24"/>
        </w:rPr>
        <w:t>ZUoZ</w:t>
      </w:r>
      <w:proofErr w:type="spellEnd"/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961293" w:rsidRDefault="007210E0">
      <w:pPr>
        <w:pStyle w:val="Odsekzoznamu2"/>
        <w:numPr>
          <w:ilvl w:val="0"/>
          <w:numId w:val="26"/>
        </w:numPr>
        <w:tabs>
          <w:tab w:val="clear" w:pos="144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sz w:val="24"/>
          <w:szCs w:val="24"/>
        </w:rPr>
        <w:t xml:space="preserve">dočasné umiestnenie </w:t>
      </w:r>
      <w:proofErr w:type="spellStart"/>
      <w:r w:rsidRPr="007210E0">
        <w:rPr>
          <w:rFonts w:ascii="Times New Roman" w:hAnsi="Times New Roman"/>
          <w:sz w:val="24"/>
          <w:szCs w:val="24"/>
        </w:rPr>
        <w:t>UoZ</w:t>
      </w:r>
      <w:proofErr w:type="spellEnd"/>
      <w:r w:rsidRPr="007210E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7210E0">
        <w:rPr>
          <w:rFonts w:ascii="Times New Roman" w:hAnsi="Times New Roman"/>
          <w:sz w:val="24"/>
          <w:szCs w:val="24"/>
        </w:rPr>
        <w:t>ZUoZ</w:t>
      </w:r>
      <w:proofErr w:type="spellEnd"/>
      <w:r w:rsidRPr="007210E0">
        <w:rPr>
          <w:rFonts w:ascii="Times New Roman" w:hAnsi="Times New Roman"/>
          <w:sz w:val="24"/>
          <w:szCs w:val="24"/>
        </w:rPr>
        <w:t xml:space="preserve"> na trhu práce;</w:t>
      </w:r>
    </w:p>
    <w:p w:rsidR="00961293" w:rsidRDefault="007210E0">
      <w:pPr>
        <w:pStyle w:val="Odsekzoznamu2"/>
        <w:numPr>
          <w:ilvl w:val="0"/>
          <w:numId w:val="26"/>
        </w:numPr>
        <w:tabs>
          <w:tab w:val="clear" w:pos="144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osvojenie si špeciálnych zručností, (ovládanie historických murárskych techník, kamenárskych prác, tesárskych prác a pod.), ktoré zvýšia ich </w:t>
      </w:r>
      <w:proofErr w:type="spellStart"/>
      <w:r w:rsidRPr="007210E0">
        <w:rPr>
          <w:rFonts w:ascii="Times New Roman" w:hAnsi="Times New Roman"/>
          <w:color w:val="000000" w:themeColor="text1"/>
          <w:sz w:val="24"/>
          <w:szCs w:val="24"/>
        </w:rPr>
        <w:t>zamestnateľnosť</w:t>
      </w:r>
      <w:proofErr w:type="spellEnd"/>
      <w:r w:rsidR="001F3AA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961293" w:rsidRDefault="007210E0">
      <w:pPr>
        <w:pStyle w:val="Odsekzoznamu2"/>
        <w:numPr>
          <w:ilvl w:val="0"/>
          <w:numId w:val="26"/>
        </w:numPr>
        <w:tabs>
          <w:tab w:val="clear" w:pos="144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odstráneniu havarijného stavu častí pamiatok a zabezpečeniu pamiatok pred ďalšou deštrukciou;</w:t>
      </w:r>
    </w:p>
    <w:p w:rsidR="00961293" w:rsidRDefault="007210E0">
      <w:pPr>
        <w:pStyle w:val="Odsekzoznamu2"/>
        <w:numPr>
          <w:ilvl w:val="0"/>
          <w:numId w:val="26"/>
        </w:numPr>
        <w:tabs>
          <w:tab w:val="clear" w:pos="1440"/>
          <w:tab w:val="num" w:pos="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užšia spolupráca medzi miestnymi úradmi PSVR a obcami pri vytváraní spoločných projektov s cieľom vytvárania nových pracovných príležitostí a posilnenia </w:t>
      </w:r>
      <w:proofErr w:type="spellStart"/>
      <w:r w:rsidRPr="007210E0">
        <w:rPr>
          <w:rFonts w:ascii="Times New Roman" w:hAnsi="Times New Roman"/>
          <w:color w:val="000000" w:themeColor="text1"/>
          <w:sz w:val="24"/>
          <w:szCs w:val="24"/>
        </w:rPr>
        <w:t>sociálno</w:t>
      </w:r>
      <w:proofErr w:type="spellEnd"/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– ekonomickej súdržnosti v regióne;</w:t>
      </w:r>
    </w:p>
    <w:p w:rsidR="00961293" w:rsidRDefault="007210E0">
      <w:pPr>
        <w:pStyle w:val="Odsekzoznamu2"/>
        <w:numPr>
          <w:ilvl w:val="0"/>
          <w:numId w:val="26"/>
        </w:numPr>
        <w:tabs>
          <w:tab w:val="clear" w:pos="144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vyčisteniu okolia pamiatkových objektov od náletovej zelene a sutín;</w:t>
      </w:r>
    </w:p>
    <w:p w:rsidR="00961293" w:rsidRDefault="007210E0">
      <w:pPr>
        <w:pStyle w:val="Odsekzoznamu2"/>
        <w:numPr>
          <w:ilvl w:val="0"/>
          <w:numId w:val="26"/>
        </w:numPr>
        <w:tabs>
          <w:tab w:val="clear" w:pos="144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zlepšeniu prístupu k niektorým pamiatkovým objektom a celkovému zlepšeniu stavu kultúrneho dedičstva;</w:t>
      </w:r>
    </w:p>
    <w:p w:rsidR="00961293" w:rsidRDefault="007210E0">
      <w:pPr>
        <w:pStyle w:val="Odsekzoznamu2"/>
        <w:numPr>
          <w:ilvl w:val="0"/>
          <w:numId w:val="26"/>
        </w:numPr>
        <w:tabs>
          <w:tab w:val="clear" w:pos="144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zlepšeniu vzťahu miestneho obyvateľstva (v tomto prípade nezamestnaných) ku kultúrnemu dedičstvu; </w:t>
      </w:r>
      <w:bookmarkStart w:id="1" w:name="_GoBack"/>
      <w:bookmarkEnd w:id="1"/>
    </w:p>
    <w:p w:rsidR="00961293" w:rsidRDefault="007210E0">
      <w:pPr>
        <w:pStyle w:val="Odsekzoznamu2"/>
        <w:numPr>
          <w:ilvl w:val="0"/>
          <w:numId w:val="26"/>
        </w:numPr>
        <w:tabs>
          <w:tab w:val="clear" w:pos="1440"/>
        </w:tabs>
        <w:spacing w:line="240" w:lineRule="auto"/>
        <w:ind w:left="0"/>
        <w:jc w:val="both"/>
        <w:rPr>
          <w:color w:val="000000" w:themeColor="text1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nadviazaniu bližšej spolupráce medzi subjektmi pôsobiacimi v oblasti ochrany kultúrneho dedičstva a </w:t>
      </w:r>
      <w:proofErr w:type="spellStart"/>
      <w:r w:rsidRPr="007210E0">
        <w:rPr>
          <w:rFonts w:ascii="Times New Roman" w:hAnsi="Times New Roman"/>
          <w:color w:val="000000" w:themeColor="text1"/>
          <w:sz w:val="24"/>
          <w:szCs w:val="24"/>
        </w:rPr>
        <w:t>UoZ</w:t>
      </w:r>
      <w:proofErr w:type="spellEnd"/>
      <w:r w:rsidRPr="007210E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61293" w:rsidRPr="00514910" w:rsidRDefault="003874E5">
      <w:pPr>
        <w:numPr>
          <w:ilvl w:val="0"/>
          <w:numId w:val="27"/>
        </w:numPr>
        <w:tabs>
          <w:tab w:val="clear" w:pos="1428"/>
          <w:tab w:val="num" w:pos="0"/>
        </w:tabs>
        <w:spacing w:line="240" w:lineRule="atLeast"/>
        <w:ind w:left="0"/>
        <w:jc w:val="both"/>
        <w:rPr>
          <w:szCs w:val="24"/>
        </w:rPr>
      </w:pPr>
      <w:r w:rsidRPr="003874E5">
        <w:rPr>
          <w:szCs w:val="24"/>
        </w:rPr>
        <w:t>oživeniu cestovného ruchu  a </w:t>
      </w:r>
      <w:proofErr w:type="spellStart"/>
      <w:r w:rsidRPr="003874E5">
        <w:rPr>
          <w:szCs w:val="24"/>
        </w:rPr>
        <w:t>multiplikačným</w:t>
      </w:r>
      <w:proofErr w:type="spellEnd"/>
      <w:r w:rsidRPr="003874E5">
        <w:rPr>
          <w:szCs w:val="24"/>
        </w:rPr>
        <w:t xml:space="preserve"> efektom  k  rozvoju služieb;</w:t>
      </w:r>
    </w:p>
    <w:p w:rsidR="00A0556E" w:rsidRDefault="00A0556E">
      <w:pPr>
        <w:spacing w:line="240" w:lineRule="atLeast"/>
        <w:jc w:val="both"/>
        <w:rPr>
          <w:color w:val="000000"/>
          <w:szCs w:val="24"/>
        </w:rPr>
      </w:pPr>
    </w:p>
    <w:p w:rsidR="00AC0047" w:rsidRDefault="00C410AB">
      <w:pPr>
        <w:spacing w:line="240" w:lineRule="atLeast"/>
        <w:jc w:val="both"/>
        <w:rPr>
          <w:color w:val="000000"/>
          <w:szCs w:val="24"/>
        </w:rPr>
      </w:pPr>
      <w:r w:rsidRPr="00674530">
        <w:rPr>
          <w:color w:val="000000"/>
          <w:szCs w:val="24"/>
        </w:rPr>
        <w:t>Uvedené úpravy sa týkajú obnovy historických pamiatok v zmysle podporených projektov MK SR.</w:t>
      </w:r>
    </w:p>
    <w:p w:rsidR="005D5772" w:rsidRDefault="005D5772">
      <w:pPr>
        <w:spacing w:line="240" w:lineRule="atLeast"/>
        <w:jc w:val="both"/>
        <w:rPr>
          <w:color w:val="000000"/>
          <w:szCs w:val="24"/>
        </w:rPr>
      </w:pPr>
    </w:p>
    <w:p w:rsidR="00EB43A4" w:rsidRDefault="00EB43A4">
      <w:pPr>
        <w:spacing w:line="240" w:lineRule="atLeast"/>
        <w:jc w:val="both"/>
        <w:rPr>
          <w:color w:val="000000"/>
          <w:szCs w:val="24"/>
        </w:rPr>
      </w:pPr>
    </w:p>
    <w:p w:rsidR="005D5772" w:rsidRDefault="005D5772">
      <w:pPr>
        <w:spacing w:line="240" w:lineRule="atLeast"/>
        <w:jc w:val="both"/>
      </w:pPr>
    </w:p>
    <w:p w:rsidR="00BB5DD5" w:rsidRPr="00105311" w:rsidRDefault="00BB5DD5" w:rsidP="00E11C23">
      <w:pPr>
        <w:spacing w:before="120"/>
        <w:jc w:val="both"/>
        <w:rPr>
          <w:b/>
          <w:szCs w:val="24"/>
          <w:u w:val="single"/>
        </w:rPr>
      </w:pPr>
      <w:r w:rsidRPr="00105311">
        <w:rPr>
          <w:b/>
          <w:szCs w:val="24"/>
          <w:u w:val="single"/>
        </w:rPr>
        <w:lastRenderedPageBreak/>
        <w:t xml:space="preserve">Spôsob realizácie projektu </w:t>
      </w:r>
    </w:p>
    <w:p w:rsidR="00B44BF2" w:rsidRPr="00321189" w:rsidRDefault="00B44BF2" w:rsidP="00BB5DD5">
      <w:pPr>
        <w:jc w:val="both"/>
      </w:pPr>
    </w:p>
    <w:p w:rsidR="00BB5DD5" w:rsidRPr="00EA0283" w:rsidRDefault="007210E0" w:rsidP="00EA0283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120"/>
        <w:jc w:val="both"/>
        <w:rPr>
          <w:b/>
          <w:szCs w:val="24"/>
        </w:rPr>
      </w:pPr>
      <w:r w:rsidRPr="00EA0283">
        <w:rPr>
          <w:b/>
          <w:szCs w:val="24"/>
        </w:rPr>
        <w:t xml:space="preserve">Štruktúra projektu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1134"/>
        <w:gridCol w:w="2551"/>
        <w:gridCol w:w="993"/>
        <w:gridCol w:w="992"/>
      </w:tblGrid>
      <w:tr w:rsidR="00BB5DD5" w:rsidRPr="00321189" w:rsidTr="006B69F2">
        <w:tc>
          <w:tcPr>
            <w:tcW w:w="2268" w:type="dxa"/>
            <w:shd w:val="clear" w:color="auto" w:fill="D9D9D9"/>
            <w:vAlign w:val="center"/>
          </w:tcPr>
          <w:p w:rsidR="00BB5DD5" w:rsidRPr="00321189" w:rsidRDefault="00BB5DD5" w:rsidP="006B69F2">
            <w:pPr>
              <w:spacing w:after="120"/>
              <w:rPr>
                <w:sz w:val="20"/>
              </w:rPr>
            </w:pPr>
            <w:r w:rsidRPr="00321189">
              <w:rPr>
                <w:sz w:val="20"/>
              </w:rPr>
              <w:t>Hlavné aktivity a </w:t>
            </w:r>
            <w:proofErr w:type="spellStart"/>
            <w:r w:rsidRPr="00321189">
              <w:rPr>
                <w:sz w:val="20"/>
              </w:rPr>
              <w:t>podaktivity</w:t>
            </w:r>
            <w:proofErr w:type="spellEnd"/>
            <w:r w:rsidRPr="00321189">
              <w:rPr>
                <w:sz w:val="20"/>
              </w:rPr>
              <w:t xml:space="preserve"> projektu</w:t>
            </w:r>
          </w:p>
        </w:tc>
        <w:tc>
          <w:tcPr>
            <w:tcW w:w="1418" w:type="dxa"/>
            <w:shd w:val="clear" w:color="auto" w:fill="D9D9D9"/>
          </w:tcPr>
          <w:p w:rsidR="00BB5DD5" w:rsidRDefault="00BB5DD5" w:rsidP="00235DFE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Začiatok hlavnej aktivity / </w:t>
            </w:r>
            <w:proofErr w:type="spellStart"/>
            <w:r>
              <w:rPr>
                <w:sz w:val="20"/>
              </w:rPr>
              <w:t>podaktivity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B5DD5" w:rsidRDefault="00BB5DD5" w:rsidP="00235DFE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Koniec hlavnej aktivity / </w:t>
            </w:r>
            <w:proofErr w:type="spellStart"/>
            <w:r>
              <w:rPr>
                <w:sz w:val="20"/>
              </w:rPr>
              <w:t>podaktivity</w:t>
            </w:r>
            <w:proofErr w:type="spellEnd"/>
          </w:p>
        </w:tc>
        <w:tc>
          <w:tcPr>
            <w:tcW w:w="2551" w:type="dxa"/>
            <w:shd w:val="clear" w:color="auto" w:fill="D9D9D9"/>
            <w:vAlign w:val="center"/>
          </w:tcPr>
          <w:p w:rsidR="00BB5DD5" w:rsidRPr="00321189" w:rsidRDefault="00BB5DD5" w:rsidP="00235DFE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  <w:r w:rsidRPr="00321189">
              <w:rPr>
                <w:sz w:val="20"/>
              </w:rPr>
              <w:t>erateľný ukazovateľ výsledku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B5DD5" w:rsidRPr="00321189" w:rsidRDefault="00BB5DD5" w:rsidP="00235DFE">
            <w:pPr>
              <w:spacing w:after="120"/>
              <w:jc w:val="both"/>
              <w:rPr>
                <w:sz w:val="20"/>
              </w:rPr>
            </w:pPr>
            <w:r w:rsidRPr="00321189">
              <w:rPr>
                <w:sz w:val="20"/>
              </w:rPr>
              <w:t>Merná jednotka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B5DD5" w:rsidRPr="00321189" w:rsidRDefault="00BB5DD5" w:rsidP="00235DFE">
            <w:pPr>
              <w:spacing w:after="120"/>
              <w:jc w:val="both"/>
              <w:rPr>
                <w:sz w:val="20"/>
              </w:rPr>
            </w:pPr>
            <w:r w:rsidRPr="00321189">
              <w:rPr>
                <w:sz w:val="20"/>
              </w:rPr>
              <w:t>Počet jednotiek</w:t>
            </w:r>
          </w:p>
        </w:tc>
      </w:tr>
      <w:tr w:rsidR="00A86503" w:rsidRPr="00514910" w:rsidTr="006B69F2">
        <w:trPr>
          <w:trHeight w:val="820"/>
        </w:trPr>
        <w:tc>
          <w:tcPr>
            <w:tcW w:w="2268" w:type="dxa"/>
            <w:tcBorders>
              <w:bottom w:val="single" w:sz="4" w:space="0" w:color="auto"/>
            </w:tcBorders>
          </w:tcPr>
          <w:p w:rsidR="00BF6C09" w:rsidRPr="00514910" w:rsidRDefault="003874E5" w:rsidP="00BF6C09">
            <w:pPr>
              <w:rPr>
                <w:sz w:val="20"/>
              </w:rPr>
            </w:pPr>
            <w:r w:rsidRPr="003874E5">
              <w:rPr>
                <w:sz w:val="20"/>
              </w:rPr>
              <w:t>Poskytovanie príspevkov na vykonávanie obnovy kultúrneho dedičstva</w:t>
            </w:r>
          </w:p>
          <w:p w:rsidR="00A86503" w:rsidRPr="00514910" w:rsidRDefault="00A86503" w:rsidP="00235DFE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6503" w:rsidRPr="00514910" w:rsidRDefault="003874E5" w:rsidP="00AE4CFD">
            <w:pPr>
              <w:spacing w:after="120"/>
              <w:jc w:val="both"/>
              <w:rPr>
                <w:b/>
                <w:sz w:val="20"/>
              </w:rPr>
            </w:pPr>
            <w:r w:rsidRPr="003874E5">
              <w:rPr>
                <w:b/>
                <w:sz w:val="20"/>
              </w:rPr>
              <w:t>05/2014</w:t>
            </w:r>
          </w:p>
          <w:p w:rsidR="00A86503" w:rsidRPr="00514910" w:rsidRDefault="00A86503" w:rsidP="00235DFE">
            <w:pPr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503" w:rsidRPr="00514910" w:rsidRDefault="003874E5" w:rsidP="00AE4CFD">
            <w:pPr>
              <w:spacing w:after="120"/>
              <w:jc w:val="both"/>
              <w:rPr>
                <w:b/>
                <w:sz w:val="20"/>
              </w:rPr>
            </w:pPr>
            <w:r w:rsidRPr="003874E5">
              <w:rPr>
                <w:b/>
                <w:sz w:val="20"/>
              </w:rPr>
              <w:t>04/2015</w:t>
            </w:r>
          </w:p>
          <w:p w:rsidR="00A86503" w:rsidRPr="00514910" w:rsidRDefault="00A86503" w:rsidP="00235DFE">
            <w:pPr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6CD7" w:rsidRDefault="00387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69F2">
              <w:rPr>
                <w:sz w:val="20"/>
              </w:rPr>
              <w:t>Počet osôb cieľovej skupiny zapojených do podporených projektov</w:t>
            </w:r>
            <w:r w:rsidR="009869AE" w:rsidRPr="006B69F2">
              <w:rPr>
                <w:sz w:val="20"/>
              </w:rPr>
              <w:t xml:space="preserve"> </w:t>
            </w:r>
            <w:r w:rsidR="006B69F2">
              <w:rPr>
                <w:sz w:val="20"/>
              </w:rPr>
              <w:t>–</w:t>
            </w:r>
            <w:r w:rsidR="009869AE" w:rsidRPr="006B69F2">
              <w:rPr>
                <w:sz w:val="20"/>
              </w:rPr>
              <w:t xml:space="preserve"> spolu</w:t>
            </w:r>
          </w:p>
          <w:p w:rsidR="00BE6CD7" w:rsidRDefault="00387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69F2">
              <w:rPr>
                <w:sz w:val="20"/>
              </w:rPr>
              <w:t>Počet osôb cieľovej skupiny zapojených do podporených projektov – muži</w:t>
            </w:r>
          </w:p>
          <w:p w:rsidR="009869AE" w:rsidRDefault="009869A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69F2">
              <w:rPr>
                <w:sz w:val="20"/>
              </w:rPr>
              <w:t>Počet osôb cieľovej skupiny zapojených do podporených projektov –ženy</w:t>
            </w:r>
          </w:p>
          <w:p w:rsidR="009869AE" w:rsidRDefault="009869A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69F2">
              <w:rPr>
                <w:sz w:val="20"/>
              </w:rPr>
              <w:t>Počet novovytvorených pracovných miest</w:t>
            </w:r>
          </w:p>
          <w:p w:rsidR="00BE6CD7" w:rsidRDefault="00387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69F2">
              <w:rPr>
                <w:sz w:val="20"/>
              </w:rPr>
              <w:t>Počet novovytvorených pracovných miest obsadených mužmi</w:t>
            </w:r>
          </w:p>
          <w:p w:rsidR="00BE6CD7" w:rsidRDefault="00387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69F2">
              <w:rPr>
                <w:sz w:val="20"/>
              </w:rPr>
              <w:t>Počet novovytvorených pracovných miest obsadených ženami</w:t>
            </w:r>
          </w:p>
          <w:p w:rsidR="006B69F2" w:rsidRPr="006B69F2" w:rsidRDefault="006B69F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69F2">
              <w:rPr>
                <w:sz w:val="20"/>
              </w:rPr>
              <w:t xml:space="preserve">Počet </w:t>
            </w:r>
            <w:r w:rsidR="00D371DF">
              <w:rPr>
                <w:sz w:val="20"/>
              </w:rPr>
              <w:t xml:space="preserve">úspešne umiestnených </w:t>
            </w:r>
            <w:proofErr w:type="spellStart"/>
            <w:r w:rsidR="00D371DF">
              <w:rPr>
                <w:sz w:val="20"/>
              </w:rPr>
              <w:t>UoZ</w:t>
            </w:r>
            <w:proofErr w:type="spellEnd"/>
            <w:r w:rsidR="00D371DF"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6503" w:rsidRPr="006B69F2" w:rsidRDefault="003874E5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počet</w:t>
            </w:r>
          </w:p>
          <w:p w:rsidR="00483691" w:rsidRPr="006B69F2" w:rsidRDefault="00483691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6B69F2" w:rsidRDefault="006B69F2" w:rsidP="00483691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483691" w:rsidRPr="006B69F2" w:rsidRDefault="003874E5" w:rsidP="00483691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počet</w:t>
            </w:r>
          </w:p>
          <w:p w:rsidR="00483691" w:rsidRPr="006B69F2" w:rsidRDefault="00483691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6B69F2" w:rsidRDefault="006B69F2" w:rsidP="00483691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9869AE" w:rsidRPr="006B69F2" w:rsidRDefault="009869AE" w:rsidP="00483691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počet</w:t>
            </w:r>
          </w:p>
          <w:p w:rsidR="009869AE" w:rsidRPr="006B69F2" w:rsidRDefault="009869AE" w:rsidP="00483691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483691" w:rsidRPr="006B69F2" w:rsidRDefault="003874E5" w:rsidP="00483691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počet</w:t>
            </w:r>
          </w:p>
          <w:p w:rsidR="006B69F2" w:rsidRDefault="006B69F2" w:rsidP="00483691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483691" w:rsidRPr="006B69F2" w:rsidRDefault="003874E5" w:rsidP="00483691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počet</w:t>
            </w:r>
          </w:p>
          <w:p w:rsidR="006B69F2" w:rsidRDefault="006B69F2" w:rsidP="00235DFE">
            <w:pPr>
              <w:spacing w:after="120"/>
              <w:jc w:val="both"/>
              <w:rPr>
                <w:sz w:val="20"/>
              </w:rPr>
            </w:pPr>
          </w:p>
          <w:p w:rsidR="006B69F2" w:rsidRDefault="006B69F2" w:rsidP="00235DFE">
            <w:pPr>
              <w:spacing w:after="120"/>
              <w:jc w:val="both"/>
              <w:rPr>
                <w:sz w:val="20"/>
              </w:rPr>
            </w:pPr>
          </w:p>
          <w:p w:rsidR="006B69F2" w:rsidRDefault="009869AE" w:rsidP="00235DFE">
            <w:pPr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počet</w:t>
            </w:r>
          </w:p>
          <w:p w:rsidR="006B69F2" w:rsidRDefault="006B69F2" w:rsidP="00235DFE">
            <w:pPr>
              <w:spacing w:after="120"/>
              <w:jc w:val="both"/>
              <w:rPr>
                <w:sz w:val="20"/>
              </w:rPr>
            </w:pPr>
          </w:p>
          <w:p w:rsidR="006B69F2" w:rsidRPr="006B69F2" w:rsidRDefault="006B69F2" w:rsidP="00235DFE">
            <w:pPr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počet</w:t>
            </w:r>
          </w:p>
          <w:p w:rsidR="006B69F2" w:rsidRPr="006B69F2" w:rsidRDefault="006B69F2" w:rsidP="00235DFE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503" w:rsidRPr="006B69F2" w:rsidRDefault="003874E5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410</w:t>
            </w:r>
          </w:p>
          <w:p w:rsidR="00483691" w:rsidRPr="006B69F2" w:rsidRDefault="00483691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6B69F2" w:rsidRDefault="006B69F2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483691" w:rsidRPr="006B69F2" w:rsidRDefault="003874E5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370</w:t>
            </w:r>
          </w:p>
          <w:p w:rsidR="00483691" w:rsidRPr="006B69F2" w:rsidRDefault="00483691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6B69F2" w:rsidRDefault="006B69F2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869AE" w:rsidRPr="006B69F2" w:rsidRDefault="006B69F2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869AE" w:rsidRPr="006B69F2">
              <w:rPr>
                <w:sz w:val="20"/>
              </w:rPr>
              <w:t>40</w:t>
            </w:r>
          </w:p>
          <w:p w:rsidR="009869AE" w:rsidRPr="006B69F2" w:rsidRDefault="009869AE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483691" w:rsidRPr="006B69F2" w:rsidRDefault="003874E5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4</w:t>
            </w:r>
            <w:r w:rsidR="009869AE" w:rsidRPr="006B69F2">
              <w:rPr>
                <w:sz w:val="20"/>
              </w:rPr>
              <w:t>1</w:t>
            </w:r>
            <w:r w:rsidRPr="006B69F2">
              <w:rPr>
                <w:sz w:val="20"/>
              </w:rPr>
              <w:t>0</w:t>
            </w:r>
          </w:p>
          <w:p w:rsidR="009869AE" w:rsidRPr="006B69F2" w:rsidRDefault="009869AE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483691" w:rsidRPr="006B69F2" w:rsidRDefault="003874E5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 w:rsidRPr="006B69F2">
              <w:rPr>
                <w:sz w:val="20"/>
              </w:rPr>
              <w:t>370</w:t>
            </w:r>
          </w:p>
          <w:p w:rsidR="006B69F2" w:rsidRDefault="006B69F2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B69F2" w:rsidRDefault="006B69F2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</w:p>
          <w:p w:rsidR="00483691" w:rsidRPr="006B69F2" w:rsidRDefault="006B69F2" w:rsidP="00AE4CF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874E5" w:rsidRPr="006B69F2">
              <w:rPr>
                <w:sz w:val="20"/>
              </w:rPr>
              <w:t>40</w:t>
            </w:r>
          </w:p>
          <w:p w:rsidR="006B69F2" w:rsidRDefault="006B69F2">
            <w:pPr>
              <w:spacing w:after="120"/>
              <w:jc w:val="both"/>
              <w:rPr>
                <w:sz w:val="20"/>
              </w:rPr>
            </w:pPr>
          </w:p>
          <w:p w:rsidR="00BE6CD7" w:rsidRPr="006B69F2" w:rsidRDefault="00D371DF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410</w:t>
            </w:r>
          </w:p>
          <w:p w:rsidR="006B69F2" w:rsidRPr="006B69F2" w:rsidRDefault="006B69F2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8E2B8E" w:rsidRPr="00514910" w:rsidRDefault="008E2B8E" w:rsidP="00A86503">
      <w:pPr>
        <w:autoSpaceDE w:val="0"/>
        <w:autoSpaceDN w:val="0"/>
        <w:adjustRightInd w:val="0"/>
        <w:jc w:val="both"/>
        <w:rPr>
          <w:szCs w:val="24"/>
        </w:rPr>
      </w:pPr>
    </w:p>
    <w:p w:rsidR="00A86503" w:rsidRPr="00514910" w:rsidRDefault="003874E5" w:rsidP="00A8650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Vzhľadom na rozdielne časové harmonogramy predkladaných projektov na MK SR, je časový harmonogram NP</w:t>
      </w:r>
      <w:r>
        <w:rPr>
          <w:b/>
        </w:rPr>
        <w:t xml:space="preserve"> </w:t>
      </w:r>
      <w:r>
        <w:rPr>
          <w:szCs w:val="24"/>
        </w:rPr>
        <w:t>viazaný iba na hlavnú aktivitu a časové harmonogramy na ostatné činnosti nie sú špecifikované.</w:t>
      </w:r>
    </w:p>
    <w:p w:rsidR="00EA0283" w:rsidRPr="00514910" w:rsidRDefault="00EA0283" w:rsidP="00A86503">
      <w:pPr>
        <w:autoSpaceDE w:val="0"/>
        <w:autoSpaceDN w:val="0"/>
        <w:adjustRightInd w:val="0"/>
        <w:jc w:val="both"/>
        <w:rPr>
          <w:szCs w:val="24"/>
        </w:rPr>
      </w:pPr>
    </w:p>
    <w:p w:rsidR="00A86503" w:rsidRDefault="003874E5" w:rsidP="00A86503">
      <w:pPr>
        <w:autoSpaceDE w:val="0"/>
        <w:autoSpaceDN w:val="0"/>
        <w:adjustRightInd w:val="0"/>
        <w:spacing w:after="120"/>
        <w:jc w:val="both"/>
        <w:rPr>
          <w:b/>
          <w:szCs w:val="24"/>
        </w:rPr>
      </w:pPr>
      <w:r>
        <w:rPr>
          <w:b/>
          <w:szCs w:val="24"/>
        </w:rPr>
        <w:t>b) Podrobný popis hlavných aktivít</w:t>
      </w:r>
    </w:p>
    <w:p w:rsidR="00B62C32" w:rsidRPr="00514910" w:rsidRDefault="003874E5">
      <w:pPr>
        <w:pStyle w:val="Odsekzoznamu1"/>
        <w:ind w:left="284"/>
        <w:jc w:val="both"/>
        <w:rPr>
          <w:rFonts w:ascii="Times New Roman" w:hAnsi="Times New Roman"/>
          <w:sz w:val="24"/>
          <w:szCs w:val="24"/>
        </w:rPr>
      </w:pPr>
      <w:r w:rsidRPr="003874E5">
        <w:rPr>
          <w:rFonts w:ascii="Times New Roman" w:hAnsi="Times New Roman"/>
          <w:sz w:val="23"/>
          <w:szCs w:val="23"/>
        </w:rPr>
        <w:t xml:space="preserve">Hlavná aktivita projektu na podporu zamestnanosti je poskytovanie príspevkov na vykonávanie obnovy kultúrneho dedičstva. </w:t>
      </w:r>
      <w:r>
        <w:rPr>
          <w:rFonts w:ascii="Times New Roman" w:hAnsi="Times New Roman"/>
          <w:sz w:val="24"/>
          <w:szCs w:val="24"/>
        </w:rPr>
        <w:t xml:space="preserve">Hlavná aktivita projektu bude realizovaná na základe dohody uzatvorenej medzi príslušným úradom a zamestnávateľom. </w:t>
      </w:r>
      <w:r w:rsidRPr="003874E5">
        <w:rPr>
          <w:rFonts w:ascii="Times New Roman" w:hAnsi="Times New Roman"/>
          <w:sz w:val="23"/>
          <w:szCs w:val="23"/>
        </w:rPr>
        <w:t>Zamestnávateľ</w:t>
      </w:r>
      <w:r>
        <w:rPr>
          <w:rFonts w:ascii="Times New Roman" w:hAnsi="Times New Roman"/>
          <w:sz w:val="24"/>
          <w:szCs w:val="24"/>
        </w:rPr>
        <w:t xml:space="preserve"> sa zaviaže vytvoriť príslušný počet pracovných miest - prijať do zamestnania na dobu max. 6 mesiacov určitý počet uchádzačov o zamestnanie a znevýhodnených uchádzačov o zamestnanie, zabezpečiť im prácu a zaškoliť ich, v rozsahu 37, 5 hodín týždenného pracovného času na osobu na výkon takých odborných alebo pomocných činností,  ktoré sú schopní vykonávať. </w:t>
      </w:r>
    </w:p>
    <w:p w:rsidR="008E2B8E" w:rsidRPr="00514910" w:rsidRDefault="008E2B8E">
      <w:pPr>
        <w:pStyle w:val="Odsekzoznamu1"/>
        <w:ind w:left="284"/>
        <w:jc w:val="both"/>
        <w:rPr>
          <w:rFonts w:ascii="Times New Roman" w:hAnsi="Times New Roman"/>
          <w:sz w:val="23"/>
          <w:szCs w:val="23"/>
        </w:rPr>
      </w:pPr>
    </w:p>
    <w:p w:rsidR="0033137F" w:rsidRPr="003C1BA9" w:rsidRDefault="003874E5" w:rsidP="003C1BA9">
      <w:pPr>
        <w:ind w:left="284"/>
        <w:jc w:val="both"/>
        <w:rPr>
          <w:szCs w:val="24"/>
        </w:rPr>
      </w:pPr>
      <w:r w:rsidRPr="003C1BA9">
        <w:rPr>
          <w:szCs w:val="24"/>
        </w:rPr>
        <w:t xml:space="preserve">Do </w:t>
      </w:r>
      <w:r w:rsidR="0033137F" w:rsidRPr="003C1BA9">
        <w:rPr>
          <w:szCs w:val="24"/>
        </w:rPr>
        <w:t>projektu sa môžu zapojiť občianske združenia, neziskové organizácie, nadácie,</w:t>
      </w:r>
      <w:r w:rsidR="003C1BA9">
        <w:rPr>
          <w:szCs w:val="24"/>
        </w:rPr>
        <w:t xml:space="preserve"> </w:t>
      </w:r>
      <w:r w:rsidR="0033137F" w:rsidRPr="003C1BA9">
        <w:rPr>
          <w:szCs w:val="24"/>
        </w:rPr>
        <w:t xml:space="preserve"> obce alebo aj iné právnické osoby právnické osoby v súlade s dotačným zákonom</w:t>
      </w:r>
      <w:r w:rsidR="003C1BA9">
        <w:rPr>
          <w:szCs w:val="24"/>
        </w:rPr>
        <w:t xml:space="preserve"> </w:t>
      </w:r>
      <w:r w:rsidR="0033137F" w:rsidRPr="003C1BA9">
        <w:rPr>
          <w:szCs w:val="24"/>
        </w:rPr>
        <w:t xml:space="preserve"> 434/2010 </w:t>
      </w:r>
      <w:proofErr w:type="spellStart"/>
      <w:r w:rsidR="0033137F" w:rsidRPr="003C1BA9">
        <w:rPr>
          <w:szCs w:val="24"/>
        </w:rPr>
        <w:t>Z.z</w:t>
      </w:r>
      <w:proofErr w:type="spellEnd"/>
      <w:r w:rsidR="0033137F" w:rsidRPr="003C1BA9">
        <w:rPr>
          <w:szCs w:val="24"/>
        </w:rPr>
        <w:t>. o poskytovaní dotácii v pôsobnosti MK SR a jeho novely 79/2013.</w:t>
      </w:r>
    </w:p>
    <w:p w:rsidR="00A0556E" w:rsidRDefault="00A0556E" w:rsidP="003C1BA9">
      <w:pPr>
        <w:pStyle w:val="Odsekzoznamu1"/>
        <w:spacing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EB43A4" w:rsidRDefault="00EB43A4" w:rsidP="003C1BA9">
      <w:pPr>
        <w:pStyle w:val="Odsekzoznamu1"/>
        <w:spacing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EB43A4" w:rsidRDefault="00EB43A4">
      <w:pPr>
        <w:pStyle w:val="Odsekzoznamu1"/>
        <w:spacing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EB43A4" w:rsidRPr="00514910" w:rsidRDefault="00EB43A4">
      <w:pPr>
        <w:pStyle w:val="Odsekzoznamu1"/>
        <w:spacing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D41C31" w:rsidRPr="00514910" w:rsidRDefault="003874E5" w:rsidP="00D41C31">
      <w:pPr>
        <w:jc w:val="both"/>
        <w:rPr>
          <w:b/>
          <w:bCs/>
        </w:rPr>
      </w:pPr>
      <w:r>
        <w:rPr>
          <w:b/>
          <w:bCs/>
        </w:rPr>
        <w:t xml:space="preserve">    Oprávnené výdavky projektu:</w:t>
      </w:r>
    </w:p>
    <w:p w:rsidR="005106B3" w:rsidRPr="00514910" w:rsidRDefault="005106B3" w:rsidP="00D41C31">
      <w:pPr>
        <w:jc w:val="both"/>
        <w:rPr>
          <w:b/>
          <w:bCs/>
        </w:rPr>
      </w:pPr>
    </w:p>
    <w:tbl>
      <w:tblPr>
        <w:tblStyle w:val="Mriekatabuky"/>
        <w:tblW w:w="8788" w:type="dxa"/>
        <w:tblInd w:w="392" w:type="dxa"/>
        <w:tblLook w:val="04A0" w:firstRow="1" w:lastRow="0" w:firstColumn="1" w:lastColumn="0" w:noHBand="0" w:noVBand="1"/>
      </w:tblPr>
      <w:tblGrid>
        <w:gridCol w:w="5736"/>
        <w:gridCol w:w="1493"/>
        <w:gridCol w:w="1559"/>
      </w:tblGrid>
      <w:tr w:rsidR="0014294A" w:rsidRPr="00514910" w:rsidTr="00EA0283">
        <w:trPr>
          <w:trHeight w:val="325"/>
        </w:trPr>
        <w:tc>
          <w:tcPr>
            <w:tcW w:w="5736" w:type="dxa"/>
          </w:tcPr>
          <w:p w:rsidR="0014294A" w:rsidRPr="00514910" w:rsidRDefault="003874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493" w:type="dxa"/>
          </w:tcPr>
          <w:p w:rsidR="0014294A" w:rsidRPr="00514910" w:rsidRDefault="003874E5" w:rsidP="00D41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559" w:type="dxa"/>
          </w:tcPr>
          <w:p w:rsidR="0014294A" w:rsidRPr="00514910" w:rsidRDefault="003874E5" w:rsidP="00D41C31">
            <w:pPr>
              <w:jc w:val="center"/>
              <w:rPr>
                <w:b/>
                <w:bCs/>
              </w:rPr>
            </w:pPr>
            <w:r w:rsidRPr="003874E5">
              <w:rPr>
                <w:b/>
                <w:bCs/>
              </w:rPr>
              <w:t>2015</w:t>
            </w:r>
          </w:p>
        </w:tc>
      </w:tr>
      <w:tr w:rsidR="0014294A" w:rsidRPr="00514910" w:rsidTr="00EA0283">
        <w:trPr>
          <w:trHeight w:val="712"/>
        </w:trPr>
        <w:tc>
          <w:tcPr>
            <w:tcW w:w="5736" w:type="dxa"/>
          </w:tcPr>
          <w:p w:rsidR="00AC0047" w:rsidRDefault="003874E5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úhrada celkovej ceny práce </w:t>
            </w:r>
            <w:r>
              <w:t xml:space="preserve">(mzda + odvody platené zamestnávateľom + úhrada náhrady príjmu počas prvých 10 dní dočasnej pracovnej neschopnosti platenej zamestnávateľom)  </w:t>
            </w:r>
            <w:r>
              <w:rPr>
                <w:b/>
                <w:bCs/>
              </w:rPr>
              <w:t>pomocný pracovník</w:t>
            </w:r>
          </w:p>
        </w:tc>
        <w:tc>
          <w:tcPr>
            <w:tcW w:w="1493" w:type="dxa"/>
          </w:tcPr>
          <w:p w:rsidR="0014294A" w:rsidRPr="00514910" w:rsidRDefault="0014294A" w:rsidP="00D41C31">
            <w:pPr>
              <w:jc w:val="center"/>
              <w:rPr>
                <w:b/>
                <w:bCs/>
              </w:rPr>
            </w:pPr>
          </w:p>
          <w:p w:rsidR="0014294A" w:rsidRPr="00514910" w:rsidRDefault="003874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561,00 € </w:t>
            </w:r>
          </w:p>
        </w:tc>
        <w:tc>
          <w:tcPr>
            <w:tcW w:w="1559" w:type="dxa"/>
          </w:tcPr>
          <w:p w:rsidR="0014294A" w:rsidRPr="00514910" w:rsidRDefault="0014294A" w:rsidP="001F3AAC">
            <w:pPr>
              <w:jc w:val="center"/>
              <w:rPr>
                <w:b/>
                <w:bCs/>
              </w:rPr>
            </w:pPr>
          </w:p>
          <w:p w:rsidR="0014294A" w:rsidRPr="00514910" w:rsidRDefault="003874E5" w:rsidP="00D41C31">
            <w:pPr>
              <w:jc w:val="center"/>
              <w:rPr>
                <w:b/>
                <w:bCs/>
              </w:rPr>
            </w:pPr>
            <w:r w:rsidRPr="003874E5">
              <w:rPr>
                <w:b/>
                <w:bCs/>
              </w:rPr>
              <w:t xml:space="preserve">561,00 € </w:t>
            </w:r>
          </w:p>
        </w:tc>
      </w:tr>
      <w:tr w:rsidR="0014294A" w:rsidRPr="00514910" w:rsidTr="00EA0283">
        <w:trPr>
          <w:trHeight w:val="822"/>
        </w:trPr>
        <w:tc>
          <w:tcPr>
            <w:tcW w:w="5736" w:type="dxa"/>
          </w:tcPr>
          <w:p w:rsidR="00AC0047" w:rsidRDefault="003874E5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úhrada celkovej ceny práce </w:t>
            </w:r>
            <w:r>
              <w:t xml:space="preserve">(mzda + odvody platené zamestnávateľom + úhrada náhrady príjmu počas prvých 10 dní dočasnej pracovnej neschopnosti platenej zamestnávateľom)  </w:t>
            </w:r>
            <w:r>
              <w:rPr>
                <w:b/>
                <w:bCs/>
              </w:rPr>
              <w:t>odborný pracovník</w:t>
            </w:r>
          </w:p>
        </w:tc>
        <w:tc>
          <w:tcPr>
            <w:tcW w:w="1493" w:type="dxa"/>
          </w:tcPr>
          <w:p w:rsidR="0014294A" w:rsidRPr="00514910" w:rsidRDefault="0014294A" w:rsidP="00D41C31">
            <w:pPr>
              <w:jc w:val="center"/>
              <w:rPr>
                <w:b/>
                <w:bCs/>
              </w:rPr>
            </w:pPr>
          </w:p>
          <w:p w:rsidR="0014294A" w:rsidRPr="00514910" w:rsidRDefault="003874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696,00 € </w:t>
            </w:r>
          </w:p>
        </w:tc>
        <w:tc>
          <w:tcPr>
            <w:tcW w:w="1559" w:type="dxa"/>
          </w:tcPr>
          <w:p w:rsidR="0014294A" w:rsidRPr="00514910" w:rsidRDefault="0014294A" w:rsidP="001F3AAC">
            <w:pPr>
              <w:jc w:val="center"/>
              <w:rPr>
                <w:b/>
                <w:bCs/>
              </w:rPr>
            </w:pPr>
          </w:p>
          <w:p w:rsidR="0014294A" w:rsidRPr="00514910" w:rsidRDefault="003874E5" w:rsidP="00D41C31">
            <w:pPr>
              <w:jc w:val="center"/>
              <w:rPr>
                <w:b/>
                <w:bCs/>
              </w:rPr>
            </w:pPr>
            <w:r w:rsidRPr="003874E5">
              <w:rPr>
                <w:b/>
                <w:bCs/>
              </w:rPr>
              <w:t xml:space="preserve">696,00 € </w:t>
            </w:r>
          </w:p>
        </w:tc>
      </w:tr>
      <w:tr w:rsidR="0014294A" w:rsidRPr="00514910" w:rsidTr="00EA0283">
        <w:trPr>
          <w:trHeight w:val="422"/>
        </w:trPr>
        <w:tc>
          <w:tcPr>
            <w:tcW w:w="5736" w:type="dxa"/>
          </w:tcPr>
          <w:p w:rsidR="0014294A" w:rsidRPr="00514910" w:rsidRDefault="003874E5" w:rsidP="00D41C31">
            <w:pPr>
              <w:jc w:val="both"/>
              <w:rPr>
                <w:b/>
                <w:bCs/>
              </w:rPr>
            </w:pPr>
            <w:r>
              <w:t>úhrada  časti nákladov  na stravné   na deň najviac</w:t>
            </w:r>
          </w:p>
        </w:tc>
        <w:tc>
          <w:tcPr>
            <w:tcW w:w="1493" w:type="dxa"/>
          </w:tcPr>
          <w:p w:rsidR="0014294A" w:rsidRPr="00514910" w:rsidRDefault="003874E5" w:rsidP="00D41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2,00 €</w:t>
            </w:r>
          </w:p>
        </w:tc>
        <w:tc>
          <w:tcPr>
            <w:tcW w:w="1559" w:type="dxa"/>
          </w:tcPr>
          <w:p w:rsidR="0014294A" w:rsidRPr="00514910" w:rsidRDefault="003874E5" w:rsidP="00D41C31">
            <w:pPr>
              <w:jc w:val="center"/>
              <w:rPr>
                <w:b/>
                <w:bCs/>
              </w:rPr>
            </w:pPr>
            <w:r w:rsidRPr="003874E5">
              <w:rPr>
                <w:b/>
                <w:bCs/>
              </w:rPr>
              <w:t xml:space="preserve">    2,00 €</w:t>
            </w:r>
          </w:p>
        </w:tc>
      </w:tr>
      <w:tr w:rsidR="0014294A" w:rsidRPr="00514910" w:rsidTr="00EA0283">
        <w:tc>
          <w:tcPr>
            <w:tcW w:w="5736" w:type="dxa"/>
          </w:tcPr>
          <w:p w:rsidR="0014294A" w:rsidRPr="00514910" w:rsidRDefault="003874E5" w:rsidP="00D41C31">
            <w:pPr>
              <w:jc w:val="both"/>
              <w:rPr>
                <w:b/>
                <w:bCs/>
              </w:rPr>
            </w:pPr>
            <w:r>
              <w:t xml:space="preserve">úhrada úrazového poistenia </w:t>
            </w:r>
            <w:r>
              <w:rPr>
                <w:bCs/>
              </w:rPr>
              <w:t>na zamestnanca</w:t>
            </w:r>
            <w:r>
              <w:t xml:space="preserve"> po dobu trvania PM najviac</w:t>
            </w:r>
          </w:p>
        </w:tc>
        <w:tc>
          <w:tcPr>
            <w:tcW w:w="1493" w:type="dxa"/>
          </w:tcPr>
          <w:p w:rsidR="0014294A" w:rsidRPr="00514910" w:rsidRDefault="0014294A" w:rsidP="00D41C31">
            <w:pPr>
              <w:jc w:val="center"/>
              <w:rPr>
                <w:b/>
                <w:bCs/>
              </w:rPr>
            </w:pPr>
          </w:p>
          <w:p w:rsidR="0014294A" w:rsidRPr="00514910" w:rsidRDefault="003874E5" w:rsidP="00D41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20,00 €</w:t>
            </w:r>
          </w:p>
        </w:tc>
        <w:tc>
          <w:tcPr>
            <w:tcW w:w="1559" w:type="dxa"/>
          </w:tcPr>
          <w:p w:rsidR="0014294A" w:rsidRPr="00514910" w:rsidRDefault="0014294A" w:rsidP="001F3AAC">
            <w:pPr>
              <w:jc w:val="center"/>
              <w:rPr>
                <w:b/>
                <w:bCs/>
              </w:rPr>
            </w:pPr>
          </w:p>
          <w:p w:rsidR="0014294A" w:rsidRPr="00514910" w:rsidRDefault="003874E5" w:rsidP="00D41C31">
            <w:pPr>
              <w:jc w:val="center"/>
              <w:rPr>
                <w:b/>
                <w:bCs/>
              </w:rPr>
            </w:pPr>
            <w:r w:rsidRPr="003874E5">
              <w:rPr>
                <w:b/>
                <w:bCs/>
              </w:rPr>
              <w:t xml:space="preserve">  20,00 €</w:t>
            </w:r>
          </w:p>
        </w:tc>
      </w:tr>
      <w:tr w:rsidR="0014294A" w:rsidRPr="00514910" w:rsidTr="00EA0283">
        <w:tc>
          <w:tcPr>
            <w:tcW w:w="5736" w:type="dxa"/>
          </w:tcPr>
          <w:p w:rsidR="0014294A" w:rsidRPr="00514910" w:rsidRDefault="003874E5" w:rsidP="0022714A">
            <w:pPr>
              <w:jc w:val="both"/>
              <w:rPr>
                <w:b/>
                <w:bCs/>
              </w:rPr>
            </w:pPr>
            <w:r>
              <w:t xml:space="preserve">úhrada časti nákladov na pracovný odev, obuv, rukavice, osobné ochranné pracovné  prostriedky (napr. prilba) na </w:t>
            </w:r>
            <w:r>
              <w:rPr>
                <w:bCs/>
              </w:rPr>
              <w:t>1 zamestnanca najviac</w:t>
            </w:r>
          </w:p>
        </w:tc>
        <w:tc>
          <w:tcPr>
            <w:tcW w:w="1493" w:type="dxa"/>
          </w:tcPr>
          <w:p w:rsidR="0014294A" w:rsidRPr="00514910" w:rsidRDefault="0014294A" w:rsidP="00D41C31">
            <w:pPr>
              <w:jc w:val="center"/>
              <w:rPr>
                <w:b/>
                <w:bCs/>
              </w:rPr>
            </w:pPr>
          </w:p>
          <w:p w:rsidR="0014294A" w:rsidRPr="00514910" w:rsidRDefault="003874E5" w:rsidP="00D41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100,00 €</w:t>
            </w:r>
          </w:p>
        </w:tc>
        <w:tc>
          <w:tcPr>
            <w:tcW w:w="1559" w:type="dxa"/>
          </w:tcPr>
          <w:p w:rsidR="0014294A" w:rsidRPr="00514910" w:rsidRDefault="0014294A" w:rsidP="001F3AAC">
            <w:pPr>
              <w:jc w:val="center"/>
              <w:rPr>
                <w:b/>
                <w:bCs/>
              </w:rPr>
            </w:pPr>
          </w:p>
          <w:p w:rsidR="0014294A" w:rsidRPr="00514910" w:rsidRDefault="003874E5" w:rsidP="00D41C31">
            <w:pPr>
              <w:jc w:val="center"/>
              <w:rPr>
                <w:b/>
                <w:bCs/>
              </w:rPr>
            </w:pPr>
            <w:r w:rsidRPr="003874E5">
              <w:rPr>
                <w:b/>
                <w:bCs/>
              </w:rPr>
              <w:t>100,00 €</w:t>
            </w:r>
          </w:p>
        </w:tc>
      </w:tr>
    </w:tbl>
    <w:p w:rsidR="00D41C31" w:rsidRPr="00514910" w:rsidRDefault="00D41C31" w:rsidP="00D41C31">
      <w:pPr>
        <w:jc w:val="both"/>
        <w:rPr>
          <w:b/>
          <w:bCs/>
        </w:rPr>
      </w:pPr>
    </w:p>
    <w:p w:rsidR="00EA0283" w:rsidRDefault="003874E5" w:rsidP="00224E10">
      <w:pPr>
        <w:rPr>
          <w:bCs/>
        </w:rPr>
      </w:pPr>
      <w:r>
        <w:rPr>
          <w:b/>
          <w:bCs/>
        </w:rPr>
        <w:t xml:space="preserve">    </w:t>
      </w:r>
      <w:proofErr w:type="spellStart"/>
      <w:r w:rsidR="00EA0283">
        <w:rPr>
          <w:bCs/>
        </w:rPr>
        <w:t>Záväzkovanie</w:t>
      </w:r>
      <w:proofErr w:type="spellEnd"/>
      <w:r w:rsidR="00EA0283">
        <w:rPr>
          <w:bCs/>
        </w:rPr>
        <w:t xml:space="preserve"> v rámci hlavnej aktivity</w:t>
      </w:r>
      <w:r w:rsidRPr="003874E5">
        <w:rPr>
          <w:bCs/>
        </w:rPr>
        <w:t xml:space="preserve"> sa uskutoční v roku 2014. Predpokladáme začatie</w:t>
      </w:r>
    </w:p>
    <w:p w:rsidR="00EA0283" w:rsidRDefault="00EA0283" w:rsidP="00224E10">
      <w:pPr>
        <w:rPr>
          <w:bCs/>
        </w:rPr>
      </w:pPr>
      <w:r>
        <w:rPr>
          <w:bCs/>
        </w:rPr>
        <w:t xml:space="preserve">   </w:t>
      </w:r>
      <w:r w:rsidR="003874E5" w:rsidRPr="003874E5">
        <w:rPr>
          <w:bCs/>
        </w:rPr>
        <w:t xml:space="preserve"> prác na</w:t>
      </w:r>
      <w:r>
        <w:rPr>
          <w:bCs/>
        </w:rPr>
        <w:t xml:space="preserve"> </w:t>
      </w:r>
      <w:r w:rsidR="003874E5" w:rsidRPr="003874E5">
        <w:rPr>
          <w:bCs/>
        </w:rPr>
        <w:t xml:space="preserve">obnove kultúrnych pamiatok od mája, júna 2014 </w:t>
      </w:r>
      <w:r>
        <w:rPr>
          <w:bCs/>
        </w:rPr>
        <w:t xml:space="preserve">na obdobie </w:t>
      </w:r>
      <w:r w:rsidR="003874E5" w:rsidRPr="003874E5">
        <w:rPr>
          <w:bCs/>
        </w:rPr>
        <w:t xml:space="preserve">max. 6 mesiacov, </w:t>
      </w:r>
    </w:p>
    <w:p w:rsidR="00EA0283" w:rsidRDefault="00EA0283" w:rsidP="00224E10">
      <w:pPr>
        <w:rPr>
          <w:bCs/>
        </w:rPr>
      </w:pPr>
      <w:r>
        <w:rPr>
          <w:bCs/>
        </w:rPr>
        <w:t xml:space="preserve">    tzn. ukončenie prác </w:t>
      </w:r>
      <w:r w:rsidR="003874E5" w:rsidRPr="003874E5">
        <w:rPr>
          <w:bCs/>
        </w:rPr>
        <w:t>v mesiaci október, november 2014. V roku 2015 predpokladáme</w:t>
      </w:r>
    </w:p>
    <w:p w:rsidR="00224E10" w:rsidRDefault="00EA0283" w:rsidP="00224E10">
      <w:pPr>
        <w:rPr>
          <w:bCs/>
        </w:rPr>
      </w:pPr>
      <w:r>
        <w:rPr>
          <w:bCs/>
        </w:rPr>
        <w:t xml:space="preserve">   </w:t>
      </w:r>
      <w:r w:rsidR="003874E5" w:rsidRPr="003874E5">
        <w:rPr>
          <w:bCs/>
        </w:rPr>
        <w:t xml:space="preserve"> dofinancovanie</w:t>
      </w:r>
      <w:r>
        <w:rPr>
          <w:bCs/>
        </w:rPr>
        <w:t xml:space="preserve"> </w:t>
      </w:r>
      <w:r w:rsidR="003874E5" w:rsidRPr="003874E5">
        <w:rPr>
          <w:bCs/>
        </w:rPr>
        <w:t>záväzkov z roku 2014, v prípade nesko</w:t>
      </w:r>
      <w:r>
        <w:rPr>
          <w:bCs/>
        </w:rPr>
        <w:t>ršieho termínu uzavretia dohody</w:t>
      </w:r>
    </w:p>
    <w:p w:rsidR="005106B3" w:rsidRPr="00514910" w:rsidRDefault="00224E10" w:rsidP="00224E10">
      <w:pPr>
        <w:rPr>
          <w:bCs/>
        </w:rPr>
      </w:pPr>
      <w:r>
        <w:rPr>
          <w:bCs/>
        </w:rPr>
        <w:t xml:space="preserve">   </w:t>
      </w:r>
      <w:r w:rsidR="00EA0283">
        <w:rPr>
          <w:bCs/>
        </w:rPr>
        <w:t xml:space="preserve"> </w:t>
      </w:r>
      <w:r w:rsidR="003874E5" w:rsidRPr="003874E5">
        <w:rPr>
          <w:bCs/>
        </w:rPr>
        <w:t>medzi subjektom</w:t>
      </w:r>
      <w:r w:rsidR="00EA0283">
        <w:rPr>
          <w:bCs/>
        </w:rPr>
        <w:t xml:space="preserve"> </w:t>
      </w:r>
      <w:r w:rsidR="003874E5" w:rsidRPr="003874E5">
        <w:rPr>
          <w:bCs/>
        </w:rPr>
        <w:t>a úradom.</w:t>
      </w:r>
    </w:p>
    <w:p w:rsidR="005106B3" w:rsidRPr="00514910" w:rsidRDefault="005106B3" w:rsidP="00D41C31">
      <w:pPr>
        <w:jc w:val="both"/>
        <w:rPr>
          <w:b/>
          <w:bCs/>
        </w:rPr>
      </w:pPr>
    </w:p>
    <w:p w:rsidR="00A86503" w:rsidRPr="00514910" w:rsidRDefault="003874E5" w:rsidP="00A86503">
      <w:pPr>
        <w:ind w:left="284"/>
        <w:jc w:val="both"/>
        <w:rPr>
          <w:szCs w:val="24"/>
        </w:rPr>
      </w:pPr>
      <w:r>
        <w:rPr>
          <w:szCs w:val="24"/>
        </w:rPr>
        <w:t xml:space="preserve">Ústredie  zabezpečuje činnosti v rámci NP: </w:t>
      </w:r>
    </w:p>
    <w:p w:rsidR="008E2B8E" w:rsidRPr="00421052" w:rsidRDefault="008E2B8E" w:rsidP="00A86503">
      <w:pPr>
        <w:ind w:left="284"/>
        <w:jc w:val="both"/>
        <w:rPr>
          <w:szCs w:val="24"/>
        </w:rPr>
      </w:pPr>
    </w:p>
    <w:p w:rsidR="00A86503" w:rsidRPr="00421052" w:rsidRDefault="00A86503" w:rsidP="00A86503">
      <w:pPr>
        <w:numPr>
          <w:ilvl w:val="0"/>
          <w:numId w:val="30"/>
        </w:numPr>
        <w:jc w:val="both"/>
        <w:rPr>
          <w:szCs w:val="24"/>
        </w:rPr>
      </w:pPr>
      <w:r w:rsidRPr="00421052">
        <w:rPr>
          <w:szCs w:val="24"/>
        </w:rPr>
        <w:t xml:space="preserve">riadenie projektu, tak aby bolo v  súlade so zmluvou o poskytnutí nenávratného finančného príspevku na realizáciu projektu medzi RO a ústredím, ako aj v súlade so zákonom o službách zamestnanosti a  príslušnými </w:t>
      </w:r>
      <w:r>
        <w:rPr>
          <w:szCs w:val="24"/>
        </w:rPr>
        <w:t>právnymi predpismi SR a EÚ</w:t>
      </w:r>
      <w:r w:rsidRPr="00421052">
        <w:rPr>
          <w:szCs w:val="24"/>
        </w:rPr>
        <w:t xml:space="preserve">, </w:t>
      </w:r>
    </w:p>
    <w:p w:rsidR="00A86503" w:rsidRPr="00421052" w:rsidRDefault="00A86503" w:rsidP="00A86503">
      <w:pPr>
        <w:numPr>
          <w:ilvl w:val="0"/>
          <w:numId w:val="30"/>
        </w:numPr>
        <w:jc w:val="both"/>
        <w:rPr>
          <w:szCs w:val="24"/>
        </w:rPr>
      </w:pPr>
      <w:r w:rsidRPr="00421052">
        <w:rPr>
          <w:szCs w:val="24"/>
        </w:rPr>
        <w:t>verejné obstarávanie na podporné aktivity,</w:t>
      </w:r>
    </w:p>
    <w:p w:rsidR="00A86503" w:rsidRPr="00421052" w:rsidRDefault="00A86503" w:rsidP="00A86503">
      <w:pPr>
        <w:numPr>
          <w:ilvl w:val="0"/>
          <w:numId w:val="30"/>
        </w:numPr>
        <w:jc w:val="both"/>
        <w:rPr>
          <w:szCs w:val="24"/>
        </w:rPr>
      </w:pPr>
      <w:r w:rsidRPr="00421052">
        <w:rPr>
          <w:szCs w:val="24"/>
        </w:rPr>
        <w:t xml:space="preserve">metodické usmerňovanie úradov,  </w:t>
      </w:r>
    </w:p>
    <w:p w:rsidR="00A86503" w:rsidRPr="00421052" w:rsidRDefault="00A86503" w:rsidP="00A86503">
      <w:pPr>
        <w:numPr>
          <w:ilvl w:val="0"/>
          <w:numId w:val="30"/>
        </w:numPr>
        <w:jc w:val="both"/>
        <w:rPr>
          <w:szCs w:val="24"/>
        </w:rPr>
      </w:pPr>
      <w:r w:rsidRPr="00421052">
        <w:rPr>
          <w:szCs w:val="24"/>
        </w:rPr>
        <w:t xml:space="preserve">nákup spotrebného materiálu od vybraného dodávateľa v rámci verejného obstarávania, </w:t>
      </w:r>
    </w:p>
    <w:p w:rsidR="00A86503" w:rsidRDefault="00A86503" w:rsidP="00A86503">
      <w:pPr>
        <w:numPr>
          <w:ilvl w:val="0"/>
          <w:numId w:val="30"/>
        </w:numPr>
        <w:jc w:val="both"/>
        <w:rPr>
          <w:szCs w:val="24"/>
        </w:rPr>
      </w:pPr>
      <w:r w:rsidRPr="00421052">
        <w:rPr>
          <w:szCs w:val="24"/>
        </w:rPr>
        <w:t>publicitu a informovanosť o projekte v súlade s Manuálom RO pre informovanie a publicitu.</w:t>
      </w:r>
    </w:p>
    <w:p w:rsidR="00A86503" w:rsidRPr="00A320D0" w:rsidRDefault="00A86503" w:rsidP="00A86503">
      <w:pPr>
        <w:ind w:left="720"/>
        <w:jc w:val="both"/>
        <w:rPr>
          <w:szCs w:val="24"/>
        </w:rPr>
      </w:pPr>
    </w:p>
    <w:p w:rsidR="00A86503" w:rsidRDefault="00A86503" w:rsidP="00A86503">
      <w:pPr>
        <w:tabs>
          <w:tab w:val="num" w:pos="284"/>
        </w:tabs>
        <w:ind w:left="284"/>
        <w:jc w:val="both"/>
        <w:rPr>
          <w:szCs w:val="24"/>
        </w:rPr>
      </w:pPr>
      <w:r w:rsidRPr="00CC4D52">
        <w:rPr>
          <w:szCs w:val="24"/>
        </w:rPr>
        <w:t xml:space="preserve">Úrady budú v súlade s </w:t>
      </w:r>
      <w:r w:rsidRPr="00546F52">
        <w:rPr>
          <w:color w:val="000000"/>
          <w:szCs w:val="24"/>
        </w:rPr>
        <w:t>§ 54 ods. 1 písm. a)</w:t>
      </w:r>
      <w:r>
        <w:rPr>
          <w:rFonts w:ascii="Verdana" w:hAnsi="Verdana"/>
          <w:sz w:val="20"/>
        </w:rPr>
        <w:t xml:space="preserve"> </w:t>
      </w:r>
      <w:r w:rsidRPr="00CC4D52">
        <w:rPr>
          <w:szCs w:val="24"/>
        </w:rPr>
        <w:t>zákona o službách zamestnanosti zabezpečovať realizáciu daného AOTP činnosťami v rámci hlavnej aktivity projektu</w:t>
      </w:r>
      <w:r w:rsidR="0022714A">
        <w:rPr>
          <w:szCs w:val="24"/>
        </w:rPr>
        <w:t>,</w:t>
      </w:r>
      <w:r w:rsidRPr="00CC4D52">
        <w:rPr>
          <w:szCs w:val="24"/>
        </w:rPr>
        <w:t xml:space="preserve">  a</w:t>
      </w:r>
      <w:r w:rsidR="0022714A">
        <w:rPr>
          <w:szCs w:val="24"/>
        </w:rPr>
        <w:t> </w:t>
      </w:r>
      <w:r w:rsidRPr="00CC4D52">
        <w:rPr>
          <w:szCs w:val="24"/>
        </w:rPr>
        <w:t>to</w:t>
      </w:r>
      <w:r w:rsidR="0022714A">
        <w:rPr>
          <w:szCs w:val="24"/>
        </w:rPr>
        <w:t xml:space="preserve"> najmä</w:t>
      </w:r>
      <w:r w:rsidRPr="00CC4D52">
        <w:rPr>
          <w:szCs w:val="24"/>
        </w:rPr>
        <w:t xml:space="preserve">: </w:t>
      </w:r>
    </w:p>
    <w:p w:rsidR="008E2B8E" w:rsidRPr="00514910" w:rsidRDefault="008E2B8E" w:rsidP="00A86503">
      <w:pPr>
        <w:tabs>
          <w:tab w:val="num" w:pos="284"/>
        </w:tabs>
        <w:ind w:left="284"/>
        <w:jc w:val="both"/>
        <w:rPr>
          <w:szCs w:val="24"/>
        </w:rPr>
      </w:pPr>
    </w:p>
    <w:p w:rsidR="00A86503" w:rsidRPr="00514910" w:rsidRDefault="003874E5" w:rsidP="00A86503">
      <w:pPr>
        <w:numPr>
          <w:ilvl w:val="0"/>
          <w:numId w:val="28"/>
        </w:numPr>
        <w:tabs>
          <w:tab w:val="left" w:pos="142"/>
        </w:tabs>
        <w:outlineLvl w:val="2"/>
        <w:rPr>
          <w:szCs w:val="24"/>
        </w:rPr>
      </w:pPr>
      <w:r>
        <w:rPr>
          <w:szCs w:val="24"/>
        </w:rPr>
        <w:t xml:space="preserve">prijímanie prihlášok od </w:t>
      </w:r>
      <w:proofErr w:type="spellStart"/>
      <w:r>
        <w:rPr>
          <w:szCs w:val="24"/>
        </w:rPr>
        <w:t>UoZ</w:t>
      </w:r>
      <w:proofErr w:type="spellEnd"/>
      <w:r>
        <w:rPr>
          <w:szCs w:val="24"/>
        </w:rPr>
        <w:t xml:space="preserve"> a </w:t>
      </w:r>
      <w:r w:rsidRPr="003874E5">
        <w:rPr>
          <w:szCs w:val="24"/>
        </w:rPr>
        <w:t xml:space="preserve"> </w:t>
      </w:r>
      <w:proofErr w:type="spellStart"/>
      <w:r w:rsidRPr="003874E5">
        <w:rPr>
          <w:szCs w:val="24"/>
        </w:rPr>
        <w:t>ZUoZ</w:t>
      </w:r>
      <w:proofErr w:type="spellEnd"/>
      <w:r w:rsidRPr="003874E5">
        <w:rPr>
          <w:szCs w:val="24"/>
        </w:rPr>
        <w:t xml:space="preserve"> na zaradenie do NP;</w:t>
      </w:r>
    </w:p>
    <w:p w:rsidR="00A86503" w:rsidRPr="00514910" w:rsidRDefault="003874E5" w:rsidP="00A86503">
      <w:pPr>
        <w:numPr>
          <w:ilvl w:val="0"/>
          <w:numId w:val="28"/>
        </w:numPr>
        <w:tabs>
          <w:tab w:val="left" w:pos="142"/>
        </w:tabs>
        <w:rPr>
          <w:szCs w:val="24"/>
        </w:rPr>
      </w:pPr>
      <w:r>
        <w:rPr>
          <w:szCs w:val="24"/>
        </w:rPr>
        <w:t xml:space="preserve">prijímanie žiadostí od zamestnávateľov o poskytnutie príspevku na podporu vytvárania pracovných miest pre </w:t>
      </w:r>
      <w:proofErr w:type="spellStart"/>
      <w:r>
        <w:rPr>
          <w:szCs w:val="24"/>
        </w:rPr>
        <w:t>UoZ</w:t>
      </w:r>
      <w:proofErr w:type="spellEnd"/>
      <w:r>
        <w:rPr>
          <w:szCs w:val="24"/>
        </w:rPr>
        <w:t xml:space="preserve"> a </w:t>
      </w:r>
      <w:proofErr w:type="spellStart"/>
      <w:r>
        <w:rPr>
          <w:szCs w:val="24"/>
        </w:rPr>
        <w:t>ZUoZ</w:t>
      </w:r>
      <w:proofErr w:type="spellEnd"/>
      <w:r>
        <w:rPr>
          <w:szCs w:val="24"/>
        </w:rPr>
        <w:t xml:space="preserve"> na zabezpečenie prác </w:t>
      </w:r>
      <w:r w:rsidRPr="003874E5">
        <w:rPr>
          <w:szCs w:val="24"/>
          <w:u w:val="single"/>
        </w:rPr>
        <w:t>nezamestnaných</w:t>
      </w:r>
      <w:r>
        <w:rPr>
          <w:szCs w:val="24"/>
        </w:rPr>
        <w:t xml:space="preserve"> k obnove kultúrnej pamiatky;</w:t>
      </w:r>
    </w:p>
    <w:p w:rsidR="00A86503" w:rsidRPr="00514910" w:rsidRDefault="003874E5" w:rsidP="00A86503">
      <w:pPr>
        <w:numPr>
          <w:ilvl w:val="0"/>
          <w:numId w:val="28"/>
        </w:numPr>
        <w:tabs>
          <w:tab w:val="left" w:pos="142"/>
        </w:tabs>
        <w:outlineLvl w:val="2"/>
        <w:rPr>
          <w:szCs w:val="24"/>
        </w:rPr>
      </w:pPr>
      <w:r>
        <w:rPr>
          <w:szCs w:val="24"/>
        </w:rPr>
        <w:t>vypracovávanie dohôd medzi úradom a zamestnávateľom;</w:t>
      </w:r>
    </w:p>
    <w:p w:rsidR="00BF6C09" w:rsidRPr="00514910" w:rsidRDefault="003874E5" w:rsidP="00BF6C09">
      <w:pPr>
        <w:pStyle w:val="Odsekzoznamu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874E5">
        <w:rPr>
          <w:rFonts w:ascii="Times New Roman" w:hAnsi="Times New Roman"/>
          <w:sz w:val="24"/>
          <w:szCs w:val="24"/>
        </w:rPr>
        <w:t>poskytovanie príspevkov na úhradu oprávnených nákladov pri vykonávaní  obnovy kultúrneho dedičstva;</w:t>
      </w:r>
    </w:p>
    <w:p w:rsidR="00961293" w:rsidRDefault="007210E0" w:rsidP="00EA0283">
      <w:pPr>
        <w:pStyle w:val="Odsekzoznamu1"/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210E0">
        <w:rPr>
          <w:rFonts w:ascii="Times New Roman" w:hAnsi="Times New Roman"/>
          <w:color w:val="000000" w:themeColor="text1"/>
          <w:sz w:val="23"/>
          <w:szCs w:val="23"/>
        </w:rPr>
        <w:lastRenderedPageBreak/>
        <w:t>Na podporu realizácie spoločných projektov na obnovu kultúrneho dedičstva bola podpísaná „Dohoda o vzájomnej spolupráci medzi Ministerstvom kultúry SR a Ministerstvom práce</w:t>
      </w:r>
      <w:r w:rsidR="001914C8">
        <w:rPr>
          <w:rFonts w:ascii="Times New Roman" w:hAnsi="Times New Roman"/>
          <w:color w:val="000000" w:themeColor="text1"/>
          <w:sz w:val="23"/>
          <w:szCs w:val="23"/>
        </w:rPr>
        <w:t>, sociálnych vecí a rodiny SR“</w:t>
      </w:r>
      <w:r w:rsidR="000D578E">
        <w:rPr>
          <w:rFonts w:ascii="Times New Roman" w:hAnsi="Times New Roman"/>
          <w:color w:val="000000" w:themeColor="text1"/>
          <w:sz w:val="23"/>
          <w:szCs w:val="23"/>
        </w:rPr>
        <w:t xml:space="preserve"> a Ústredím práce, sociálnych vecí a rodiny.</w:t>
      </w:r>
    </w:p>
    <w:p w:rsidR="0022714A" w:rsidRDefault="0022714A">
      <w:pPr>
        <w:pStyle w:val="Odsekzoznamu1"/>
        <w:spacing w:line="240" w:lineRule="auto"/>
        <w:ind w:left="284" w:firstLine="424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961293" w:rsidRDefault="007210E0" w:rsidP="00EA0283">
      <w:pPr>
        <w:pStyle w:val="Odsekzoznamu1"/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210E0">
        <w:rPr>
          <w:rFonts w:ascii="Times New Roman" w:hAnsi="Times New Roman"/>
          <w:color w:val="000000" w:themeColor="text1"/>
          <w:sz w:val="23"/>
          <w:szCs w:val="23"/>
        </w:rPr>
        <w:t xml:space="preserve">Na MK SR budú žiadatelia podporení v rámci dotačného programu „Obnovme si svoj dom“, kde bol vytvorený špeciálny podprogram na obnovu kultúrneho dedičstva s pomocou nezamestnaných (podprogram 1.4.,Obnova a konzervácia </w:t>
      </w:r>
      <w:proofErr w:type="spellStart"/>
      <w:r w:rsidRPr="007210E0">
        <w:rPr>
          <w:rFonts w:ascii="Times New Roman" w:hAnsi="Times New Roman"/>
          <w:color w:val="000000" w:themeColor="text1"/>
          <w:sz w:val="23"/>
          <w:szCs w:val="23"/>
        </w:rPr>
        <w:t>torzálnej</w:t>
      </w:r>
      <w:proofErr w:type="spellEnd"/>
      <w:r w:rsidRPr="007210E0">
        <w:rPr>
          <w:rFonts w:ascii="Times New Roman" w:hAnsi="Times New Roman"/>
          <w:color w:val="000000" w:themeColor="text1"/>
          <w:sz w:val="23"/>
          <w:szCs w:val="23"/>
        </w:rPr>
        <w:t xml:space="preserve"> architektúry). Súčasťou žiadostí je vypracovaný projekt s podrobným popisom realizovaných prác, potvrdený príslušným krajským pamiatkovým úradom. Žiadosti posudzuje odborná hodnotiaca komisia na MK SR. </w:t>
      </w:r>
    </w:p>
    <w:p w:rsidR="00961293" w:rsidRDefault="007210E0">
      <w:pPr>
        <w:pStyle w:val="Odsekzoznamu1"/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210E0">
        <w:rPr>
          <w:rFonts w:ascii="Times New Roman" w:hAnsi="Times New Roman"/>
          <w:color w:val="000000" w:themeColor="text1"/>
          <w:sz w:val="23"/>
          <w:szCs w:val="23"/>
        </w:rPr>
        <w:t>Pre projekty, ktoré budú podporené dotáciou MK SR a realizované v roku 2014, bola v októbri 2013 zverejnená výzva na predkladanie žiadostí na stránke MK SR.</w:t>
      </w:r>
    </w:p>
    <w:p w:rsidR="00961293" w:rsidRDefault="005136AB">
      <w:pPr>
        <w:pStyle w:val="Odsekzoznamu1"/>
        <w:spacing w:line="240" w:lineRule="auto"/>
        <w:ind w:left="284"/>
        <w:jc w:val="both"/>
      </w:pPr>
      <w:hyperlink r:id="rId16" w:history="1">
        <w:r w:rsidR="007210E0" w:rsidRPr="007210E0">
          <w:rPr>
            <w:rStyle w:val="Hypertextovprepojenie"/>
            <w:rFonts w:ascii="Times New Roman" w:hAnsi="Times New Roman"/>
            <w:color w:val="000000" w:themeColor="text1"/>
            <w:sz w:val="23"/>
            <w:szCs w:val="23"/>
          </w:rPr>
          <w:t>http://www.mksr.sk/podpora-projektov-dotacie/dotacie/dotacie-2014-2b0.html</w:t>
        </w:r>
      </w:hyperlink>
    </w:p>
    <w:p w:rsidR="00E75F11" w:rsidRDefault="00E75F11">
      <w:pPr>
        <w:pStyle w:val="Odsekzoznamu1"/>
        <w:spacing w:line="240" w:lineRule="auto"/>
        <w:ind w:left="284"/>
        <w:jc w:val="both"/>
      </w:pPr>
    </w:p>
    <w:p w:rsidR="00E75F11" w:rsidRPr="00514910" w:rsidRDefault="003874E5">
      <w:pPr>
        <w:pStyle w:val="Odsekzoznamu1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874E5">
        <w:rPr>
          <w:rFonts w:ascii="Times New Roman" w:hAnsi="Times New Roman"/>
          <w:sz w:val="24"/>
          <w:szCs w:val="24"/>
        </w:rPr>
        <w:t xml:space="preserve">Odborná komisia MK SR vyhodnotí predložené žiadosti a schváli poskytnutie dotácie z dotačného programu MKSR na rok 2014. </w:t>
      </w:r>
      <w:r>
        <w:rPr>
          <w:rFonts w:ascii="Times New Roman" w:hAnsi="Times New Roman"/>
          <w:sz w:val="24"/>
          <w:szCs w:val="24"/>
        </w:rPr>
        <w:t>Ž</w:t>
      </w:r>
      <w:r w:rsidRPr="003874E5">
        <w:rPr>
          <w:rFonts w:ascii="Times New Roman" w:hAnsi="Times New Roman"/>
          <w:sz w:val="24"/>
          <w:szCs w:val="24"/>
        </w:rPr>
        <w:t>iadatelia, ktorým bola schválená dotácia z dotačného systému MK SR pre rok 2014 (na iné oprávnené výdavky ako výdavky v rámci tohto NP, napr. arche</w:t>
      </w:r>
      <w:r>
        <w:rPr>
          <w:rFonts w:ascii="Times New Roman" w:hAnsi="Times New Roman"/>
          <w:sz w:val="24"/>
          <w:szCs w:val="24"/>
        </w:rPr>
        <w:t>o</w:t>
      </w:r>
      <w:r w:rsidRPr="003874E5">
        <w:rPr>
          <w:rFonts w:ascii="Times New Roman" w:hAnsi="Times New Roman"/>
          <w:sz w:val="24"/>
          <w:szCs w:val="24"/>
        </w:rPr>
        <w:t>logický prieskum, nákup stavebného materiálu a pod.) môžu požiadať o poskytnutie  finančného príspevku na podporu vytvárania pracovných miest na obnovu kultúrnej pamiatky  na úrade  v územnej pôsobnosti, ktorého na kultúrna pamiatka nachádza.</w:t>
      </w:r>
    </w:p>
    <w:p w:rsidR="00450BB6" w:rsidRPr="001832AE" w:rsidRDefault="00450BB6" w:rsidP="00A86503">
      <w:pPr>
        <w:pStyle w:val="Odsekzoznamu1"/>
        <w:ind w:left="284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A0556E" w:rsidRDefault="007210E0">
      <w:pPr>
        <w:pStyle w:val="Odsekzoznamu1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56E">
        <w:rPr>
          <w:rFonts w:ascii="Times New Roman" w:hAnsi="Times New Roman"/>
          <w:color w:val="000000" w:themeColor="text1"/>
          <w:sz w:val="24"/>
          <w:szCs w:val="24"/>
        </w:rPr>
        <w:t xml:space="preserve">V roku 2014 sa projekt bude zameriavať na obnovu </w:t>
      </w:r>
      <w:proofErr w:type="spellStart"/>
      <w:r w:rsidRPr="00A0556E">
        <w:rPr>
          <w:rFonts w:ascii="Times New Roman" w:hAnsi="Times New Roman"/>
          <w:color w:val="000000" w:themeColor="text1"/>
          <w:sz w:val="24"/>
          <w:szCs w:val="24"/>
        </w:rPr>
        <w:t>torzálnej</w:t>
      </w:r>
      <w:proofErr w:type="spellEnd"/>
      <w:r w:rsidRPr="00A0556E">
        <w:rPr>
          <w:rFonts w:ascii="Times New Roman" w:hAnsi="Times New Roman"/>
          <w:color w:val="000000" w:themeColor="text1"/>
          <w:sz w:val="24"/>
          <w:szCs w:val="24"/>
        </w:rPr>
        <w:t xml:space="preserve"> architektúry – hradov, mestských hradieb, pevností, kaštieľov, kúrií, kláštorov,  historických parkov, historických pamiatok a historických objektov, </w:t>
      </w:r>
      <w:r w:rsidR="00EA5B14" w:rsidRPr="00A0556E">
        <w:rPr>
          <w:rFonts w:ascii="Times New Roman" w:hAnsi="Times New Roman"/>
          <w:color w:val="000000" w:themeColor="text1"/>
          <w:sz w:val="24"/>
          <w:szCs w:val="24"/>
        </w:rPr>
        <w:t xml:space="preserve">ktorým </w:t>
      </w:r>
      <w:r w:rsidRPr="00A0556E">
        <w:rPr>
          <w:rFonts w:ascii="Times New Roman" w:hAnsi="Times New Roman"/>
          <w:color w:val="000000" w:themeColor="text1"/>
          <w:sz w:val="24"/>
          <w:szCs w:val="24"/>
        </w:rPr>
        <w:t xml:space="preserve">schváli MK SR </w:t>
      </w:r>
      <w:r w:rsidR="0022714A" w:rsidRPr="00A0556E">
        <w:rPr>
          <w:rFonts w:ascii="Times New Roman" w:hAnsi="Times New Roman"/>
          <w:color w:val="000000" w:themeColor="text1"/>
          <w:sz w:val="24"/>
          <w:szCs w:val="24"/>
        </w:rPr>
        <w:t xml:space="preserve">dotáciu </w:t>
      </w:r>
      <w:r w:rsidR="00AA5B12" w:rsidRPr="00A0556E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Pr="00A0556E">
        <w:rPr>
          <w:rFonts w:ascii="Times New Roman" w:hAnsi="Times New Roman"/>
          <w:color w:val="000000" w:themeColor="text1"/>
          <w:sz w:val="24"/>
          <w:szCs w:val="24"/>
        </w:rPr>
        <w:t>ich obnovu.</w:t>
      </w:r>
    </w:p>
    <w:p w:rsidR="00A0556E" w:rsidRDefault="00A0556E" w:rsidP="00A0556E">
      <w:pPr>
        <w:ind w:firstLine="284"/>
        <w:rPr>
          <w:bCs/>
        </w:rPr>
      </w:pPr>
      <w:r w:rsidRPr="003874E5">
        <w:rPr>
          <w:bCs/>
        </w:rPr>
        <w:t>V roku 2015 predpokladáme</w:t>
      </w:r>
      <w:r>
        <w:rPr>
          <w:bCs/>
        </w:rPr>
        <w:t xml:space="preserve"> </w:t>
      </w:r>
      <w:r w:rsidRPr="003874E5">
        <w:rPr>
          <w:bCs/>
        </w:rPr>
        <w:t>dofinancovanie</w:t>
      </w:r>
      <w:r>
        <w:rPr>
          <w:bCs/>
        </w:rPr>
        <w:t xml:space="preserve"> </w:t>
      </w:r>
      <w:r w:rsidRPr="003874E5">
        <w:rPr>
          <w:bCs/>
        </w:rPr>
        <w:t>záväzkov z roku 2014, v prípade nesko</w:t>
      </w:r>
      <w:r>
        <w:rPr>
          <w:bCs/>
        </w:rPr>
        <w:t xml:space="preserve">ršieho </w:t>
      </w:r>
    </w:p>
    <w:p w:rsidR="00A0556E" w:rsidRPr="00514910" w:rsidRDefault="00A0556E" w:rsidP="00A0556E">
      <w:pPr>
        <w:ind w:firstLine="284"/>
        <w:rPr>
          <w:bCs/>
        </w:rPr>
      </w:pPr>
      <w:r>
        <w:rPr>
          <w:bCs/>
        </w:rPr>
        <w:t xml:space="preserve">termínu uzavretia dohody </w:t>
      </w:r>
      <w:r w:rsidRPr="003874E5">
        <w:rPr>
          <w:bCs/>
        </w:rPr>
        <w:t>medzi subjektom</w:t>
      </w:r>
      <w:r>
        <w:rPr>
          <w:bCs/>
        </w:rPr>
        <w:t xml:space="preserve"> </w:t>
      </w:r>
      <w:r w:rsidRPr="003874E5">
        <w:rPr>
          <w:bCs/>
        </w:rPr>
        <w:t>a úradom.</w:t>
      </w:r>
    </w:p>
    <w:p w:rsidR="007B28DF" w:rsidRDefault="007210E0">
      <w:pPr>
        <w:pStyle w:val="Odsekzoznamu1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A86503" w:rsidRDefault="007210E0" w:rsidP="00A86503">
      <w:pPr>
        <w:pStyle w:val="Odsekzoznamu1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210E0">
        <w:rPr>
          <w:rFonts w:ascii="Times New Roman" w:hAnsi="Times New Roman"/>
          <w:b/>
          <w:sz w:val="24"/>
          <w:szCs w:val="24"/>
        </w:rPr>
        <w:t xml:space="preserve">Typy prác sú rozdelené podľa náročnosti projektu: </w:t>
      </w:r>
    </w:p>
    <w:p w:rsidR="00B46DA7" w:rsidRPr="00B46DA7" w:rsidRDefault="00B46DA7" w:rsidP="00A86503">
      <w:pPr>
        <w:pStyle w:val="Odsekzoznamu1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A86503" w:rsidRDefault="007210E0" w:rsidP="00A86503">
      <w:pPr>
        <w:numPr>
          <w:ilvl w:val="1"/>
          <w:numId w:val="29"/>
        </w:numPr>
        <w:jc w:val="both"/>
        <w:rPr>
          <w:szCs w:val="24"/>
        </w:rPr>
      </w:pPr>
      <w:r w:rsidRPr="007210E0">
        <w:rPr>
          <w:szCs w:val="24"/>
        </w:rPr>
        <w:t>práce, ktoré sa dajú vykonať bez predchádzajúcej prípravnej dokumentácie, napr. redukcia zelene, odstránenie náletových drevín, triedenie a presun materiálu, úprava ciest                           a prístupových komunikácií a pod.,</w:t>
      </w:r>
    </w:p>
    <w:p w:rsidR="00A86503" w:rsidRPr="00514910" w:rsidRDefault="007210E0" w:rsidP="00A86503">
      <w:pPr>
        <w:numPr>
          <w:ilvl w:val="1"/>
          <w:numId w:val="29"/>
        </w:numPr>
        <w:jc w:val="both"/>
        <w:rPr>
          <w:b/>
          <w:szCs w:val="24"/>
        </w:rPr>
      </w:pPr>
      <w:r w:rsidRPr="007210E0">
        <w:rPr>
          <w:szCs w:val="24"/>
        </w:rPr>
        <w:t xml:space="preserve">práce, na vykonanie ktorých musí byť spracovaná prípravná dokumentácia, ale ktoré môžu vykonávať aj laici – nezamestnaní pod odborným dohľadom. Ide prevažne o kamenárske, murárske, stavebné práce, tesárske práce apod. </w:t>
      </w:r>
    </w:p>
    <w:p w:rsidR="00AC0047" w:rsidRDefault="00AC0047">
      <w:pPr>
        <w:ind w:left="360"/>
        <w:jc w:val="both"/>
        <w:rPr>
          <w:b/>
          <w:szCs w:val="24"/>
        </w:rPr>
      </w:pPr>
    </w:p>
    <w:p w:rsidR="00961293" w:rsidRDefault="007210E0">
      <w:pPr>
        <w:ind w:left="284"/>
        <w:jc w:val="both"/>
        <w:rPr>
          <w:b/>
          <w:color w:val="000000" w:themeColor="text1"/>
          <w:szCs w:val="24"/>
        </w:rPr>
      </w:pPr>
      <w:r w:rsidRPr="007210E0">
        <w:rPr>
          <w:b/>
          <w:szCs w:val="24"/>
        </w:rPr>
        <w:t xml:space="preserve">Podľa typu vykonaných prác sa vytvoria </w:t>
      </w:r>
      <w:r w:rsidRPr="007210E0">
        <w:rPr>
          <w:b/>
          <w:color w:val="000000" w:themeColor="text1"/>
          <w:szCs w:val="24"/>
        </w:rPr>
        <w:t>dve pracovné skupiny:</w:t>
      </w:r>
    </w:p>
    <w:p w:rsidR="00771D0F" w:rsidRPr="0031720F" w:rsidRDefault="00771D0F" w:rsidP="00A86503">
      <w:pPr>
        <w:jc w:val="both"/>
        <w:rPr>
          <w:szCs w:val="24"/>
        </w:rPr>
      </w:pPr>
    </w:p>
    <w:p w:rsidR="00A86503" w:rsidRDefault="00A86503" w:rsidP="00A86503">
      <w:pPr>
        <w:numPr>
          <w:ilvl w:val="2"/>
          <w:numId w:val="29"/>
        </w:numPr>
        <w:jc w:val="both"/>
        <w:rPr>
          <w:szCs w:val="24"/>
        </w:rPr>
      </w:pPr>
      <w:r w:rsidRPr="0031720F">
        <w:rPr>
          <w:szCs w:val="24"/>
        </w:rPr>
        <w:t>skupina na pomocné práce – zameraná na menej kvalifikované a pomocné práce (čistenie a triedenie sutiny, pomocné stavebné práce, čistenie areálu a vývoz odpadu, odstraňovanie náletovej zelene a trávnych porastov, úprava ciest a prístupových komunikácií, úprava zelene parkov, pomocné práce pri príprave a revitalizácii informačných tabúľ,  údržba a prípadná revitalizácia náučných chodníkov a pod.)</w:t>
      </w:r>
    </w:p>
    <w:p w:rsidR="00A0556E" w:rsidRDefault="00A0556E" w:rsidP="00A0556E">
      <w:pPr>
        <w:ind w:left="360"/>
        <w:jc w:val="both"/>
        <w:rPr>
          <w:szCs w:val="24"/>
        </w:rPr>
      </w:pPr>
    </w:p>
    <w:p w:rsidR="00A86503" w:rsidRPr="006F40A9" w:rsidRDefault="00A86503" w:rsidP="00A86503">
      <w:pPr>
        <w:numPr>
          <w:ilvl w:val="2"/>
          <w:numId w:val="29"/>
        </w:numPr>
        <w:jc w:val="both"/>
        <w:rPr>
          <w:b/>
          <w:szCs w:val="24"/>
        </w:rPr>
      </w:pPr>
      <w:r w:rsidRPr="0031720F">
        <w:rPr>
          <w:szCs w:val="24"/>
        </w:rPr>
        <w:t>skupina na odborné práce – zameraná na odbornú činnosť spojenú priamo s činnosťami schváleného grantu (napr. murárske práce (murovanie stredovekými technikami) , archeologický výskum, vedenie účtovníctva, záhradná architektúra, remeselné práce – tesárske, pokrývačské, kamenárske, konzervovanie muriva)</w:t>
      </w:r>
      <w:r>
        <w:rPr>
          <w:szCs w:val="24"/>
        </w:rPr>
        <w:t>.</w:t>
      </w:r>
    </w:p>
    <w:p w:rsidR="00961293" w:rsidRDefault="00961293">
      <w:pPr>
        <w:ind w:left="360"/>
        <w:jc w:val="both"/>
        <w:rPr>
          <w:b/>
          <w:szCs w:val="24"/>
        </w:rPr>
      </w:pPr>
    </w:p>
    <w:p w:rsidR="00A86503" w:rsidRDefault="006F40A9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Všetky</w:t>
      </w:r>
      <w:r w:rsidR="00A86503" w:rsidRPr="0031720F">
        <w:rPr>
          <w:rFonts w:ascii="Times New Roman" w:hAnsi="Times New Roman"/>
          <w:sz w:val="24"/>
          <w:szCs w:val="24"/>
        </w:rPr>
        <w:t xml:space="preserve"> skupiny budú riadené </w:t>
      </w:r>
      <w:r>
        <w:rPr>
          <w:rFonts w:ascii="Times New Roman" w:hAnsi="Times New Roman"/>
          <w:sz w:val="24"/>
          <w:szCs w:val="24"/>
        </w:rPr>
        <w:t xml:space="preserve">odborným </w:t>
      </w:r>
      <w:r w:rsidR="00A86503" w:rsidRPr="0031720F">
        <w:rPr>
          <w:rFonts w:ascii="Times New Roman" w:hAnsi="Times New Roman"/>
          <w:sz w:val="24"/>
          <w:szCs w:val="24"/>
        </w:rPr>
        <w:t xml:space="preserve">koordinátorom </w:t>
      </w:r>
      <w:r>
        <w:rPr>
          <w:rFonts w:ascii="Times New Roman" w:hAnsi="Times New Roman"/>
          <w:sz w:val="24"/>
          <w:szCs w:val="24"/>
        </w:rPr>
        <w:t>financovaným z dotácie MK SR</w:t>
      </w:r>
      <w:r w:rsidR="00A86503" w:rsidRPr="0031720F">
        <w:rPr>
          <w:rFonts w:ascii="Times New Roman" w:hAnsi="Times New Roman"/>
          <w:sz w:val="24"/>
          <w:szCs w:val="24"/>
        </w:rPr>
        <w:t xml:space="preserve">, ktorého zabezpečuje žiadateľ. V prípade, ak si to vyžaduje projekt, zabezpečí aj stavebný dozor. </w:t>
      </w:r>
    </w:p>
    <w:p w:rsidR="00CD2B9C" w:rsidRDefault="00CD2B9C" w:rsidP="00A8650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A86503" w:rsidRDefault="00A86503" w:rsidP="00A86503">
      <w:pPr>
        <w:pStyle w:val="Odsekzoznamu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E5249">
        <w:rPr>
          <w:rFonts w:ascii="Times New Roman" w:hAnsi="Times New Roman"/>
          <w:sz w:val="24"/>
          <w:szCs w:val="24"/>
        </w:rPr>
        <w:t xml:space="preserve">PRACOVNÁ </w:t>
      </w:r>
      <w:r w:rsidR="00AA5B12">
        <w:rPr>
          <w:rFonts w:ascii="Times New Roman" w:hAnsi="Times New Roman"/>
          <w:sz w:val="24"/>
          <w:szCs w:val="24"/>
        </w:rPr>
        <w:t xml:space="preserve"> </w:t>
      </w:r>
      <w:r w:rsidRPr="007E5249">
        <w:rPr>
          <w:rFonts w:ascii="Times New Roman" w:hAnsi="Times New Roman"/>
          <w:sz w:val="24"/>
          <w:szCs w:val="24"/>
        </w:rPr>
        <w:t>NÁPLŇ</w:t>
      </w:r>
      <w:r w:rsidR="00AA5B12">
        <w:rPr>
          <w:rFonts w:ascii="Times New Roman" w:hAnsi="Times New Roman"/>
          <w:sz w:val="24"/>
          <w:szCs w:val="24"/>
        </w:rPr>
        <w:t xml:space="preserve"> </w:t>
      </w:r>
      <w:r w:rsidRPr="007E5249">
        <w:rPr>
          <w:rFonts w:ascii="Times New Roman" w:hAnsi="Times New Roman"/>
          <w:sz w:val="24"/>
          <w:szCs w:val="24"/>
        </w:rPr>
        <w:t xml:space="preserve"> PRE </w:t>
      </w:r>
      <w:r w:rsidR="00AA5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ZAMESTNANCOV – </w:t>
      </w:r>
      <w:r w:rsidR="00CD2B9C">
        <w:rPr>
          <w:rFonts w:ascii="Times New Roman" w:hAnsi="Times New Roman"/>
          <w:sz w:val="24"/>
          <w:szCs w:val="24"/>
        </w:rPr>
        <w:t>2</w:t>
      </w:r>
      <w:r w:rsidR="00AA5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POZÍCIE: </w:t>
      </w:r>
    </w:p>
    <w:p w:rsidR="00A86503" w:rsidRPr="007E5249" w:rsidRDefault="00A86503" w:rsidP="00A86503">
      <w:pPr>
        <w:pStyle w:val="Odsekzoznamu1"/>
        <w:ind w:left="0"/>
        <w:rPr>
          <w:rFonts w:ascii="Times New Roman" w:hAnsi="Times New Roman"/>
          <w:sz w:val="24"/>
          <w:szCs w:val="24"/>
        </w:rPr>
      </w:pPr>
    </w:p>
    <w:p w:rsidR="00A86503" w:rsidRPr="007E5249" w:rsidRDefault="00A86503" w:rsidP="00A86503">
      <w:pPr>
        <w:pStyle w:val="Odsekzoznamu1"/>
        <w:ind w:left="0"/>
        <w:rPr>
          <w:rFonts w:ascii="Times New Roman" w:hAnsi="Times New Roman"/>
          <w:b/>
          <w:sz w:val="24"/>
          <w:szCs w:val="24"/>
        </w:rPr>
      </w:pPr>
      <w:r w:rsidRPr="007E5249">
        <w:rPr>
          <w:rFonts w:ascii="Times New Roman" w:hAnsi="Times New Roman"/>
          <w:b/>
          <w:sz w:val="24"/>
          <w:szCs w:val="24"/>
        </w:rPr>
        <w:t xml:space="preserve">Pomocný zamestnanec: </w:t>
      </w:r>
    </w:p>
    <w:p w:rsidR="00A86503" w:rsidRDefault="00A86503" w:rsidP="00A86503">
      <w:pPr>
        <w:jc w:val="both"/>
        <w:rPr>
          <w:color w:val="000000"/>
          <w:szCs w:val="24"/>
        </w:rPr>
      </w:pPr>
      <w:r w:rsidRPr="007E5249">
        <w:rPr>
          <w:szCs w:val="24"/>
        </w:rPr>
        <w:t xml:space="preserve"> - pomocné stavebné práce (</w:t>
      </w:r>
      <w:r w:rsidRPr="007E5249">
        <w:rPr>
          <w:color w:val="000000"/>
          <w:szCs w:val="24"/>
        </w:rPr>
        <w:t xml:space="preserve">preosievanie stavebnej </w:t>
      </w:r>
      <w:proofErr w:type="spellStart"/>
      <w:r w:rsidRPr="007E5249">
        <w:rPr>
          <w:color w:val="000000"/>
          <w:szCs w:val="24"/>
        </w:rPr>
        <w:t>sute</w:t>
      </w:r>
      <w:proofErr w:type="spellEnd"/>
      <w:r w:rsidRPr="007E5249">
        <w:rPr>
          <w:color w:val="000000"/>
          <w:szCs w:val="24"/>
        </w:rPr>
        <w:t>, triedenie sekundárneho stavebného materiálu)</w:t>
      </w:r>
      <w:r w:rsidRPr="007E5249">
        <w:rPr>
          <w:szCs w:val="24"/>
        </w:rPr>
        <w:t xml:space="preserve">, pomocné práce pri stavbe podporných stavebných zariadení (napr. lešenie), </w:t>
      </w:r>
      <w:r w:rsidRPr="007E5249">
        <w:rPr>
          <w:color w:val="000000"/>
          <w:szCs w:val="24"/>
        </w:rPr>
        <w:t xml:space="preserve">odstraňovanie prírodných a umelých prekážok v interiéri a exteriéri areálu pamiatky a prístupových ciest, zhrnutie a vývoz odpadu (prírodný, umelý), odstraňovanie náletovej zelene a trávnatých porastov, udržiavanie existujúcich </w:t>
      </w:r>
      <w:proofErr w:type="spellStart"/>
      <w:r w:rsidRPr="007E5249">
        <w:rPr>
          <w:color w:val="000000"/>
          <w:szCs w:val="24"/>
        </w:rPr>
        <w:t>facilít</w:t>
      </w:r>
      <w:proofErr w:type="spellEnd"/>
      <w:r w:rsidRPr="007E5249">
        <w:rPr>
          <w:color w:val="000000"/>
          <w:szCs w:val="24"/>
        </w:rPr>
        <w:t xml:space="preserve">  v priestoroch exteriéru a interiéru pamiatok a prístupových ciest, pomocné práce pri údržbe a úprave turistických informačných tabúľ, údržba historických parkov, úprava a údržba náučných chodníkov, a pod.</w:t>
      </w:r>
    </w:p>
    <w:p w:rsidR="008E2B8E" w:rsidRPr="00CC69FB" w:rsidRDefault="008E2B8E" w:rsidP="00A86503">
      <w:pPr>
        <w:jc w:val="both"/>
        <w:rPr>
          <w:color w:val="000000"/>
          <w:szCs w:val="24"/>
        </w:rPr>
      </w:pPr>
    </w:p>
    <w:p w:rsidR="00A86503" w:rsidRPr="007E5249" w:rsidRDefault="00A86503" w:rsidP="00A86503">
      <w:pPr>
        <w:pStyle w:val="Odsekzoznamu1"/>
        <w:ind w:left="0"/>
        <w:rPr>
          <w:rFonts w:ascii="Times New Roman" w:hAnsi="Times New Roman"/>
          <w:b/>
          <w:sz w:val="24"/>
          <w:szCs w:val="24"/>
        </w:rPr>
      </w:pPr>
      <w:r w:rsidRPr="007E5249">
        <w:rPr>
          <w:rFonts w:ascii="Times New Roman" w:hAnsi="Times New Roman"/>
          <w:b/>
          <w:sz w:val="24"/>
          <w:szCs w:val="24"/>
        </w:rPr>
        <w:t xml:space="preserve">Odborný zamestnanec: </w:t>
      </w:r>
    </w:p>
    <w:p w:rsidR="00961293" w:rsidRDefault="00A86503">
      <w:pPr>
        <w:jc w:val="both"/>
        <w:rPr>
          <w:szCs w:val="24"/>
        </w:rPr>
      </w:pPr>
      <w:r w:rsidRPr="007E5249">
        <w:rPr>
          <w:color w:val="000000"/>
          <w:szCs w:val="24"/>
        </w:rPr>
        <w:t xml:space="preserve"> - stavebné práce, archeologický výskum, špecifické remeselné práce (kamenárske, pokrývačské, konzervačné, tesárske, kováčske, stolárske), záhradná architektúra, asistencia pri statickom, archeolog</w:t>
      </w:r>
      <w:r>
        <w:rPr>
          <w:color w:val="000000"/>
          <w:szCs w:val="24"/>
        </w:rPr>
        <w:t>ickom  výskume, grafické práce.</w:t>
      </w:r>
    </w:p>
    <w:p w:rsidR="00A86503" w:rsidRPr="00BC1573" w:rsidRDefault="00A86503" w:rsidP="00A86503">
      <w:pPr>
        <w:autoSpaceDE w:val="0"/>
        <w:autoSpaceDN w:val="0"/>
        <w:adjustRightInd w:val="0"/>
        <w:jc w:val="both"/>
        <w:rPr>
          <w:szCs w:val="24"/>
        </w:rPr>
      </w:pPr>
      <w:r w:rsidRPr="00BC1573">
        <w:rPr>
          <w:szCs w:val="24"/>
        </w:rPr>
        <w:t>Príspevok na úhradu celkovej ceny práce zamestnancov bude uhrádzaný zamestnávateľom formou zálohy na základe predložených výplatných listín a následne budú úradu doručené doklady o úhrade.</w:t>
      </w:r>
    </w:p>
    <w:p w:rsidR="00A86503" w:rsidRDefault="00A86503" w:rsidP="00A86503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BC1573">
        <w:rPr>
          <w:szCs w:val="24"/>
        </w:rPr>
        <w:t>Príspevok na ostatné náklady bude zamestnávateľovi uhrádzaný formou refundácie na základe predložených dokladov.</w:t>
      </w:r>
    </w:p>
    <w:p w:rsidR="00F63D8A" w:rsidRDefault="00F63D8A" w:rsidP="00F63D8A">
      <w:pPr>
        <w:spacing w:before="120"/>
        <w:jc w:val="both"/>
        <w:rPr>
          <w:b/>
          <w:i/>
          <w:szCs w:val="24"/>
          <w:u w:val="single"/>
        </w:rPr>
      </w:pPr>
      <w:r w:rsidRPr="004D7B30">
        <w:rPr>
          <w:b/>
          <w:i/>
          <w:szCs w:val="24"/>
          <w:u w:val="single"/>
        </w:rPr>
        <w:t>Deliaca línia:</w:t>
      </w:r>
    </w:p>
    <w:p w:rsidR="00904F68" w:rsidRPr="0013628F" w:rsidRDefault="00904F68" w:rsidP="00F63D8A">
      <w:pPr>
        <w:spacing w:before="120"/>
        <w:jc w:val="both"/>
        <w:rPr>
          <w:b/>
          <w:i/>
          <w:szCs w:val="24"/>
          <w:u w:val="single"/>
        </w:rPr>
      </w:pPr>
    </w:p>
    <w:p w:rsidR="00EA0283" w:rsidRPr="00161FD8" w:rsidRDefault="00F170AE" w:rsidP="00224E10">
      <w:pPr>
        <w:spacing w:after="240"/>
        <w:jc w:val="both"/>
        <w:rPr>
          <w:szCs w:val="24"/>
        </w:rPr>
      </w:pPr>
      <w:r w:rsidRPr="00F170AE">
        <w:rPr>
          <w:szCs w:val="24"/>
        </w:rPr>
        <w:t xml:space="preserve">Začiatok realizácie NP </w:t>
      </w:r>
      <w:r w:rsidRPr="00F170AE">
        <w:rPr>
          <w:color w:val="000000"/>
          <w:szCs w:val="24"/>
        </w:rPr>
        <w:t>Zapojenie nezamestnaných do obnovy kultúrneho dedičstva – 2</w:t>
      </w:r>
      <w:r w:rsidRPr="00F170AE">
        <w:rPr>
          <w:szCs w:val="24"/>
        </w:rPr>
        <w:t xml:space="preserve"> </w:t>
      </w:r>
      <w:r w:rsidR="00161FD8" w:rsidRPr="00161FD8">
        <w:rPr>
          <w:szCs w:val="24"/>
        </w:rPr>
        <w:t>začne podľa časového rámca realizácie od 04/2014.</w:t>
      </w:r>
    </w:p>
    <w:p w:rsidR="00161FD8" w:rsidRPr="00161FD8" w:rsidRDefault="00161FD8" w:rsidP="00224E10">
      <w:pPr>
        <w:spacing w:after="240"/>
        <w:jc w:val="both"/>
        <w:rPr>
          <w:szCs w:val="24"/>
        </w:rPr>
      </w:pPr>
      <w:r w:rsidRPr="00161FD8">
        <w:rPr>
          <w:szCs w:val="24"/>
        </w:rPr>
        <w:t>Nové dohody, resp. záväzky týkajúcej sa Hlavnej aktivity sa od dátumu stanoveného osobitným listom budú uzatvárať výlučne v rámci tohto národného projektu.</w:t>
      </w:r>
    </w:p>
    <w:p w:rsidR="00161FD8" w:rsidRPr="00161FD8" w:rsidRDefault="00161FD8" w:rsidP="00224E10">
      <w:pPr>
        <w:jc w:val="both"/>
        <w:rPr>
          <w:szCs w:val="24"/>
        </w:rPr>
      </w:pPr>
      <w:r w:rsidRPr="00161FD8">
        <w:rPr>
          <w:szCs w:val="24"/>
        </w:rPr>
        <w:t xml:space="preserve">Deliaca línia je vymedzená dátumom </w:t>
      </w:r>
      <w:proofErr w:type="spellStart"/>
      <w:r w:rsidRPr="00161FD8">
        <w:rPr>
          <w:szCs w:val="24"/>
        </w:rPr>
        <w:t>záväzkovania</w:t>
      </w:r>
      <w:proofErr w:type="spellEnd"/>
      <w:r w:rsidRPr="00161FD8">
        <w:rPr>
          <w:szCs w:val="24"/>
        </w:rPr>
        <w:t xml:space="preserve"> ukončenia NP Zapojenie nezamestnaných do kultúrneho dedičstva, t.j. do 31.08.2013, čím sa vylúči duplicita a prekrývanie výdavkov.</w:t>
      </w:r>
    </w:p>
    <w:p w:rsidR="00161FD8" w:rsidRDefault="00EA0283" w:rsidP="00224E10">
      <w:pPr>
        <w:jc w:val="both"/>
        <w:rPr>
          <w:szCs w:val="24"/>
        </w:rPr>
      </w:pPr>
      <w:r>
        <w:rPr>
          <w:szCs w:val="24"/>
        </w:rPr>
        <w:t xml:space="preserve">Po tomto dátume prebieha už len </w:t>
      </w:r>
      <w:r w:rsidR="00F170AE" w:rsidRPr="00F170AE">
        <w:rPr>
          <w:szCs w:val="24"/>
        </w:rPr>
        <w:t>dofinancovanie vytvorených záväzkov</w:t>
      </w:r>
      <w:r>
        <w:rPr>
          <w:szCs w:val="24"/>
        </w:rPr>
        <w:t>.</w:t>
      </w:r>
    </w:p>
    <w:p w:rsidR="00161FD8" w:rsidRDefault="00161FD8" w:rsidP="00224E10">
      <w:pPr>
        <w:jc w:val="both"/>
        <w:rPr>
          <w:szCs w:val="24"/>
        </w:rPr>
      </w:pPr>
    </w:p>
    <w:p w:rsidR="00961293" w:rsidRPr="00161FD8" w:rsidRDefault="00F170AE" w:rsidP="00224E10">
      <w:pPr>
        <w:spacing w:after="240"/>
        <w:jc w:val="both"/>
        <w:rPr>
          <w:color w:val="000000" w:themeColor="text1"/>
          <w:szCs w:val="24"/>
        </w:rPr>
      </w:pPr>
      <w:r w:rsidRPr="00F170AE">
        <w:rPr>
          <w:szCs w:val="24"/>
        </w:rPr>
        <w:t xml:space="preserve">V prípade NP </w:t>
      </w:r>
      <w:r w:rsidRPr="00F170AE">
        <w:rPr>
          <w:color w:val="000000"/>
          <w:sz w:val="23"/>
          <w:szCs w:val="23"/>
        </w:rPr>
        <w:t>Zapojenie nezamestnaných do obnovy kultúrneho dedičstva - 2</w:t>
      </w:r>
      <w:r w:rsidRPr="00F170AE">
        <w:rPr>
          <w:szCs w:val="24"/>
        </w:rPr>
        <w:t xml:space="preserve">, je deliaca línia zabezpečená aj uvedením názvu príslušného národného projektu v dohode </w:t>
      </w:r>
      <w:r w:rsidRPr="00F170AE">
        <w:t xml:space="preserve">o poskytnutí nenávratného finančného príspevku na realizáciu národného projektu podľa § </w:t>
      </w:r>
      <w:r w:rsidRPr="00F170AE">
        <w:rPr>
          <w:color w:val="000000" w:themeColor="text1"/>
          <w:szCs w:val="24"/>
        </w:rPr>
        <w:t xml:space="preserve">54 </w:t>
      </w:r>
      <w:r w:rsidRPr="00F170AE">
        <w:rPr>
          <w:color w:val="000000"/>
          <w:szCs w:val="24"/>
        </w:rPr>
        <w:t>ods. 1 písm. a)</w:t>
      </w:r>
      <w:r w:rsidRPr="00F170AE">
        <w:rPr>
          <w:color w:val="000000" w:themeColor="text1"/>
          <w:szCs w:val="24"/>
        </w:rPr>
        <w:t xml:space="preserve"> zákona o službách zamestnanosti, čím sa vylúči sa duplicita a možné prekrývanie výdav</w:t>
      </w:r>
      <w:r w:rsidR="00100E5A">
        <w:rPr>
          <w:color w:val="000000" w:themeColor="text1"/>
          <w:szCs w:val="24"/>
        </w:rPr>
        <w:t>k</w:t>
      </w:r>
      <w:r w:rsidRPr="00F170AE">
        <w:rPr>
          <w:color w:val="000000" w:themeColor="text1"/>
          <w:szCs w:val="24"/>
        </w:rPr>
        <w:t>ov.</w:t>
      </w:r>
    </w:p>
    <w:p w:rsidR="00961293" w:rsidRPr="00161FD8" w:rsidRDefault="00F170AE" w:rsidP="00224E10">
      <w:pPr>
        <w:autoSpaceDE w:val="0"/>
        <w:autoSpaceDN w:val="0"/>
        <w:adjustRightInd w:val="0"/>
        <w:spacing w:after="240"/>
        <w:jc w:val="both"/>
        <w:rPr>
          <w:szCs w:val="24"/>
        </w:rPr>
      </w:pPr>
      <w:r w:rsidRPr="00F170AE">
        <w:rPr>
          <w:szCs w:val="24"/>
        </w:rPr>
        <w:t>Príspevky budú poskytované v súlade NP a so zákonom o službách zamestnanosti v platnom znení a v zmysle platných interných noriem.</w:t>
      </w:r>
    </w:p>
    <w:p w:rsidR="00961293" w:rsidRDefault="00F170AE" w:rsidP="00224E10">
      <w:pPr>
        <w:autoSpaceDE w:val="0"/>
        <w:autoSpaceDN w:val="0"/>
        <w:adjustRightInd w:val="0"/>
        <w:spacing w:after="240"/>
        <w:jc w:val="both"/>
        <w:rPr>
          <w:szCs w:val="24"/>
        </w:rPr>
      </w:pPr>
      <w:r w:rsidRPr="00F170AE">
        <w:rPr>
          <w:szCs w:val="24"/>
        </w:rPr>
        <w:t>Realizácia NP „</w:t>
      </w:r>
      <w:r w:rsidRPr="00F170AE">
        <w:rPr>
          <w:color w:val="000000" w:themeColor="text1"/>
        </w:rPr>
        <w:t>Zapojenie nezamestnaných do obnovy kultúrneho dedičstva – 2“</w:t>
      </w:r>
      <w:r w:rsidRPr="00F170AE">
        <w:rPr>
          <w:szCs w:val="24"/>
        </w:rPr>
        <w:t xml:space="preserve"> v roku 2014 bude určená pre zamestnávateľské subjekty, ktorým schváli dotáciu odborná hodnotiaca komisia MK SR v podprograme 1.4. Hodnotenie projektov sa uskutoční v období 02-03/2014.</w:t>
      </w:r>
    </w:p>
    <w:p w:rsidR="00904F68" w:rsidRPr="00161FD8" w:rsidRDefault="003874E5" w:rsidP="00904F68">
      <w:pPr>
        <w:jc w:val="both"/>
      </w:pPr>
      <w:r w:rsidRPr="00161FD8">
        <w:rPr>
          <w:szCs w:val="24"/>
        </w:rPr>
        <w:lastRenderedPageBreak/>
        <w:t xml:space="preserve">Obec Budimír má schválenú dotáciu MK SR v roku 2013 s predĺžením čerpania </w:t>
      </w:r>
      <w:r w:rsidR="00EA0283">
        <w:rPr>
          <w:szCs w:val="24"/>
        </w:rPr>
        <w:t xml:space="preserve">dotácie </w:t>
      </w:r>
      <w:r w:rsidRPr="00161FD8">
        <w:rPr>
          <w:szCs w:val="24"/>
        </w:rPr>
        <w:t>do konca roku 2014. Obec Budimír a subjekty so schválenou dotáciou v r. 2014 z MK SR predložia územne príslušným úradom „</w:t>
      </w:r>
      <w:r w:rsidRPr="00161FD8">
        <w:t xml:space="preserve">Žiadosť o poskytnutie nenávratného </w:t>
      </w:r>
      <w:r w:rsidRPr="00161FD8">
        <w:rPr>
          <w:szCs w:val="24"/>
        </w:rPr>
        <w:t xml:space="preserve">finančného príspevku podľa §54 ods. 1 písm. a) zákona </w:t>
      </w:r>
      <w:r w:rsidRPr="00161FD8">
        <w:t xml:space="preserve">o službách zamestnanosti. Žiadosti budú </w:t>
      </w:r>
      <w:proofErr w:type="spellStart"/>
      <w:r w:rsidRPr="00161FD8">
        <w:t>budú</w:t>
      </w:r>
      <w:proofErr w:type="spellEnd"/>
      <w:r w:rsidRPr="00161FD8">
        <w:t xml:space="preserve"> hradené z </w:t>
      </w:r>
      <w:r w:rsidRPr="00161FD8">
        <w:rPr>
          <w:szCs w:val="24"/>
        </w:rPr>
        <w:t>NP „Zapojenie nezamestnaných do kultúrneho dedičstva – 2“.</w:t>
      </w:r>
    </w:p>
    <w:p w:rsidR="00984501" w:rsidRPr="00D51980" w:rsidRDefault="00984501" w:rsidP="00D51980">
      <w:pPr>
        <w:jc w:val="both"/>
        <w:rPr>
          <w:color w:val="000000"/>
          <w:sz w:val="20"/>
        </w:rPr>
      </w:pPr>
    </w:p>
    <w:p w:rsidR="00A86503" w:rsidRPr="00165ED4" w:rsidRDefault="00A86503" w:rsidP="00A86503">
      <w:pPr>
        <w:autoSpaceDE w:val="0"/>
        <w:autoSpaceDN w:val="0"/>
        <w:adjustRightInd w:val="0"/>
        <w:spacing w:after="120"/>
        <w:jc w:val="both"/>
        <w:rPr>
          <w:b/>
          <w:szCs w:val="24"/>
        </w:rPr>
      </w:pPr>
      <w:r w:rsidRPr="00165ED4">
        <w:rPr>
          <w:b/>
          <w:szCs w:val="24"/>
        </w:rPr>
        <w:t xml:space="preserve">c) </w:t>
      </w:r>
      <w:r>
        <w:rPr>
          <w:b/>
          <w:szCs w:val="24"/>
        </w:rPr>
        <w:t xml:space="preserve"> </w:t>
      </w:r>
      <w:r w:rsidRPr="00165ED4">
        <w:rPr>
          <w:b/>
          <w:szCs w:val="24"/>
        </w:rPr>
        <w:t>Podrobný popis nepriamych aktivít (riadenie a publicita a informovanosť)</w:t>
      </w:r>
    </w:p>
    <w:p w:rsidR="00A86503" w:rsidRDefault="00A86503" w:rsidP="00A86503">
      <w:pPr>
        <w:jc w:val="both"/>
        <w:rPr>
          <w:szCs w:val="24"/>
          <w:u w:val="single"/>
        </w:rPr>
      </w:pPr>
      <w:r w:rsidRPr="00667638">
        <w:rPr>
          <w:szCs w:val="24"/>
          <w:u w:val="single"/>
        </w:rPr>
        <w:t>Aktivita  Riadenie projektu</w:t>
      </w:r>
    </w:p>
    <w:p w:rsidR="00B62C32" w:rsidRPr="00667638" w:rsidRDefault="00B62C32" w:rsidP="00A86503">
      <w:pPr>
        <w:jc w:val="both"/>
        <w:rPr>
          <w:szCs w:val="24"/>
          <w:u w:val="single"/>
        </w:rPr>
      </w:pPr>
    </w:p>
    <w:p w:rsidR="00961293" w:rsidRDefault="007210E0">
      <w:pPr>
        <w:jc w:val="both"/>
        <w:rPr>
          <w:color w:val="000000" w:themeColor="text1"/>
          <w:sz w:val="23"/>
          <w:szCs w:val="23"/>
        </w:rPr>
      </w:pPr>
      <w:r w:rsidRPr="007210E0">
        <w:rPr>
          <w:color w:val="000000" w:themeColor="text1"/>
          <w:sz w:val="23"/>
          <w:szCs w:val="23"/>
        </w:rPr>
        <w:t>Riadenie projektu bude zabezpečovať ústredie vo vzťahu k RO a v spolupráci s partnermi projektu – úradmi v rámci SR bez BSK. Poskytovanie príspevkov realizujú úrady. Verejné obstarávanie na podporné aktivity, metodické usmerňovanie úradov  a sumarizovanie údajov bude zabezpečovať ústredie. Nákup spotrebného materiálu od vybraného dodávateľa bude zabezpečovať ústredie a úrady. Personálne zabezpečenie projektu bude realizované vlastným personálom a jednotlivé pozície nebudú hradené z rozpočtu projektu.</w:t>
      </w:r>
    </w:p>
    <w:p w:rsidR="00A86503" w:rsidRDefault="00A86503" w:rsidP="00A86503">
      <w:pPr>
        <w:jc w:val="both"/>
        <w:rPr>
          <w:szCs w:val="24"/>
          <w:u w:val="single"/>
        </w:rPr>
      </w:pPr>
    </w:p>
    <w:p w:rsidR="00A86503" w:rsidRDefault="00A86503" w:rsidP="00A86503">
      <w:pPr>
        <w:jc w:val="both"/>
        <w:rPr>
          <w:szCs w:val="24"/>
          <w:u w:val="single"/>
        </w:rPr>
      </w:pPr>
      <w:r w:rsidRPr="00667638">
        <w:rPr>
          <w:szCs w:val="24"/>
          <w:u w:val="single"/>
        </w:rPr>
        <w:t>Aktivita  Publicita a</w:t>
      </w:r>
      <w:r w:rsidR="00777602">
        <w:rPr>
          <w:szCs w:val="24"/>
          <w:u w:val="single"/>
        </w:rPr>
        <w:t> </w:t>
      </w:r>
      <w:r w:rsidRPr="00667638">
        <w:rPr>
          <w:szCs w:val="24"/>
          <w:u w:val="single"/>
        </w:rPr>
        <w:t>informovanosť</w:t>
      </w:r>
    </w:p>
    <w:p w:rsidR="00777602" w:rsidRDefault="00777602" w:rsidP="00A86503">
      <w:pPr>
        <w:jc w:val="both"/>
        <w:rPr>
          <w:szCs w:val="24"/>
          <w:u w:val="single"/>
        </w:rPr>
      </w:pPr>
    </w:p>
    <w:p w:rsidR="00B62C32" w:rsidRPr="00667638" w:rsidRDefault="00B62C32" w:rsidP="00B62C32">
      <w:pPr>
        <w:widowControl w:val="0"/>
        <w:ind w:right="-1"/>
        <w:jc w:val="both"/>
        <w:rPr>
          <w:szCs w:val="24"/>
        </w:rPr>
      </w:pPr>
      <w:r w:rsidRPr="00667638">
        <w:rPr>
          <w:szCs w:val="24"/>
        </w:rPr>
        <w:t>Publicita a informovanosť bude zabezpečená počas celého obdobia trvania realizácie projektu a bude sa riadiť Manuálom pre informovanie a publicitu pre prijímateľov v rámci ESF (2007-2013) pre Operačný program Zamestnanosť a sociálna inklúzia.</w:t>
      </w:r>
    </w:p>
    <w:p w:rsidR="00B62C32" w:rsidRPr="00667638" w:rsidRDefault="00B62C32" w:rsidP="00B62C32">
      <w:pPr>
        <w:jc w:val="both"/>
        <w:rPr>
          <w:szCs w:val="24"/>
        </w:rPr>
      </w:pPr>
      <w:r w:rsidRPr="00667638">
        <w:rPr>
          <w:szCs w:val="24"/>
        </w:rPr>
        <w:t>V zmysle Manuálu pre informovanosť a publicitu bude publicita projektu realizovaná prostredníctvom printových médií, informačných/propagačných materiálov. Prostredníctvom nich bude prijímateľ informovať účastníkov projektu ako aj širokú verejnosť, že aktivity, ktoré sa realizujú v rámci projektu sa uskutočňujú vďaka pomoci EÚ, konkrétne vďaka prostriedkom poskytnutým z ESF.</w:t>
      </w:r>
    </w:p>
    <w:p w:rsidR="00B62C32" w:rsidRPr="00B62C32" w:rsidRDefault="007210E0" w:rsidP="00B62C32">
      <w:pPr>
        <w:jc w:val="both"/>
        <w:rPr>
          <w:szCs w:val="24"/>
        </w:rPr>
      </w:pPr>
      <w:r w:rsidRPr="007210E0">
        <w:rPr>
          <w:szCs w:val="24"/>
        </w:rPr>
        <w:t xml:space="preserve">Plagáty, letáky a reklamné plachty  budú obsahovať všetky potrebné informácie týkajúce sa spolufinancovania ESF, logo ESF,  logo Operačného programu Zamestnanosť a sociálna inklúzia, informácie o projekte budú vyhotovené  za účelom informovania cieľových skupín projektu a budú umiestnené na budovách a v miestnostiach inštitúcií alebo jednotlivcov, ktoré vykonávajú aktivity projektu spolufinancované z ESF. </w:t>
      </w:r>
    </w:p>
    <w:p w:rsidR="00B62C32" w:rsidRPr="00667638" w:rsidRDefault="007210E0" w:rsidP="00B62C32">
      <w:pPr>
        <w:jc w:val="both"/>
        <w:rPr>
          <w:szCs w:val="24"/>
        </w:rPr>
      </w:pPr>
      <w:r w:rsidRPr="007210E0">
        <w:rPr>
          <w:szCs w:val="24"/>
        </w:rPr>
        <w:t>Vo vzťahu k výstupom projektu sa viaže výroba záverečnej brožúry o dosiahnutých výsledkoch implementácie projektu, ktorá bude dostupná na ústredí ako aj všetkých úradoch, ktoré sú do projektu zapojené.</w:t>
      </w:r>
    </w:p>
    <w:p w:rsidR="00B62C32" w:rsidRPr="00667638" w:rsidRDefault="00B62C32" w:rsidP="00B62C32">
      <w:pPr>
        <w:jc w:val="both"/>
        <w:rPr>
          <w:szCs w:val="24"/>
        </w:rPr>
      </w:pPr>
      <w:r w:rsidRPr="00667638">
        <w:rPr>
          <w:szCs w:val="24"/>
        </w:rPr>
        <w:t>Propagačné materiály budú</w:t>
      </w:r>
      <w:r>
        <w:rPr>
          <w:szCs w:val="24"/>
        </w:rPr>
        <w:t xml:space="preserve"> určené </w:t>
      </w:r>
      <w:r w:rsidRPr="00667638">
        <w:rPr>
          <w:szCs w:val="24"/>
        </w:rPr>
        <w:t xml:space="preserve"> pre cieľové skupiny</w:t>
      </w:r>
      <w:r>
        <w:rPr>
          <w:szCs w:val="24"/>
        </w:rPr>
        <w:t>. Prostredníctvom nich prijímateľ informuje účastníkov projektu, že aktivity, ktoré sa realizujú a príspevky, ktoré získavajú sa uskutočňujú  vďaka pomoci EU, konkrétne vďaka prostriedkom poskytnutých z ESF.</w:t>
      </w:r>
    </w:p>
    <w:p w:rsidR="00B62C32" w:rsidRDefault="00B62C32" w:rsidP="00B62C32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667638">
        <w:rPr>
          <w:szCs w:val="24"/>
        </w:rPr>
        <w:t xml:space="preserve">Publicita bude centrálne zabezpečovaná a koordinovaná ústredím. Všetky verejné obstarávania v rámci publicity budú zabezpečované MPSVR SR, prostredníctvom centrálneho verejného obstarávania, alebo ústredím. </w:t>
      </w:r>
    </w:p>
    <w:p w:rsidR="00A43833" w:rsidRPr="00632F80" w:rsidRDefault="00A43833" w:rsidP="00E11C23">
      <w:pPr>
        <w:autoSpaceDE w:val="0"/>
        <w:autoSpaceDN w:val="0"/>
        <w:adjustRightInd w:val="0"/>
        <w:spacing w:after="120"/>
        <w:jc w:val="both"/>
        <w:rPr>
          <w:sz w:val="20"/>
        </w:rPr>
      </w:pPr>
    </w:p>
    <w:p w:rsidR="00A553F8" w:rsidRPr="00632F80" w:rsidRDefault="00A553F8" w:rsidP="00BB5DD5">
      <w:pPr>
        <w:jc w:val="both"/>
        <w:rPr>
          <w:sz w:val="20"/>
        </w:rPr>
      </w:pPr>
    </w:p>
    <w:sectPr w:rsidR="00A553F8" w:rsidRPr="00632F80" w:rsidSect="00E11C23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AB" w:rsidRDefault="005136AB">
      <w:r>
        <w:separator/>
      </w:r>
    </w:p>
  </w:endnote>
  <w:endnote w:type="continuationSeparator" w:id="0">
    <w:p w:rsidR="005136AB" w:rsidRDefault="0051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el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w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5110"/>
      <w:docPartObj>
        <w:docPartGallery w:val="Page Numbers (Bottom of Page)"/>
        <w:docPartUnique/>
      </w:docPartObj>
    </w:sdtPr>
    <w:sdtEndPr/>
    <w:sdtContent>
      <w:p w:rsidR="00E45D96" w:rsidRDefault="001368E8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B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5D96" w:rsidRPr="00F704E7" w:rsidRDefault="00E45D96" w:rsidP="00371C8E">
    <w:pPr>
      <w:pStyle w:val="Pta"/>
      <w:tabs>
        <w:tab w:val="clear" w:pos="4536"/>
        <w:tab w:val="clear" w:pos="9072"/>
        <w:tab w:val="left" w:pos="7245"/>
      </w:tabs>
      <w:rPr>
        <w:rFonts w:ascii="Arial Narrow" w:hAnsi="Arial Narrow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AB" w:rsidRDefault="005136AB">
      <w:r>
        <w:separator/>
      </w:r>
    </w:p>
  </w:footnote>
  <w:footnote w:type="continuationSeparator" w:id="0">
    <w:p w:rsidR="005136AB" w:rsidRDefault="00513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96" w:rsidRDefault="00E45D96" w:rsidP="0065142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72E"/>
    <w:multiLevelType w:val="hybridMultilevel"/>
    <w:tmpl w:val="EFE8511E"/>
    <w:lvl w:ilvl="0" w:tplc="591AA57E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816409"/>
    <w:multiLevelType w:val="hybridMultilevel"/>
    <w:tmpl w:val="F5068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F7C03"/>
    <w:multiLevelType w:val="singleLevel"/>
    <w:tmpl w:val="E37C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abstractNum w:abstractNumId="3">
    <w:nsid w:val="0DE5459D"/>
    <w:multiLevelType w:val="hybridMultilevel"/>
    <w:tmpl w:val="D26C2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41272"/>
    <w:multiLevelType w:val="hybridMultilevel"/>
    <w:tmpl w:val="A0F42F16"/>
    <w:lvl w:ilvl="0" w:tplc="A75622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97EE8"/>
    <w:multiLevelType w:val="hybridMultilevel"/>
    <w:tmpl w:val="5D9A75F6"/>
    <w:lvl w:ilvl="0" w:tplc="DCCAD9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444F"/>
    <w:multiLevelType w:val="hybridMultilevel"/>
    <w:tmpl w:val="F97EF846"/>
    <w:lvl w:ilvl="0" w:tplc="A75622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4031F"/>
    <w:multiLevelType w:val="hybridMultilevel"/>
    <w:tmpl w:val="B8CA90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65495"/>
    <w:multiLevelType w:val="hybridMultilevel"/>
    <w:tmpl w:val="4D6EECAC"/>
    <w:lvl w:ilvl="0" w:tplc="B024DD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AD1CAAE0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20AA9EB6">
      <w:start w:val="2"/>
      <w:numFmt w:val="decimal"/>
      <w:lvlText w:val="%3.1"/>
      <w:lvlJc w:val="left"/>
      <w:pPr>
        <w:ind w:left="2520" w:hanging="18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9F302F"/>
    <w:multiLevelType w:val="hybridMultilevel"/>
    <w:tmpl w:val="6BF29B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A50E8C"/>
    <w:multiLevelType w:val="hybridMultilevel"/>
    <w:tmpl w:val="916E9A3A"/>
    <w:lvl w:ilvl="0" w:tplc="5B3ED150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02C1D"/>
    <w:multiLevelType w:val="hybridMultilevel"/>
    <w:tmpl w:val="FBC69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819C9"/>
    <w:multiLevelType w:val="hybridMultilevel"/>
    <w:tmpl w:val="C0AC2524"/>
    <w:lvl w:ilvl="0" w:tplc="664AB89C">
      <w:start w:val="2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866EC9"/>
    <w:multiLevelType w:val="hybridMultilevel"/>
    <w:tmpl w:val="A3A22C58"/>
    <w:lvl w:ilvl="0" w:tplc="A75622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46CB0"/>
    <w:multiLevelType w:val="hybridMultilevel"/>
    <w:tmpl w:val="2FC61F2E"/>
    <w:lvl w:ilvl="0" w:tplc="A75622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75857"/>
    <w:multiLevelType w:val="multilevel"/>
    <w:tmpl w:val="C0AC252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042A73"/>
    <w:multiLevelType w:val="hybridMultilevel"/>
    <w:tmpl w:val="A2460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73D7C"/>
    <w:multiLevelType w:val="hybridMultilevel"/>
    <w:tmpl w:val="7838851C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62B05"/>
    <w:multiLevelType w:val="hybridMultilevel"/>
    <w:tmpl w:val="11E4A2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4F3256"/>
    <w:multiLevelType w:val="hybridMultilevel"/>
    <w:tmpl w:val="53B81DA6"/>
    <w:lvl w:ilvl="0" w:tplc="B1DA93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848A2"/>
    <w:multiLevelType w:val="multilevel"/>
    <w:tmpl w:val="CF5A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3">
    <w:nsid w:val="4F471EAB"/>
    <w:multiLevelType w:val="hybridMultilevel"/>
    <w:tmpl w:val="A2460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74D74"/>
    <w:multiLevelType w:val="hybridMultilevel"/>
    <w:tmpl w:val="6220C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0FD35FA"/>
    <w:multiLevelType w:val="hybridMultilevel"/>
    <w:tmpl w:val="E86037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F15A0"/>
    <w:multiLevelType w:val="hybridMultilevel"/>
    <w:tmpl w:val="3AE272A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C91922"/>
    <w:multiLevelType w:val="hybridMultilevel"/>
    <w:tmpl w:val="A4D64958"/>
    <w:lvl w:ilvl="0" w:tplc="A75622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9140E"/>
    <w:multiLevelType w:val="hybridMultilevel"/>
    <w:tmpl w:val="2BA01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4878B3"/>
    <w:multiLevelType w:val="hybridMultilevel"/>
    <w:tmpl w:val="5CD8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C0E49"/>
    <w:multiLevelType w:val="hybridMultilevel"/>
    <w:tmpl w:val="AAA4FB3A"/>
    <w:lvl w:ilvl="0" w:tplc="E93AF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60AEE"/>
    <w:multiLevelType w:val="hybridMultilevel"/>
    <w:tmpl w:val="0EF66404"/>
    <w:lvl w:ilvl="0" w:tplc="B0F2CEA0">
      <w:start w:val="1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DF7701"/>
    <w:multiLevelType w:val="hybridMultilevel"/>
    <w:tmpl w:val="A61889B8"/>
    <w:lvl w:ilvl="0" w:tplc="142400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625B01"/>
    <w:multiLevelType w:val="hybridMultilevel"/>
    <w:tmpl w:val="9F680644"/>
    <w:lvl w:ilvl="0" w:tplc="E38C2C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83F63"/>
    <w:multiLevelType w:val="hybridMultilevel"/>
    <w:tmpl w:val="A1665B2A"/>
    <w:lvl w:ilvl="0" w:tplc="041B0011">
      <w:start w:val="1"/>
      <w:numFmt w:val="decimal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8B1293F"/>
    <w:multiLevelType w:val="hybridMultilevel"/>
    <w:tmpl w:val="0FFE0030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927C3A"/>
    <w:multiLevelType w:val="hybridMultilevel"/>
    <w:tmpl w:val="55AAB86C"/>
    <w:lvl w:ilvl="0" w:tplc="C75838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09E32EC"/>
    <w:multiLevelType w:val="hybridMultilevel"/>
    <w:tmpl w:val="0B9A7574"/>
    <w:lvl w:ilvl="0" w:tplc="08C49D3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70EE1E98"/>
    <w:multiLevelType w:val="multilevel"/>
    <w:tmpl w:val="BE50A15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8D0D49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83F4F8B"/>
    <w:multiLevelType w:val="hybridMultilevel"/>
    <w:tmpl w:val="D1A43088"/>
    <w:lvl w:ilvl="0" w:tplc="E4309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E0550"/>
    <w:multiLevelType w:val="hybridMultilevel"/>
    <w:tmpl w:val="E3421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4361E1"/>
    <w:multiLevelType w:val="hybridMultilevel"/>
    <w:tmpl w:val="6A025B0A"/>
    <w:lvl w:ilvl="0" w:tplc="661A7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F792E"/>
    <w:multiLevelType w:val="hybridMultilevel"/>
    <w:tmpl w:val="39BAEE94"/>
    <w:lvl w:ilvl="0" w:tplc="661A7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962AA"/>
    <w:multiLevelType w:val="hybridMultilevel"/>
    <w:tmpl w:val="A46EA5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23823"/>
    <w:multiLevelType w:val="hybridMultilevel"/>
    <w:tmpl w:val="B3DEFE2E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2"/>
  </w:num>
  <w:num w:numId="4">
    <w:abstractNumId w:val="1"/>
  </w:num>
  <w:num w:numId="5">
    <w:abstractNumId w:val="11"/>
  </w:num>
  <w:num w:numId="6">
    <w:abstractNumId w:val="24"/>
  </w:num>
  <w:num w:numId="7">
    <w:abstractNumId w:val="29"/>
  </w:num>
  <w:num w:numId="8">
    <w:abstractNumId w:val="3"/>
  </w:num>
  <w:num w:numId="9">
    <w:abstractNumId w:val="28"/>
  </w:num>
  <w:num w:numId="10">
    <w:abstractNumId w:val="41"/>
  </w:num>
  <w:num w:numId="11">
    <w:abstractNumId w:val="9"/>
  </w:num>
  <w:num w:numId="12">
    <w:abstractNumId w:val="19"/>
  </w:num>
  <w:num w:numId="13">
    <w:abstractNumId w:val="39"/>
  </w:num>
  <w:num w:numId="14">
    <w:abstractNumId w:val="12"/>
  </w:num>
  <w:num w:numId="15">
    <w:abstractNumId w:val="40"/>
  </w:num>
  <w:num w:numId="16">
    <w:abstractNumId w:val="38"/>
  </w:num>
  <w:num w:numId="17">
    <w:abstractNumId w:val="15"/>
  </w:num>
  <w:num w:numId="18">
    <w:abstractNumId w:val="31"/>
  </w:num>
  <w:num w:numId="19">
    <w:abstractNumId w:val="23"/>
  </w:num>
  <w:num w:numId="20">
    <w:abstractNumId w:val="37"/>
  </w:num>
  <w:num w:numId="21">
    <w:abstractNumId w:val="20"/>
  </w:num>
  <w:num w:numId="22">
    <w:abstractNumId w:val="17"/>
  </w:num>
  <w:num w:numId="23">
    <w:abstractNumId w:val="5"/>
  </w:num>
  <w:num w:numId="24">
    <w:abstractNumId w:val="30"/>
  </w:num>
  <w:num w:numId="25">
    <w:abstractNumId w:val="32"/>
  </w:num>
  <w:num w:numId="26">
    <w:abstractNumId w:val="35"/>
  </w:num>
  <w:num w:numId="27">
    <w:abstractNumId w:val="45"/>
  </w:num>
  <w:num w:numId="28">
    <w:abstractNumId w:val="7"/>
  </w:num>
  <w:num w:numId="29">
    <w:abstractNumId w:val="22"/>
  </w:num>
  <w:num w:numId="30">
    <w:abstractNumId w:val="25"/>
  </w:num>
  <w:num w:numId="31">
    <w:abstractNumId w:val="18"/>
  </w:num>
  <w:num w:numId="32">
    <w:abstractNumId w:val="16"/>
  </w:num>
  <w:num w:numId="33">
    <w:abstractNumId w:val="8"/>
  </w:num>
  <w:num w:numId="34">
    <w:abstractNumId w:val="0"/>
  </w:num>
  <w:num w:numId="35">
    <w:abstractNumId w:val="42"/>
  </w:num>
  <w:num w:numId="36">
    <w:abstractNumId w:val="43"/>
  </w:num>
  <w:num w:numId="37">
    <w:abstractNumId w:val="14"/>
  </w:num>
  <w:num w:numId="38">
    <w:abstractNumId w:val="4"/>
  </w:num>
  <w:num w:numId="39">
    <w:abstractNumId w:val="33"/>
  </w:num>
  <w:num w:numId="40">
    <w:abstractNumId w:val="6"/>
  </w:num>
  <w:num w:numId="41">
    <w:abstractNumId w:val="13"/>
  </w:num>
  <w:num w:numId="42">
    <w:abstractNumId w:val="27"/>
  </w:num>
  <w:num w:numId="43">
    <w:abstractNumId w:val="34"/>
  </w:num>
  <w:num w:numId="44">
    <w:abstractNumId w:val="21"/>
  </w:num>
  <w:num w:numId="45">
    <w:abstractNumId w:val="1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DD5"/>
    <w:rsid w:val="00015A24"/>
    <w:rsid w:val="000209C0"/>
    <w:rsid w:val="00023763"/>
    <w:rsid w:val="00027509"/>
    <w:rsid w:val="0003756F"/>
    <w:rsid w:val="0007051E"/>
    <w:rsid w:val="0008396C"/>
    <w:rsid w:val="00084C43"/>
    <w:rsid w:val="00084D9F"/>
    <w:rsid w:val="000931A5"/>
    <w:rsid w:val="000A3889"/>
    <w:rsid w:val="000A7100"/>
    <w:rsid w:val="000B7904"/>
    <w:rsid w:val="000B7EA1"/>
    <w:rsid w:val="000C4553"/>
    <w:rsid w:val="000C5924"/>
    <w:rsid w:val="000C77D7"/>
    <w:rsid w:val="000D2DCB"/>
    <w:rsid w:val="000D578E"/>
    <w:rsid w:val="000D6A8E"/>
    <w:rsid w:val="000E37F7"/>
    <w:rsid w:val="000E596C"/>
    <w:rsid w:val="000F2438"/>
    <w:rsid w:val="000F73E8"/>
    <w:rsid w:val="001009A6"/>
    <w:rsid w:val="00100E5A"/>
    <w:rsid w:val="0010123A"/>
    <w:rsid w:val="00105311"/>
    <w:rsid w:val="001103E4"/>
    <w:rsid w:val="00116624"/>
    <w:rsid w:val="00117C71"/>
    <w:rsid w:val="00125EF1"/>
    <w:rsid w:val="001368E8"/>
    <w:rsid w:val="00137020"/>
    <w:rsid w:val="0014294A"/>
    <w:rsid w:val="0016157B"/>
    <w:rsid w:val="00161FD8"/>
    <w:rsid w:val="00175200"/>
    <w:rsid w:val="0018252E"/>
    <w:rsid w:val="001832AE"/>
    <w:rsid w:val="00187677"/>
    <w:rsid w:val="001914C8"/>
    <w:rsid w:val="00193E5D"/>
    <w:rsid w:val="00196FBC"/>
    <w:rsid w:val="001A2561"/>
    <w:rsid w:val="001A5756"/>
    <w:rsid w:val="001A6054"/>
    <w:rsid w:val="001B4F48"/>
    <w:rsid w:val="001B7250"/>
    <w:rsid w:val="001C4D48"/>
    <w:rsid w:val="001D392D"/>
    <w:rsid w:val="001F3AAC"/>
    <w:rsid w:val="001F5133"/>
    <w:rsid w:val="002024FA"/>
    <w:rsid w:val="00212040"/>
    <w:rsid w:val="0022286C"/>
    <w:rsid w:val="00224E10"/>
    <w:rsid w:val="0022714A"/>
    <w:rsid w:val="00235DFE"/>
    <w:rsid w:val="0023736A"/>
    <w:rsid w:val="00240AA3"/>
    <w:rsid w:val="002431F2"/>
    <w:rsid w:val="00246890"/>
    <w:rsid w:val="00250CFF"/>
    <w:rsid w:val="00256CED"/>
    <w:rsid w:val="0027454B"/>
    <w:rsid w:val="00276B0C"/>
    <w:rsid w:val="00294DA4"/>
    <w:rsid w:val="002A07E7"/>
    <w:rsid w:val="002A4631"/>
    <w:rsid w:val="002A4F2E"/>
    <w:rsid w:val="002B7A2C"/>
    <w:rsid w:val="002C1453"/>
    <w:rsid w:val="002D3398"/>
    <w:rsid w:val="002D3FF2"/>
    <w:rsid w:val="002E4045"/>
    <w:rsid w:val="002E619F"/>
    <w:rsid w:val="002F265C"/>
    <w:rsid w:val="002F2EEA"/>
    <w:rsid w:val="00301B80"/>
    <w:rsid w:val="00311423"/>
    <w:rsid w:val="00317B08"/>
    <w:rsid w:val="00323502"/>
    <w:rsid w:val="0033137F"/>
    <w:rsid w:val="00347EB4"/>
    <w:rsid w:val="003568ED"/>
    <w:rsid w:val="0036139C"/>
    <w:rsid w:val="00371C8E"/>
    <w:rsid w:val="0038003D"/>
    <w:rsid w:val="003874E5"/>
    <w:rsid w:val="003A234E"/>
    <w:rsid w:val="003A375B"/>
    <w:rsid w:val="003C1BA9"/>
    <w:rsid w:val="003C26B8"/>
    <w:rsid w:val="003E76EF"/>
    <w:rsid w:val="003F6DA4"/>
    <w:rsid w:val="004026DA"/>
    <w:rsid w:val="0040575A"/>
    <w:rsid w:val="00415E5F"/>
    <w:rsid w:val="00441109"/>
    <w:rsid w:val="00450BB6"/>
    <w:rsid w:val="0046195C"/>
    <w:rsid w:val="00463CA5"/>
    <w:rsid w:val="004645B2"/>
    <w:rsid w:val="00466AE5"/>
    <w:rsid w:val="00483691"/>
    <w:rsid w:val="00491223"/>
    <w:rsid w:val="0049344B"/>
    <w:rsid w:val="004934E0"/>
    <w:rsid w:val="004D541E"/>
    <w:rsid w:val="004E3715"/>
    <w:rsid w:val="004E56FD"/>
    <w:rsid w:val="004F5711"/>
    <w:rsid w:val="00500A0A"/>
    <w:rsid w:val="005063AB"/>
    <w:rsid w:val="005106B3"/>
    <w:rsid w:val="005136AB"/>
    <w:rsid w:val="00514910"/>
    <w:rsid w:val="0052088A"/>
    <w:rsid w:val="00523811"/>
    <w:rsid w:val="00524DEF"/>
    <w:rsid w:val="00541796"/>
    <w:rsid w:val="00556209"/>
    <w:rsid w:val="00561084"/>
    <w:rsid w:val="005640A8"/>
    <w:rsid w:val="00593EB9"/>
    <w:rsid w:val="0059473F"/>
    <w:rsid w:val="0059705D"/>
    <w:rsid w:val="005C0076"/>
    <w:rsid w:val="005C4670"/>
    <w:rsid w:val="005D01A0"/>
    <w:rsid w:val="005D5772"/>
    <w:rsid w:val="005E4031"/>
    <w:rsid w:val="005E5224"/>
    <w:rsid w:val="005E5E80"/>
    <w:rsid w:val="006072CA"/>
    <w:rsid w:val="006203DF"/>
    <w:rsid w:val="00630B69"/>
    <w:rsid w:val="00632074"/>
    <w:rsid w:val="00634EEA"/>
    <w:rsid w:val="00635B62"/>
    <w:rsid w:val="0065142C"/>
    <w:rsid w:val="00665A5B"/>
    <w:rsid w:val="00667F44"/>
    <w:rsid w:val="006725E4"/>
    <w:rsid w:val="00681FF2"/>
    <w:rsid w:val="00690B08"/>
    <w:rsid w:val="00692257"/>
    <w:rsid w:val="006B69F2"/>
    <w:rsid w:val="006C7E61"/>
    <w:rsid w:val="006D6111"/>
    <w:rsid w:val="006D7697"/>
    <w:rsid w:val="006E7ADA"/>
    <w:rsid w:val="006F40A9"/>
    <w:rsid w:val="006F520D"/>
    <w:rsid w:val="006F5EB3"/>
    <w:rsid w:val="00702607"/>
    <w:rsid w:val="007061B7"/>
    <w:rsid w:val="007210E0"/>
    <w:rsid w:val="00721801"/>
    <w:rsid w:val="00723342"/>
    <w:rsid w:val="00732350"/>
    <w:rsid w:val="00737940"/>
    <w:rsid w:val="00745DB0"/>
    <w:rsid w:val="00771D0F"/>
    <w:rsid w:val="0077451A"/>
    <w:rsid w:val="00777602"/>
    <w:rsid w:val="007814FB"/>
    <w:rsid w:val="00783DC9"/>
    <w:rsid w:val="00786F48"/>
    <w:rsid w:val="007B28DF"/>
    <w:rsid w:val="007B32F2"/>
    <w:rsid w:val="007B33C4"/>
    <w:rsid w:val="007B3F12"/>
    <w:rsid w:val="007B4C31"/>
    <w:rsid w:val="007B5C0C"/>
    <w:rsid w:val="007B6207"/>
    <w:rsid w:val="007D1CE9"/>
    <w:rsid w:val="007D34BC"/>
    <w:rsid w:val="007D4C16"/>
    <w:rsid w:val="007E0AB9"/>
    <w:rsid w:val="007E576E"/>
    <w:rsid w:val="00812D63"/>
    <w:rsid w:val="00814F80"/>
    <w:rsid w:val="00823A76"/>
    <w:rsid w:val="0082417B"/>
    <w:rsid w:val="008258C5"/>
    <w:rsid w:val="00854D6E"/>
    <w:rsid w:val="00861097"/>
    <w:rsid w:val="00884D35"/>
    <w:rsid w:val="008A1A27"/>
    <w:rsid w:val="008A22A7"/>
    <w:rsid w:val="008A746A"/>
    <w:rsid w:val="008B74BF"/>
    <w:rsid w:val="008C3898"/>
    <w:rsid w:val="008E2B8E"/>
    <w:rsid w:val="008E5D7D"/>
    <w:rsid w:val="008E6313"/>
    <w:rsid w:val="00902F70"/>
    <w:rsid w:val="00904878"/>
    <w:rsid w:val="00904ACA"/>
    <w:rsid w:val="00904F68"/>
    <w:rsid w:val="009062AB"/>
    <w:rsid w:val="00913FD3"/>
    <w:rsid w:val="0092292F"/>
    <w:rsid w:val="009374B8"/>
    <w:rsid w:val="00956565"/>
    <w:rsid w:val="00961293"/>
    <w:rsid w:val="00974420"/>
    <w:rsid w:val="00977CAE"/>
    <w:rsid w:val="00980ED3"/>
    <w:rsid w:val="00984501"/>
    <w:rsid w:val="009869AE"/>
    <w:rsid w:val="00987698"/>
    <w:rsid w:val="009B4B65"/>
    <w:rsid w:val="009B7C6F"/>
    <w:rsid w:val="009C50E0"/>
    <w:rsid w:val="009E0788"/>
    <w:rsid w:val="009E44D4"/>
    <w:rsid w:val="009E5D80"/>
    <w:rsid w:val="009E7FBD"/>
    <w:rsid w:val="009F35F0"/>
    <w:rsid w:val="00A0556E"/>
    <w:rsid w:val="00A10891"/>
    <w:rsid w:val="00A16012"/>
    <w:rsid w:val="00A43833"/>
    <w:rsid w:val="00A5183C"/>
    <w:rsid w:val="00A553F8"/>
    <w:rsid w:val="00A63497"/>
    <w:rsid w:val="00A63741"/>
    <w:rsid w:val="00A705C6"/>
    <w:rsid w:val="00A73530"/>
    <w:rsid w:val="00A73E72"/>
    <w:rsid w:val="00A86503"/>
    <w:rsid w:val="00A97DBD"/>
    <w:rsid w:val="00AA5B12"/>
    <w:rsid w:val="00AB5491"/>
    <w:rsid w:val="00AC0047"/>
    <w:rsid w:val="00AC2698"/>
    <w:rsid w:val="00AD2025"/>
    <w:rsid w:val="00AE3FB0"/>
    <w:rsid w:val="00AE4CFD"/>
    <w:rsid w:val="00AE6C37"/>
    <w:rsid w:val="00AF31D5"/>
    <w:rsid w:val="00B17A97"/>
    <w:rsid w:val="00B24CCC"/>
    <w:rsid w:val="00B33564"/>
    <w:rsid w:val="00B3787A"/>
    <w:rsid w:val="00B44BF2"/>
    <w:rsid w:val="00B46DA7"/>
    <w:rsid w:val="00B46F19"/>
    <w:rsid w:val="00B4710D"/>
    <w:rsid w:val="00B52A8C"/>
    <w:rsid w:val="00B5676A"/>
    <w:rsid w:val="00B62C32"/>
    <w:rsid w:val="00B65515"/>
    <w:rsid w:val="00B90AF8"/>
    <w:rsid w:val="00B91859"/>
    <w:rsid w:val="00B92272"/>
    <w:rsid w:val="00B957F8"/>
    <w:rsid w:val="00BA1E1E"/>
    <w:rsid w:val="00BA3FA6"/>
    <w:rsid w:val="00BB27E7"/>
    <w:rsid w:val="00BB5DD5"/>
    <w:rsid w:val="00BC4C47"/>
    <w:rsid w:val="00BC50B9"/>
    <w:rsid w:val="00BC79CA"/>
    <w:rsid w:val="00BE25CD"/>
    <w:rsid w:val="00BE6CD7"/>
    <w:rsid w:val="00BF6C09"/>
    <w:rsid w:val="00C02AA6"/>
    <w:rsid w:val="00C03104"/>
    <w:rsid w:val="00C03745"/>
    <w:rsid w:val="00C15A2A"/>
    <w:rsid w:val="00C410AB"/>
    <w:rsid w:val="00C54141"/>
    <w:rsid w:val="00CA2C02"/>
    <w:rsid w:val="00CA3D77"/>
    <w:rsid w:val="00CC0A50"/>
    <w:rsid w:val="00CD2B9C"/>
    <w:rsid w:val="00CE2997"/>
    <w:rsid w:val="00CE5928"/>
    <w:rsid w:val="00CF1C86"/>
    <w:rsid w:val="00CF7300"/>
    <w:rsid w:val="00D11405"/>
    <w:rsid w:val="00D22EBC"/>
    <w:rsid w:val="00D33A86"/>
    <w:rsid w:val="00D371DF"/>
    <w:rsid w:val="00D41C31"/>
    <w:rsid w:val="00D41D3C"/>
    <w:rsid w:val="00D4737A"/>
    <w:rsid w:val="00D50D3F"/>
    <w:rsid w:val="00D51980"/>
    <w:rsid w:val="00D51BEC"/>
    <w:rsid w:val="00D62CE4"/>
    <w:rsid w:val="00D63D45"/>
    <w:rsid w:val="00D76638"/>
    <w:rsid w:val="00D77EE8"/>
    <w:rsid w:val="00D82667"/>
    <w:rsid w:val="00DA1BD2"/>
    <w:rsid w:val="00DC129E"/>
    <w:rsid w:val="00DC4CC8"/>
    <w:rsid w:val="00DC5299"/>
    <w:rsid w:val="00DE72D6"/>
    <w:rsid w:val="00E02922"/>
    <w:rsid w:val="00E113BB"/>
    <w:rsid w:val="00E11AE7"/>
    <w:rsid w:val="00E11C23"/>
    <w:rsid w:val="00E17C37"/>
    <w:rsid w:val="00E20673"/>
    <w:rsid w:val="00E22053"/>
    <w:rsid w:val="00E24727"/>
    <w:rsid w:val="00E25DDD"/>
    <w:rsid w:val="00E32F27"/>
    <w:rsid w:val="00E37885"/>
    <w:rsid w:val="00E42CD5"/>
    <w:rsid w:val="00E45D96"/>
    <w:rsid w:val="00E5566D"/>
    <w:rsid w:val="00E61F62"/>
    <w:rsid w:val="00E74255"/>
    <w:rsid w:val="00E752B7"/>
    <w:rsid w:val="00E75F11"/>
    <w:rsid w:val="00E85089"/>
    <w:rsid w:val="00EA0283"/>
    <w:rsid w:val="00EA0CCB"/>
    <w:rsid w:val="00EA5B14"/>
    <w:rsid w:val="00EB1FC0"/>
    <w:rsid w:val="00EB2CB8"/>
    <w:rsid w:val="00EB43A4"/>
    <w:rsid w:val="00EC1841"/>
    <w:rsid w:val="00EC3158"/>
    <w:rsid w:val="00EC4D59"/>
    <w:rsid w:val="00ED1DCB"/>
    <w:rsid w:val="00EE128C"/>
    <w:rsid w:val="00F03D1D"/>
    <w:rsid w:val="00F06F4D"/>
    <w:rsid w:val="00F170AE"/>
    <w:rsid w:val="00F36102"/>
    <w:rsid w:val="00F42787"/>
    <w:rsid w:val="00F5353C"/>
    <w:rsid w:val="00F63D8A"/>
    <w:rsid w:val="00F65CDE"/>
    <w:rsid w:val="00F704E7"/>
    <w:rsid w:val="00F82677"/>
    <w:rsid w:val="00F85E8F"/>
    <w:rsid w:val="00F86396"/>
    <w:rsid w:val="00F97DFC"/>
    <w:rsid w:val="00FB3502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5DD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B5DD5"/>
    <w:pPr>
      <w:keepNext/>
      <w:spacing w:before="240" w:after="120"/>
      <w:outlineLvl w:val="0"/>
    </w:pPr>
    <w:rPr>
      <w:rFonts w:ascii="Arial Narrow" w:hAnsi="Arial Narrow"/>
      <w:b/>
      <w:bCs/>
      <w:kern w:val="32"/>
      <w:sz w:val="28"/>
      <w:szCs w:val="32"/>
      <w:lang w:val="cs-CZ" w:eastAsia="cs-CZ"/>
    </w:rPr>
  </w:style>
  <w:style w:type="paragraph" w:styleId="Nadpis4">
    <w:name w:val="heading 4"/>
    <w:basedOn w:val="Normlny"/>
    <w:next w:val="Normlny"/>
    <w:qFormat/>
    <w:rsid w:val="00BB5D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"/>
    <w:basedOn w:val="Normlny"/>
    <w:link w:val="TextpoznmkypodiarouChar"/>
    <w:rsid w:val="00BB5DD5"/>
    <w:rPr>
      <w:sz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locked/>
    <w:rsid w:val="00BB5DD5"/>
    <w:rPr>
      <w:lang w:val="sk-SK" w:eastAsia="sk-SK" w:bidi="ar-SA"/>
    </w:rPr>
  </w:style>
  <w:style w:type="character" w:styleId="Odkaznapoznmkupodiarou">
    <w:name w:val="footnote reference"/>
    <w:semiHidden/>
    <w:rsid w:val="00BB5DD5"/>
    <w:rPr>
      <w:rFonts w:cs="Times New Roman"/>
      <w:vertAlign w:val="superscript"/>
    </w:rPr>
  </w:style>
  <w:style w:type="character" w:customStyle="1" w:styleId="Nadpis1Char">
    <w:name w:val="Nadpis 1 Char"/>
    <w:link w:val="Nadpis1"/>
    <w:locked/>
    <w:rsid w:val="00BB5DD5"/>
    <w:rPr>
      <w:rFonts w:ascii="Arial Narrow" w:hAnsi="Arial Narrow"/>
      <w:b/>
      <w:bCs/>
      <w:kern w:val="32"/>
      <w:sz w:val="28"/>
      <w:szCs w:val="32"/>
      <w:lang w:val="cs-CZ" w:eastAsia="cs-CZ" w:bidi="ar-SA"/>
    </w:rPr>
  </w:style>
  <w:style w:type="character" w:styleId="Odkaznakomentr">
    <w:name w:val="annotation reference"/>
    <w:rsid w:val="00BB5DD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BB5DD5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BB5DD5"/>
    <w:rPr>
      <w:lang w:val="sk-SK" w:eastAsia="sk-SK" w:bidi="ar-SA"/>
    </w:rPr>
  </w:style>
  <w:style w:type="paragraph" w:styleId="Hlavika">
    <w:name w:val="header"/>
    <w:basedOn w:val="Normlny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Pta">
    <w:name w:val="footer"/>
    <w:basedOn w:val="Normlny"/>
    <w:link w:val="PtaChar"/>
    <w:uiPriority w:val="99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Textbubliny">
    <w:name w:val="Balloon Text"/>
    <w:basedOn w:val="Normlny"/>
    <w:semiHidden/>
    <w:rsid w:val="00BB5DD5"/>
    <w:rPr>
      <w:rFonts w:ascii="Tahoma" w:hAnsi="Tahoma" w:cs="Tahoma"/>
      <w:sz w:val="16"/>
      <w:szCs w:val="16"/>
    </w:rPr>
  </w:style>
  <w:style w:type="paragraph" w:customStyle="1" w:styleId="Nadpis2">
    <w:name w:val="Nadpis2"/>
    <w:basedOn w:val="Nadpis1"/>
    <w:link w:val="Nadpis2Char"/>
    <w:qFormat/>
    <w:rsid w:val="00BB5DD5"/>
    <w:pPr>
      <w:numPr>
        <w:ilvl w:val="1"/>
        <w:numId w:val="13"/>
      </w:numPr>
      <w:tabs>
        <w:tab w:val="num" w:pos="360"/>
      </w:tabs>
      <w:spacing w:before="120"/>
      <w:ind w:left="0" w:firstLine="0"/>
    </w:pPr>
    <w:rPr>
      <w:bCs w:val="0"/>
      <w:sz w:val="32"/>
      <w:szCs w:val="20"/>
      <w:lang w:eastAsia="sk-SK"/>
    </w:rPr>
  </w:style>
  <w:style w:type="paragraph" w:customStyle="1" w:styleId="Nadpis3">
    <w:name w:val="Nadpis3"/>
    <w:basedOn w:val="Nadpis2"/>
    <w:link w:val="Nadpis3Char"/>
    <w:qFormat/>
    <w:rsid w:val="00BB5DD5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BB5DD5"/>
    <w:rPr>
      <w:rFonts w:ascii="Arial Narrow" w:hAnsi="Arial Narrow"/>
      <w:b/>
      <w:kern w:val="32"/>
      <w:lang w:val="cs-CZ" w:eastAsia="sk-SK" w:bidi="ar-SA"/>
    </w:rPr>
  </w:style>
  <w:style w:type="character" w:styleId="Hypertextovprepojenie">
    <w:name w:val="Hyperlink"/>
    <w:rsid w:val="00BB5DD5"/>
    <w:rPr>
      <w:rFonts w:cs="Times New Roman"/>
      <w:color w:val="0000FF"/>
      <w:u w:val="single"/>
    </w:rPr>
  </w:style>
  <w:style w:type="character" w:customStyle="1" w:styleId="Nadpis2Char">
    <w:name w:val="Nadpis2 Char"/>
    <w:link w:val="Nadpis2"/>
    <w:locked/>
    <w:rsid w:val="00BB5DD5"/>
    <w:rPr>
      <w:rFonts w:ascii="Arial Narrow" w:hAnsi="Arial Narrow"/>
      <w:b/>
      <w:kern w:val="32"/>
      <w:sz w:val="32"/>
      <w:lang w:val="cs-CZ" w:eastAsia="sk-SK" w:bidi="ar-SA"/>
    </w:rPr>
  </w:style>
  <w:style w:type="paragraph" w:styleId="Predmetkomentra">
    <w:name w:val="annotation subject"/>
    <w:basedOn w:val="Textkomentra"/>
    <w:next w:val="Textkomentra"/>
    <w:semiHidden/>
    <w:rsid w:val="0038003D"/>
    <w:rPr>
      <w:b/>
      <w:bCs/>
    </w:rPr>
  </w:style>
  <w:style w:type="paragraph" w:customStyle="1" w:styleId="Texttabulky">
    <w:name w:val="Text tabulky"/>
    <w:rsid w:val="005D01A0"/>
    <w:pPr>
      <w:overflowPunct w:val="0"/>
      <w:autoSpaceDE w:val="0"/>
      <w:autoSpaceDN w:val="0"/>
      <w:adjustRightInd w:val="0"/>
      <w:textAlignment w:val="baseline"/>
    </w:pPr>
    <w:rPr>
      <w:rFonts w:ascii="KabelE" w:hAnsi="KabelE" w:cs="Mangal"/>
      <w:color w:val="000000"/>
      <w:sz w:val="16"/>
      <w:szCs w:val="16"/>
      <w:lang w:val="en-GB" w:eastAsia="cs-CZ" w:bidi="hi-IN"/>
    </w:rPr>
  </w:style>
  <w:style w:type="paragraph" w:styleId="Zkladntext">
    <w:name w:val="Body Text"/>
    <w:basedOn w:val="Normlny"/>
    <w:rsid w:val="005D01A0"/>
    <w:pPr>
      <w:overflowPunct w:val="0"/>
      <w:autoSpaceDE w:val="0"/>
      <w:autoSpaceDN w:val="0"/>
      <w:adjustRightInd w:val="0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paragraph" w:customStyle="1" w:styleId="Bullet1">
    <w:name w:val="Bullet 1"/>
    <w:rsid w:val="005D01A0"/>
    <w:pPr>
      <w:overflowPunct w:val="0"/>
      <w:autoSpaceDE w:val="0"/>
      <w:autoSpaceDN w:val="0"/>
      <w:adjustRightInd w:val="0"/>
      <w:ind w:left="288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table" w:styleId="Mriekatabuky">
    <w:name w:val="Table Grid"/>
    <w:basedOn w:val="Normlnatabuka"/>
    <w:rsid w:val="00301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1">
    <w:name w:val="Odsek zoznamu1"/>
    <w:basedOn w:val="Normlny"/>
    <w:rsid w:val="00A86503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2">
    <w:name w:val="Body Text 2"/>
    <w:basedOn w:val="Normlny"/>
    <w:link w:val="Zkladntext2Char"/>
    <w:rsid w:val="00EA0C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CCB"/>
    <w:rPr>
      <w:sz w:val="24"/>
    </w:rPr>
  </w:style>
  <w:style w:type="paragraph" w:customStyle="1" w:styleId="Odsekzoznamu2">
    <w:name w:val="Odsek zoznamu2"/>
    <w:basedOn w:val="Normlny"/>
    <w:rsid w:val="00777602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99"/>
    <w:qFormat/>
    <w:rsid w:val="007776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77602"/>
    <w:rPr>
      <w:rFonts w:ascii="Calibri" w:hAnsi="Calibri"/>
      <w:sz w:val="22"/>
      <w:szCs w:val="22"/>
    </w:rPr>
  </w:style>
  <w:style w:type="paragraph" w:styleId="Bezriadkovania">
    <w:name w:val="No Spacing"/>
    <w:uiPriority w:val="1"/>
    <w:qFormat/>
    <w:rsid w:val="00AD2025"/>
    <w:rPr>
      <w:rFonts w:ascii="Calibri" w:hAnsi="Calibr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C02AA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ksr.sk/podpora-projektov-dotacie/dotacie/dotacie-2014-2b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F47F-B22F-451E-AEF7-703CE662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3732</Words>
  <Characters>21278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mpsvr</dc:creator>
  <cp:keywords/>
  <cp:lastModifiedBy>Popaďáková Lenka</cp:lastModifiedBy>
  <cp:revision>10</cp:revision>
  <cp:lastPrinted>2014-06-19T10:37:00Z</cp:lastPrinted>
  <dcterms:created xsi:type="dcterms:W3CDTF">2014-06-19T10:37:00Z</dcterms:created>
  <dcterms:modified xsi:type="dcterms:W3CDTF">2014-07-08T07:48:00Z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