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7C" w:rsidRPr="008600DF" w:rsidRDefault="0055287C" w:rsidP="0055287C">
      <w:pPr>
        <w:jc w:val="both"/>
      </w:pPr>
      <w:r w:rsidRPr="008600DF">
        <w:rPr>
          <w:noProof/>
        </w:rPr>
        <w:drawing>
          <wp:anchor distT="0" distB="0" distL="114300" distR="114300" simplePos="0" relativeHeight="251658240" behindDoc="1" locked="0" layoutInCell="1" allowOverlap="1" wp14:anchorId="5AAC285B" wp14:editId="19950832">
            <wp:simplePos x="0" y="0"/>
            <wp:positionH relativeFrom="column">
              <wp:posOffset>4500245</wp:posOffset>
            </wp:positionH>
            <wp:positionV relativeFrom="paragraph">
              <wp:posOffset>-178435</wp:posOffset>
            </wp:positionV>
            <wp:extent cx="1250950" cy="760730"/>
            <wp:effectExtent l="0" t="0" r="6350" b="1270"/>
            <wp:wrapTight wrapText="bothSides">
              <wp:wrapPolygon edited="0">
                <wp:start x="0" y="0"/>
                <wp:lineTo x="0" y="21095"/>
                <wp:lineTo x="21381" y="21095"/>
                <wp:lineTo x="21381"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0950" cy="760730"/>
                    </a:xfrm>
                    <a:prstGeom prst="rect">
                      <a:avLst/>
                    </a:prstGeom>
                    <a:noFill/>
                  </pic:spPr>
                </pic:pic>
              </a:graphicData>
            </a:graphic>
          </wp:anchor>
        </w:drawing>
      </w:r>
      <w:r w:rsidRPr="008600DF">
        <w:rPr>
          <w:noProof/>
        </w:rPr>
        <w:drawing>
          <wp:anchor distT="0" distB="0" distL="114300" distR="114300" simplePos="0" relativeHeight="251656192" behindDoc="1" locked="0" layoutInCell="1" allowOverlap="1" wp14:anchorId="0A2766A7" wp14:editId="2499CD04">
            <wp:simplePos x="0" y="0"/>
            <wp:positionH relativeFrom="column">
              <wp:posOffset>-139700</wp:posOffset>
            </wp:positionH>
            <wp:positionV relativeFrom="paragraph">
              <wp:posOffset>2540</wp:posOffset>
            </wp:positionV>
            <wp:extent cx="1943100" cy="426720"/>
            <wp:effectExtent l="0" t="0" r="0" b="0"/>
            <wp:wrapTight wrapText="bothSides">
              <wp:wrapPolygon edited="0">
                <wp:start x="0" y="0"/>
                <wp:lineTo x="0" y="20250"/>
                <wp:lineTo x="21388" y="20250"/>
                <wp:lineTo x="21388" y="0"/>
                <wp:lineTo x="0" y="0"/>
              </wp:wrapPolygon>
            </wp:wrapTight>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100" cy="426720"/>
                    </a:xfrm>
                    <a:prstGeom prst="rect">
                      <a:avLst/>
                    </a:prstGeom>
                    <a:noFill/>
                  </pic:spPr>
                </pic:pic>
              </a:graphicData>
            </a:graphic>
          </wp:anchor>
        </w:drawing>
      </w:r>
    </w:p>
    <w:p w:rsidR="0055287C" w:rsidRPr="008600DF" w:rsidRDefault="0055287C" w:rsidP="0055287C">
      <w:pPr>
        <w:jc w:val="both"/>
      </w:pPr>
      <w:r w:rsidRPr="008600DF">
        <w:rPr>
          <w:noProof/>
        </w:rPr>
        <w:drawing>
          <wp:anchor distT="0" distB="0" distL="114300" distR="114300" simplePos="0" relativeHeight="251657216" behindDoc="0" locked="0" layoutInCell="1" allowOverlap="1" wp14:anchorId="3A6A6981" wp14:editId="1F5E46E4">
            <wp:simplePos x="0" y="0"/>
            <wp:positionH relativeFrom="column">
              <wp:posOffset>343535</wp:posOffset>
            </wp:positionH>
            <wp:positionV relativeFrom="paragraph">
              <wp:posOffset>-466090</wp:posOffset>
            </wp:positionV>
            <wp:extent cx="1156970" cy="1072515"/>
            <wp:effectExtent l="0" t="0" r="508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6970" cy="1072515"/>
                    </a:xfrm>
                    <a:prstGeom prst="rect">
                      <a:avLst/>
                    </a:prstGeom>
                    <a:noFill/>
                  </pic:spPr>
                </pic:pic>
              </a:graphicData>
            </a:graphic>
          </wp:anchor>
        </w:drawing>
      </w:r>
    </w:p>
    <w:p w:rsidR="0055287C" w:rsidRPr="008600DF" w:rsidRDefault="0055287C" w:rsidP="0055287C">
      <w:pPr>
        <w:jc w:val="both"/>
      </w:pPr>
    </w:p>
    <w:p w:rsidR="0055287C" w:rsidRPr="008600DF" w:rsidRDefault="0055287C" w:rsidP="0055287C">
      <w:pPr>
        <w:jc w:val="both"/>
      </w:pPr>
    </w:p>
    <w:p w:rsidR="0055287C" w:rsidRPr="008600DF" w:rsidRDefault="0055287C" w:rsidP="0055287C">
      <w:pPr>
        <w:jc w:val="both"/>
      </w:pPr>
    </w:p>
    <w:p w:rsidR="0055287C" w:rsidRPr="008600DF" w:rsidRDefault="0055287C" w:rsidP="0055287C">
      <w:pPr>
        <w:jc w:val="both"/>
      </w:pPr>
    </w:p>
    <w:tbl>
      <w:tblPr>
        <w:tblW w:w="0" w:type="auto"/>
        <w:tblLook w:val="01E0" w:firstRow="1" w:lastRow="1" w:firstColumn="1" w:lastColumn="1" w:noHBand="0" w:noVBand="0"/>
      </w:tblPr>
      <w:tblGrid>
        <w:gridCol w:w="9212"/>
      </w:tblGrid>
      <w:tr w:rsidR="0055287C" w:rsidRPr="008600DF" w:rsidTr="0055287C">
        <w:tc>
          <w:tcPr>
            <w:tcW w:w="9212" w:type="dxa"/>
          </w:tcPr>
          <w:p w:rsidR="007906FB" w:rsidRDefault="007906FB">
            <w:pPr>
              <w:jc w:val="center"/>
              <w:rPr>
                <w:b/>
                <w:caps/>
                <w:sz w:val="44"/>
                <w:szCs w:val="44"/>
              </w:rPr>
            </w:pPr>
          </w:p>
          <w:p w:rsidR="007906FB" w:rsidRDefault="007906FB">
            <w:pPr>
              <w:jc w:val="center"/>
              <w:rPr>
                <w:b/>
                <w:caps/>
                <w:sz w:val="44"/>
                <w:szCs w:val="44"/>
              </w:rPr>
            </w:pPr>
          </w:p>
          <w:p w:rsidR="007906FB" w:rsidRDefault="007906FB">
            <w:pPr>
              <w:jc w:val="center"/>
              <w:rPr>
                <w:b/>
                <w:caps/>
                <w:sz w:val="44"/>
                <w:szCs w:val="44"/>
              </w:rPr>
            </w:pPr>
          </w:p>
          <w:p w:rsidR="0055287C" w:rsidRPr="008600DF" w:rsidRDefault="0055287C" w:rsidP="007906FB">
            <w:pPr>
              <w:jc w:val="center"/>
              <w:rPr>
                <w:b/>
                <w:caps/>
                <w:sz w:val="36"/>
                <w:szCs w:val="36"/>
              </w:rPr>
            </w:pPr>
            <w:r w:rsidRPr="008600DF">
              <w:rPr>
                <w:b/>
                <w:caps/>
                <w:sz w:val="44"/>
                <w:szCs w:val="44"/>
              </w:rPr>
              <w:t>Opis projektu</w:t>
            </w:r>
          </w:p>
        </w:tc>
      </w:tr>
    </w:tbl>
    <w:p w:rsidR="00BB5DD5" w:rsidRDefault="00BB5DD5" w:rsidP="00BB5DD5">
      <w:pPr>
        <w:jc w:val="both"/>
      </w:pPr>
    </w:p>
    <w:p w:rsidR="007906FB" w:rsidRPr="008600DF" w:rsidRDefault="007906FB" w:rsidP="00BB5DD5">
      <w:pPr>
        <w:jc w:val="both"/>
      </w:pPr>
    </w:p>
    <w:p w:rsidR="00BB5DD5" w:rsidRPr="008600DF" w:rsidRDefault="00BB5DD5" w:rsidP="00BB5DD5">
      <w:pPr>
        <w:jc w:val="both"/>
      </w:pPr>
    </w:p>
    <w:p w:rsidR="00BB5DD5" w:rsidRPr="008600DF" w:rsidRDefault="00BB5DD5" w:rsidP="00BB5DD5">
      <w:pPr>
        <w:jc w:val="both"/>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478"/>
        <w:gridCol w:w="4686"/>
      </w:tblGrid>
      <w:tr w:rsidR="008600DF" w:rsidRPr="008600DF" w:rsidTr="00505BE8">
        <w:trPr>
          <w:trHeight w:val="397"/>
          <w:jc w:val="center"/>
        </w:trPr>
        <w:tc>
          <w:tcPr>
            <w:tcW w:w="4478" w:type="dxa"/>
          </w:tcPr>
          <w:p w:rsidR="00BB5DD5" w:rsidRPr="008600DF" w:rsidRDefault="00BB5DD5" w:rsidP="00235DFE">
            <w:pPr>
              <w:jc w:val="both"/>
              <w:rPr>
                <w:b/>
                <w:bCs/>
                <w:szCs w:val="24"/>
              </w:rPr>
            </w:pPr>
            <w:r w:rsidRPr="008600DF">
              <w:rPr>
                <w:b/>
                <w:szCs w:val="24"/>
              </w:rPr>
              <w:t>Názov projektu:</w:t>
            </w:r>
          </w:p>
        </w:tc>
        <w:tc>
          <w:tcPr>
            <w:tcW w:w="4686" w:type="dxa"/>
          </w:tcPr>
          <w:p w:rsidR="00BB5DD5" w:rsidRPr="008600DF" w:rsidRDefault="000A1B13" w:rsidP="00933513">
            <w:pPr>
              <w:rPr>
                <w:b/>
                <w:bCs/>
                <w:szCs w:val="24"/>
              </w:rPr>
            </w:pPr>
            <w:r w:rsidRPr="008600DF">
              <w:rPr>
                <w:b/>
                <w:bCs/>
                <w:szCs w:val="24"/>
              </w:rPr>
              <w:t xml:space="preserve">Podpora udržania pracovných miest pre občanov so zdravotným postihnutím a zvyšovanie </w:t>
            </w:r>
            <w:proofErr w:type="spellStart"/>
            <w:r w:rsidRPr="008600DF">
              <w:rPr>
                <w:b/>
                <w:bCs/>
                <w:szCs w:val="24"/>
              </w:rPr>
              <w:t>zamestnateľnosti</w:t>
            </w:r>
            <w:proofErr w:type="spellEnd"/>
            <w:r w:rsidRPr="008600DF">
              <w:rPr>
                <w:b/>
                <w:bCs/>
                <w:szCs w:val="24"/>
              </w:rPr>
              <w:t xml:space="preserve"> </w:t>
            </w:r>
            <w:proofErr w:type="spellStart"/>
            <w:r w:rsidR="00933513">
              <w:rPr>
                <w:b/>
                <w:bCs/>
                <w:szCs w:val="24"/>
              </w:rPr>
              <w:t>UoZ</w:t>
            </w:r>
            <w:proofErr w:type="spellEnd"/>
          </w:p>
        </w:tc>
      </w:tr>
      <w:tr w:rsidR="008600DF" w:rsidRPr="008600DF" w:rsidTr="00505BE8">
        <w:trPr>
          <w:trHeight w:val="397"/>
          <w:jc w:val="center"/>
        </w:trPr>
        <w:tc>
          <w:tcPr>
            <w:tcW w:w="4478" w:type="dxa"/>
          </w:tcPr>
          <w:p w:rsidR="00BB5DD5" w:rsidRPr="008600DF" w:rsidRDefault="00BB5DD5" w:rsidP="00235DFE">
            <w:pPr>
              <w:jc w:val="both"/>
              <w:rPr>
                <w:b/>
                <w:bCs/>
                <w:szCs w:val="24"/>
              </w:rPr>
            </w:pPr>
            <w:r w:rsidRPr="008600DF">
              <w:rPr>
                <w:b/>
                <w:szCs w:val="24"/>
              </w:rPr>
              <w:t>Žiadateľ:</w:t>
            </w:r>
          </w:p>
        </w:tc>
        <w:tc>
          <w:tcPr>
            <w:tcW w:w="4686" w:type="dxa"/>
          </w:tcPr>
          <w:p w:rsidR="00BB5DD5" w:rsidRPr="008600DF" w:rsidRDefault="001B5BBC" w:rsidP="00235DFE">
            <w:pPr>
              <w:jc w:val="both"/>
              <w:rPr>
                <w:b/>
                <w:bCs/>
                <w:szCs w:val="24"/>
              </w:rPr>
            </w:pPr>
            <w:r w:rsidRPr="008600DF">
              <w:rPr>
                <w:b/>
                <w:bCs/>
                <w:szCs w:val="24"/>
              </w:rPr>
              <w:t>Ústredie práce, sociálnych vecí a rodiny</w:t>
            </w:r>
          </w:p>
        </w:tc>
      </w:tr>
      <w:tr w:rsidR="008600DF" w:rsidRPr="008600DF" w:rsidTr="00505BE8">
        <w:trPr>
          <w:trHeight w:val="397"/>
          <w:jc w:val="center"/>
        </w:trPr>
        <w:tc>
          <w:tcPr>
            <w:tcW w:w="4478" w:type="dxa"/>
          </w:tcPr>
          <w:p w:rsidR="00505BE8" w:rsidRPr="008600DF" w:rsidRDefault="00505BE8" w:rsidP="007906FB">
            <w:pPr>
              <w:jc w:val="both"/>
              <w:rPr>
                <w:b/>
                <w:szCs w:val="24"/>
              </w:rPr>
            </w:pPr>
            <w:r w:rsidRPr="008600DF">
              <w:rPr>
                <w:b/>
                <w:szCs w:val="24"/>
              </w:rPr>
              <w:t>Dĺžka realizácie aktivít projektu (od -do):</w:t>
            </w:r>
          </w:p>
        </w:tc>
        <w:tc>
          <w:tcPr>
            <w:tcW w:w="4686" w:type="dxa"/>
            <w:vAlign w:val="center"/>
          </w:tcPr>
          <w:p w:rsidR="00505BE8" w:rsidRPr="008600DF" w:rsidRDefault="00505BE8" w:rsidP="00DF51F5">
            <w:pPr>
              <w:rPr>
                <w:b/>
                <w:bCs/>
                <w:szCs w:val="24"/>
              </w:rPr>
            </w:pPr>
          </w:p>
          <w:p w:rsidR="00505BE8" w:rsidRPr="008600DF" w:rsidRDefault="00505BE8" w:rsidP="00DF51F5">
            <w:pPr>
              <w:rPr>
                <w:b/>
                <w:bCs/>
                <w:szCs w:val="24"/>
              </w:rPr>
            </w:pPr>
            <w:r w:rsidRPr="008600DF">
              <w:rPr>
                <w:b/>
                <w:bCs/>
                <w:szCs w:val="24"/>
              </w:rPr>
              <w:t>01/2014 – 12/2015</w:t>
            </w:r>
          </w:p>
        </w:tc>
      </w:tr>
    </w:tbl>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both"/>
      </w:pPr>
      <w:r w:rsidRPr="008600DF">
        <w:rPr>
          <w:noProof/>
        </w:rPr>
        <mc:AlternateContent>
          <mc:Choice Requires="wps">
            <w:drawing>
              <wp:anchor distT="0" distB="0" distL="114300" distR="114300" simplePos="0" relativeHeight="251660288" behindDoc="1" locked="0" layoutInCell="1" allowOverlap="1" wp14:anchorId="31213B83" wp14:editId="62F4E389">
                <wp:simplePos x="0" y="0"/>
                <wp:positionH relativeFrom="column">
                  <wp:align>center</wp:align>
                </wp:positionH>
                <wp:positionV relativeFrom="paragraph">
                  <wp:posOffset>635</wp:posOffset>
                </wp:positionV>
                <wp:extent cx="2153285" cy="1243965"/>
                <wp:effectExtent l="0" t="0" r="0" b="0"/>
                <wp:wrapTight wrapText="bothSides">
                  <wp:wrapPolygon edited="0">
                    <wp:start x="573" y="0"/>
                    <wp:lineTo x="573" y="21181"/>
                    <wp:lineTo x="20829" y="21181"/>
                    <wp:lineTo x="20829" y="0"/>
                    <wp:lineTo x="573" y="0"/>
                  </wp:wrapPolygon>
                </wp:wrapTight>
                <wp:docPr id="10" name="Blok text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1243965"/>
                        </a:xfrm>
                        <a:prstGeom prst="rect">
                          <a:avLst/>
                        </a:prstGeom>
                        <a:noFill/>
                        <a:ln w="9525">
                          <a:noFill/>
                          <a:miter lim="800000"/>
                          <a:headEnd/>
                          <a:tailEnd/>
                        </a:ln>
                      </wps:spPr>
                      <wps:txbx>
                        <w:txbxContent>
                          <w:p w:rsidR="00006A74" w:rsidRPr="00505BE8" w:rsidRDefault="00006A74" w:rsidP="00505BE8">
                            <w:pPr>
                              <w:jc w:val="center"/>
                              <w:rPr>
                                <w:smallCaps/>
                                <w:outline/>
                                <w:color w:val="000000"/>
                                <w:sz w:val="32"/>
                                <w:szCs w:val="32"/>
                                <w14:textOutline w14:w="9525" w14:cap="flat" w14:cmpd="sng" w14:algn="ctr">
                                  <w14:solidFill>
                                    <w14:srgbClr w14:val="000000"/>
                                  </w14:solidFill>
                                  <w14:prstDash w14:val="solid"/>
                                  <w14:round/>
                                </w14:textOutline>
                                <w14:textFill>
                                  <w14:noFill/>
                                </w14:textFill>
                              </w:rPr>
                            </w:pPr>
                            <w:r w:rsidRPr="00505BE8">
                              <w:rPr>
                                <w:smallCaps/>
                                <w:outline/>
                                <w:noProof/>
                                <w:color w:val="000000"/>
                                <w:sz w:val="32"/>
                                <w:szCs w:val="32"/>
                                <w14:textOutline w14:w="9525" w14:cap="flat" w14:cmpd="sng" w14:algn="ctr">
                                  <w14:solidFill>
                                    <w14:srgbClr w14:val="000000"/>
                                  </w14:solidFill>
                                  <w14:prstDash w14:val="solid"/>
                                  <w14:round/>
                                </w14:textOutline>
                                <w14:textFill>
                                  <w14:noFill/>
                                </w14:textFill>
                              </w:rPr>
                              <w:drawing>
                                <wp:inline distT="0" distB="0" distL="0" distR="0" wp14:anchorId="01481AD2" wp14:editId="4639A050">
                                  <wp:extent cx="1266825" cy="1143000"/>
                                  <wp:effectExtent l="1905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266825" cy="11430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lok textu 10" o:spid="_x0000_s1026" type="#_x0000_t202" style="position:absolute;left:0;text-align:left;margin-left:0;margin-top:.05pt;width:169.55pt;height:97.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" filled="f" stroked="f">
                <v:textbox style="mso-fit-shape-to-text:t">
                  <w:txbxContent>
                    <w:p w:rsidR="00006A74" w:rsidRPr="00505BE8" w:rsidRDefault="00006A74" w:rsidP="00505BE8">
                      <w:pPr>
                        <w:jc w:val="center"/>
                        <w:rPr>
                          <w:smallCaps/>
                          <w:outline/>
                          <w:color w:val="000000"/>
                          <w:sz w:val="32"/>
                          <w:szCs w:val="32"/>
                          <w14:textOutline w14:w="9525" w14:cap="flat" w14:cmpd="sng" w14:algn="ctr">
                            <w14:solidFill>
                              <w14:srgbClr w14:val="000000"/>
                            </w14:solidFill>
                            <w14:prstDash w14:val="solid"/>
                            <w14:round/>
                          </w14:textOutline>
                          <w14:textFill>
                            <w14:noFill/>
                          </w14:textFill>
                        </w:rPr>
                      </w:pPr>
                      <w:r w:rsidRPr="00505BE8">
                        <w:rPr>
                          <w:smallCaps/>
                          <w:outline/>
                          <w:noProof/>
                          <w:color w:val="000000"/>
                          <w:sz w:val="32"/>
                          <w:szCs w:val="32"/>
                          <w14:textOutline w14:w="9525" w14:cap="flat" w14:cmpd="sng" w14:algn="ctr">
                            <w14:solidFill>
                              <w14:srgbClr w14:val="000000"/>
                            </w14:solidFill>
                            <w14:prstDash w14:val="solid"/>
                            <w14:round/>
                          </w14:textOutline>
                          <w14:textFill>
                            <w14:noFill/>
                          </w14:textFill>
                        </w:rPr>
                        <w:drawing>
                          <wp:inline distT="0" distB="0" distL="0" distR="0" wp14:anchorId="01481AD2" wp14:editId="4639A050">
                            <wp:extent cx="1266825" cy="1143000"/>
                            <wp:effectExtent l="1905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266825" cy="1143000"/>
                                    </a:xfrm>
                                    <a:prstGeom prst="rect">
                                      <a:avLst/>
                                    </a:prstGeom>
                                    <a:noFill/>
                                    <a:ln w="9525">
                                      <a:noFill/>
                                      <a:miter lim="800000"/>
                                      <a:headEnd/>
                                      <a:tailEnd/>
                                    </a:ln>
                                  </pic:spPr>
                                </pic:pic>
                              </a:graphicData>
                            </a:graphic>
                          </wp:inline>
                        </w:drawing>
                      </w:r>
                    </w:p>
                  </w:txbxContent>
                </v:textbox>
                <w10:wrap type="tight"/>
              </v:shape>
            </w:pict>
          </mc:Fallback>
        </mc:AlternateContent>
      </w:r>
    </w:p>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both"/>
      </w:pPr>
    </w:p>
    <w:p w:rsidR="00505BE8" w:rsidRPr="008600DF" w:rsidRDefault="00505BE8" w:rsidP="00505BE8">
      <w:pPr>
        <w:jc w:val="center"/>
        <w:rPr>
          <w:sz w:val="28"/>
          <w:szCs w:val="28"/>
        </w:rPr>
      </w:pPr>
      <w:bookmarkStart w:id="0" w:name="_Toc185408052"/>
      <w:r w:rsidRPr="008600DF">
        <w:rPr>
          <w:sz w:val="28"/>
          <w:szCs w:val="28"/>
        </w:rPr>
        <w:t>Programové obdobie 2007 – 2013</w:t>
      </w:r>
      <w:bookmarkEnd w:id="0"/>
    </w:p>
    <w:p w:rsidR="00BB5DD5" w:rsidRPr="008600DF" w:rsidRDefault="00BB5DD5" w:rsidP="00BB5DD5">
      <w:pPr>
        <w:jc w:val="center"/>
        <w:sectPr w:rsidR="00BB5DD5" w:rsidRPr="008600DF" w:rsidSect="00B64C4E">
          <w:headerReference w:type="default" r:id="rId16"/>
          <w:footerReference w:type="default" r:id="rId17"/>
          <w:pgSz w:w="11906" w:h="16838"/>
          <w:pgMar w:top="1417" w:right="1417" w:bottom="1417" w:left="1417" w:header="708" w:footer="708" w:gutter="0"/>
          <w:pgBorders w:offsetFrom="page">
            <w:left w:val="single" w:sz="4" w:space="24" w:color="auto"/>
            <w:right w:val="single" w:sz="4" w:space="24" w:color="auto"/>
          </w:pgBorders>
          <w:cols w:space="708"/>
          <w:docGrid w:linePitch="360"/>
        </w:sectPr>
      </w:pPr>
    </w:p>
    <w:p w:rsidR="001277A6" w:rsidRDefault="00BB5DD5" w:rsidP="007906FB">
      <w:pPr>
        <w:spacing w:before="120"/>
        <w:jc w:val="both"/>
        <w:rPr>
          <w:b/>
          <w:szCs w:val="24"/>
          <w:u w:val="single"/>
        </w:rPr>
      </w:pPr>
      <w:r w:rsidRPr="008600DF">
        <w:rPr>
          <w:b/>
          <w:szCs w:val="24"/>
          <w:u w:val="single"/>
        </w:rPr>
        <w:lastRenderedPageBreak/>
        <w:t>Matica projektu</w:t>
      </w:r>
    </w:p>
    <w:p w:rsidR="00D70E7E" w:rsidRPr="008600DF" w:rsidRDefault="00D70E7E" w:rsidP="007906FB">
      <w:pPr>
        <w:spacing w:before="120"/>
        <w:jc w:val="both"/>
        <w:rPr>
          <w:b/>
          <w:szCs w:val="24"/>
          <w:u w:val="single"/>
        </w:rPr>
      </w:pPr>
    </w:p>
    <w:tbl>
      <w:tblPr>
        <w:tblW w:w="14393" w:type="dxa"/>
        <w:tblInd w:w="-429" w:type="dxa"/>
        <w:tblLayout w:type="fixed"/>
        <w:tblCellMar>
          <w:left w:w="70" w:type="dxa"/>
          <w:right w:w="70" w:type="dxa"/>
        </w:tblCellMar>
        <w:tblLook w:val="0000" w:firstRow="0" w:lastRow="0" w:firstColumn="0" w:lastColumn="0" w:noHBand="0" w:noVBand="0"/>
      </w:tblPr>
      <w:tblGrid>
        <w:gridCol w:w="5461"/>
        <w:gridCol w:w="3827"/>
        <w:gridCol w:w="2121"/>
        <w:gridCol w:w="2984"/>
      </w:tblGrid>
      <w:tr w:rsidR="008600DF" w:rsidRPr="008600DF" w:rsidTr="0028348D">
        <w:trPr>
          <w:cantSplit/>
        </w:trPr>
        <w:tc>
          <w:tcPr>
            <w:tcW w:w="5461" w:type="dxa"/>
            <w:tcBorders>
              <w:top w:val="single" w:sz="6" w:space="0" w:color="auto"/>
              <w:left w:val="single" w:sz="6" w:space="0" w:color="auto"/>
              <w:bottom w:val="single" w:sz="6" w:space="0" w:color="auto"/>
              <w:right w:val="single" w:sz="6" w:space="0" w:color="auto"/>
            </w:tcBorders>
          </w:tcPr>
          <w:p w:rsidR="00BB5DD5" w:rsidRPr="008600DF" w:rsidRDefault="00BB5DD5" w:rsidP="00235DFE">
            <w:pPr>
              <w:spacing w:before="20" w:after="20" w:line="194" w:lineRule="exact"/>
              <w:rPr>
                <w:sz w:val="20"/>
              </w:rPr>
            </w:pPr>
            <w:r w:rsidRPr="008600DF">
              <w:rPr>
                <w:sz w:val="20"/>
              </w:rPr>
              <w:t>Celkový cieľ</w:t>
            </w:r>
          </w:p>
          <w:p w:rsidR="00F65CDE" w:rsidRPr="008600DF" w:rsidRDefault="00F65CDE" w:rsidP="00105311">
            <w:pPr>
              <w:rPr>
                <w:sz w:val="20"/>
              </w:rPr>
            </w:pPr>
          </w:p>
        </w:tc>
        <w:tc>
          <w:tcPr>
            <w:tcW w:w="3827" w:type="dxa"/>
            <w:tcBorders>
              <w:top w:val="single" w:sz="6" w:space="0" w:color="auto"/>
              <w:left w:val="single" w:sz="6" w:space="0" w:color="auto"/>
              <w:bottom w:val="single" w:sz="6" w:space="0" w:color="auto"/>
              <w:right w:val="single" w:sz="6" w:space="0" w:color="auto"/>
            </w:tcBorders>
          </w:tcPr>
          <w:p w:rsidR="00F65CDE" w:rsidRPr="008600DF" w:rsidRDefault="00BB5DD5" w:rsidP="00235DFE">
            <w:pPr>
              <w:pStyle w:val="Pta"/>
              <w:tabs>
                <w:tab w:val="left" w:pos="-70"/>
              </w:tabs>
              <w:spacing w:before="20" w:after="20" w:line="194" w:lineRule="exact"/>
              <w:rPr>
                <w:sz w:val="20"/>
              </w:rPr>
            </w:pPr>
            <w:r w:rsidRPr="008600DF">
              <w:rPr>
                <w:sz w:val="20"/>
              </w:rPr>
              <w:t>Objektívne overiteľn</w:t>
            </w:r>
            <w:r w:rsidR="00F65CDE" w:rsidRPr="008600DF">
              <w:rPr>
                <w:sz w:val="20"/>
              </w:rPr>
              <w:t>ý</w:t>
            </w:r>
            <w:r w:rsidRPr="008600DF">
              <w:rPr>
                <w:sz w:val="20"/>
              </w:rPr>
              <w:t xml:space="preserve"> ukazovate</w:t>
            </w:r>
            <w:r w:rsidR="00F65CDE" w:rsidRPr="008600DF">
              <w:rPr>
                <w:sz w:val="20"/>
              </w:rPr>
              <w:t>ľ</w:t>
            </w:r>
          </w:p>
        </w:tc>
        <w:tc>
          <w:tcPr>
            <w:tcW w:w="2121" w:type="dxa"/>
            <w:tcBorders>
              <w:top w:val="single" w:sz="6" w:space="0" w:color="auto"/>
              <w:left w:val="single" w:sz="6" w:space="0" w:color="auto"/>
              <w:bottom w:val="single" w:sz="6" w:space="0" w:color="auto"/>
              <w:right w:val="single" w:sz="6" w:space="0" w:color="auto"/>
            </w:tcBorders>
          </w:tcPr>
          <w:p w:rsidR="00BB5DD5" w:rsidRPr="008600DF" w:rsidRDefault="00BB5DD5" w:rsidP="00235DFE">
            <w:pPr>
              <w:pStyle w:val="Pta"/>
              <w:spacing w:before="20" w:after="20" w:line="194" w:lineRule="exact"/>
              <w:rPr>
                <w:sz w:val="20"/>
              </w:rPr>
            </w:pPr>
            <w:r w:rsidRPr="008600DF">
              <w:rPr>
                <w:sz w:val="20"/>
              </w:rPr>
              <w:t>Zdroje overenia</w:t>
            </w:r>
          </w:p>
          <w:p w:rsidR="00C15A2A" w:rsidRPr="008600DF" w:rsidRDefault="00C15A2A" w:rsidP="00235DFE">
            <w:pPr>
              <w:pStyle w:val="Pta"/>
              <w:spacing w:before="20" w:after="20" w:line="194" w:lineRule="exact"/>
              <w:rPr>
                <w:sz w:val="20"/>
              </w:rPr>
            </w:pPr>
          </w:p>
        </w:tc>
        <w:tc>
          <w:tcPr>
            <w:tcW w:w="2984" w:type="dxa"/>
            <w:tcBorders>
              <w:left w:val="single" w:sz="6" w:space="0" w:color="auto"/>
            </w:tcBorders>
          </w:tcPr>
          <w:p w:rsidR="00BB5DD5" w:rsidRPr="008600DF" w:rsidRDefault="00BB5DD5" w:rsidP="00235DFE">
            <w:pPr>
              <w:pStyle w:val="Pta"/>
              <w:tabs>
                <w:tab w:val="left" w:pos="53"/>
              </w:tabs>
              <w:spacing w:before="20" w:after="20" w:line="194" w:lineRule="exact"/>
              <w:rPr>
                <w:sz w:val="20"/>
              </w:rPr>
            </w:pPr>
          </w:p>
        </w:tc>
      </w:tr>
      <w:tr w:rsidR="008600DF" w:rsidRPr="008600DF" w:rsidTr="0028348D">
        <w:trPr>
          <w:cantSplit/>
          <w:trHeight w:val="706"/>
        </w:trPr>
        <w:tc>
          <w:tcPr>
            <w:tcW w:w="5461" w:type="dxa"/>
            <w:tcBorders>
              <w:left w:val="single" w:sz="6" w:space="0" w:color="auto"/>
              <w:right w:val="single" w:sz="6" w:space="0" w:color="auto"/>
            </w:tcBorders>
          </w:tcPr>
          <w:p w:rsidR="00A2451B" w:rsidRPr="008600DF" w:rsidRDefault="00FE243A" w:rsidP="00A2451B">
            <w:pPr>
              <w:ind w:left="3"/>
              <w:rPr>
                <w:sz w:val="20"/>
              </w:rPr>
            </w:pPr>
            <w:r w:rsidRPr="008600DF">
              <w:rPr>
                <w:sz w:val="20"/>
              </w:rPr>
              <w:t xml:space="preserve">Podpora </w:t>
            </w:r>
            <w:proofErr w:type="spellStart"/>
            <w:r w:rsidRPr="008600DF">
              <w:rPr>
                <w:sz w:val="20"/>
              </w:rPr>
              <w:t>zamestna</w:t>
            </w:r>
            <w:r w:rsidR="007A7C8E" w:rsidRPr="008600DF">
              <w:rPr>
                <w:sz w:val="20"/>
              </w:rPr>
              <w:t>teľ</w:t>
            </w:r>
            <w:r w:rsidRPr="008600DF">
              <w:rPr>
                <w:sz w:val="20"/>
              </w:rPr>
              <w:t>nosti</w:t>
            </w:r>
            <w:proofErr w:type="spellEnd"/>
            <w:r w:rsidRPr="008600DF">
              <w:rPr>
                <w:sz w:val="20"/>
              </w:rPr>
              <w:t xml:space="preserve"> </w:t>
            </w:r>
            <w:proofErr w:type="spellStart"/>
            <w:r w:rsidRPr="008600DF">
              <w:rPr>
                <w:sz w:val="20"/>
              </w:rPr>
              <w:t>UoZ</w:t>
            </w:r>
            <w:proofErr w:type="spellEnd"/>
            <w:r w:rsidR="00D14E95" w:rsidRPr="008600DF">
              <w:rPr>
                <w:sz w:val="20"/>
              </w:rPr>
              <w:t xml:space="preserve"> </w:t>
            </w:r>
            <w:r w:rsidRPr="008600DF">
              <w:rPr>
                <w:sz w:val="20"/>
              </w:rPr>
              <w:t>a</w:t>
            </w:r>
            <w:r w:rsidR="007A7C8E" w:rsidRPr="008600DF">
              <w:rPr>
                <w:sz w:val="20"/>
              </w:rPr>
              <w:t> udržanie pracovných miest pre občanov so ZP v CHD a CHP</w:t>
            </w:r>
            <w:r w:rsidRPr="008600DF">
              <w:rPr>
                <w:sz w:val="20"/>
              </w:rPr>
              <w:t>.</w:t>
            </w:r>
          </w:p>
          <w:p w:rsidR="003A0113" w:rsidRPr="008600DF" w:rsidRDefault="003A0113" w:rsidP="003A0113">
            <w:pPr>
              <w:jc w:val="both"/>
              <w:rPr>
                <w:rFonts w:ascii="Arial Narrow" w:hAnsi="Arial Narrow"/>
                <w:sz w:val="20"/>
              </w:rPr>
            </w:pPr>
          </w:p>
        </w:tc>
        <w:tc>
          <w:tcPr>
            <w:tcW w:w="3827" w:type="dxa"/>
            <w:tcBorders>
              <w:left w:val="single" w:sz="6" w:space="0" w:color="auto"/>
              <w:right w:val="single" w:sz="6" w:space="0" w:color="auto"/>
            </w:tcBorders>
          </w:tcPr>
          <w:p w:rsidR="00F32A6A" w:rsidRPr="008600DF" w:rsidRDefault="00FE243A" w:rsidP="00F32A6A">
            <w:pPr>
              <w:ind w:right="-70"/>
              <w:rPr>
                <w:sz w:val="20"/>
              </w:rPr>
            </w:pPr>
            <w:r w:rsidRPr="008600DF">
              <w:rPr>
                <w:sz w:val="20"/>
              </w:rPr>
              <w:t>Počet osôb cieľovej skupiny zapojených</w:t>
            </w:r>
            <w:r w:rsidR="00F32A6A" w:rsidRPr="008600DF">
              <w:rPr>
                <w:sz w:val="20"/>
              </w:rPr>
              <w:t xml:space="preserve"> do  </w:t>
            </w:r>
            <w:r w:rsidR="00987462" w:rsidRPr="008600DF">
              <w:rPr>
                <w:sz w:val="20"/>
              </w:rPr>
              <w:t>podporených projektov</w:t>
            </w:r>
            <w:r w:rsidR="00DF51F5" w:rsidRPr="008600DF">
              <w:rPr>
                <w:sz w:val="20"/>
              </w:rPr>
              <w:t xml:space="preserve"> </w:t>
            </w:r>
            <w:r w:rsidR="00721FBD" w:rsidRPr="008600DF">
              <w:rPr>
                <w:sz w:val="20"/>
              </w:rPr>
              <w:t>– spolu</w:t>
            </w:r>
            <w:r w:rsidR="00731125" w:rsidRPr="008600DF">
              <w:rPr>
                <w:sz w:val="20"/>
              </w:rPr>
              <w:t xml:space="preserve">: </w:t>
            </w:r>
            <w:r w:rsidR="007A7C8E" w:rsidRPr="008600DF">
              <w:rPr>
                <w:sz w:val="20"/>
              </w:rPr>
              <w:t>776</w:t>
            </w:r>
          </w:p>
          <w:p w:rsidR="00DF51F5" w:rsidRPr="008600DF" w:rsidRDefault="00DF51F5" w:rsidP="00F32A6A">
            <w:pPr>
              <w:ind w:right="-70"/>
              <w:rPr>
                <w:sz w:val="20"/>
              </w:rPr>
            </w:pPr>
          </w:p>
          <w:p w:rsidR="00DF51F5" w:rsidRPr="008600DF" w:rsidRDefault="00DF51F5" w:rsidP="00193A45">
            <w:pPr>
              <w:rPr>
                <w:sz w:val="20"/>
              </w:rPr>
            </w:pPr>
            <w:r w:rsidRPr="008600DF">
              <w:rPr>
                <w:sz w:val="20"/>
              </w:rPr>
              <w:t>Počet osôb vyškolených v projekte: 500</w:t>
            </w:r>
          </w:p>
          <w:p w:rsidR="00AB7660" w:rsidRPr="008600DF" w:rsidRDefault="00AB7660" w:rsidP="00F32A6A">
            <w:pPr>
              <w:ind w:right="-70"/>
              <w:rPr>
                <w:bCs/>
                <w:iCs/>
                <w:sz w:val="20"/>
              </w:rPr>
            </w:pPr>
          </w:p>
          <w:p w:rsidR="00FE243A" w:rsidRPr="008600DF" w:rsidRDefault="00DF51F5" w:rsidP="000F0FAD">
            <w:pPr>
              <w:rPr>
                <w:sz w:val="20"/>
              </w:rPr>
            </w:pPr>
            <w:r w:rsidRPr="008600DF">
              <w:rPr>
                <w:sz w:val="20"/>
              </w:rPr>
              <w:t>Počet osôb cieľovej skupiny zapojených do podporených projektov - zdravotne postihnuté osoby:</w:t>
            </w:r>
            <w:r w:rsidR="000F0FAD" w:rsidRPr="008600DF">
              <w:rPr>
                <w:sz w:val="20"/>
              </w:rPr>
              <w:t xml:space="preserve"> 276</w:t>
            </w:r>
          </w:p>
        </w:tc>
        <w:tc>
          <w:tcPr>
            <w:tcW w:w="2121" w:type="dxa"/>
            <w:tcBorders>
              <w:left w:val="single" w:sz="6" w:space="0" w:color="auto"/>
              <w:right w:val="single" w:sz="6" w:space="0" w:color="auto"/>
            </w:tcBorders>
          </w:tcPr>
          <w:p w:rsidR="00FE243A" w:rsidRPr="008600DF" w:rsidRDefault="00FE243A" w:rsidP="001B5BBC">
            <w:pPr>
              <w:spacing w:before="20" w:after="20" w:line="194" w:lineRule="exact"/>
              <w:rPr>
                <w:sz w:val="20"/>
              </w:rPr>
            </w:pPr>
            <w:r w:rsidRPr="008600DF">
              <w:rPr>
                <w:sz w:val="20"/>
              </w:rPr>
              <w:t>Priebežná monitorovacia správa</w:t>
            </w:r>
            <w:r w:rsidR="001D1398" w:rsidRPr="008600DF">
              <w:rPr>
                <w:sz w:val="20"/>
              </w:rPr>
              <w:t>.</w:t>
            </w:r>
          </w:p>
          <w:p w:rsidR="00E036F8" w:rsidRPr="008600DF" w:rsidRDefault="00E036F8" w:rsidP="001B5BBC">
            <w:pPr>
              <w:spacing w:before="20" w:after="20" w:line="194" w:lineRule="exact"/>
              <w:rPr>
                <w:sz w:val="20"/>
              </w:rPr>
            </w:pPr>
          </w:p>
          <w:p w:rsidR="00FE243A" w:rsidRPr="008600DF" w:rsidRDefault="00FE243A" w:rsidP="00F32A6A">
            <w:pPr>
              <w:spacing w:before="20" w:after="20" w:line="194" w:lineRule="exact"/>
              <w:rPr>
                <w:sz w:val="20"/>
              </w:rPr>
            </w:pPr>
            <w:r w:rsidRPr="008600DF">
              <w:rPr>
                <w:sz w:val="20"/>
              </w:rPr>
              <w:t>Výstupy ITMS</w:t>
            </w:r>
            <w:r w:rsidR="001D1398" w:rsidRPr="008600DF">
              <w:rPr>
                <w:sz w:val="20"/>
              </w:rPr>
              <w:t>.</w:t>
            </w:r>
          </w:p>
          <w:p w:rsidR="00831335" w:rsidRPr="008600DF" w:rsidRDefault="00831335" w:rsidP="00F32A6A">
            <w:pPr>
              <w:spacing w:before="20" w:after="20" w:line="194" w:lineRule="exact"/>
              <w:rPr>
                <w:sz w:val="20"/>
              </w:rPr>
            </w:pPr>
          </w:p>
          <w:p w:rsidR="00831335" w:rsidRPr="008600DF" w:rsidRDefault="00831335" w:rsidP="007906FB">
            <w:pPr>
              <w:spacing w:before="20" w:after="20" w:line="194" w:lineRule="exact"/>
              <w:rPr>
                <w:sz w:val="20"/>
              </w:rPr>
            </w:pPr>
            <w:r w:rsidRPr="008600DF">
              <w:rPr>
                <w:sz w:val="20"/>
              </w:rPr>
              <w:t>Záverečná monitorovacia správa po ukončení realizácie aktivít projektu</w:t>
            </w:r>
          </w:p>
        </w:tc>
        <w:tc>
          <w:tcPr>
            <w:tcW w:w="2984" w:type="dxa"/>
            <w:tcBorders>
              <w:left w:val="single" w:sz="6" w:space="0" w:color="auto"/>
            </w:tcBorders>
          </w:tcPr>
          <w:p w:rsidR="00FE243A" w:rsidRPr="008600DF" w:rsidRDefault="00FE243A" w:rsidP="00235DFE">
            <w:pPr>
              <w:tabs>
                <w:tab w:val="left" w:pos="53"/>
              </w:tabs>
              <w:spacing w:before="20" w:after="20" w:line="194" w:lineRule="exact"/>
              <w:rPr>
                <w:sz w:val="20"/>
              </w:rPr>
            </w:pPr>
          </w:p>
        </w:tc>
      </w:tr>
      <w:tr w:rsidR="008600DF" w:rsidRPr="008600DF" w:rsidTr="00CC50F5">
        <w:trPr>
          <w:cantSplit/>
          <w:trHeight w:val="406"/>
        </w:trPr>
        <w:tc>
          <w:tcPr>
            <w:tcW w:w="5461" w:type="dxa"/>
            <w:tcBorders>
              <w:top w:val="single" w:sz="6" w:space="0" w:color="auto"/>
              <w:left w:val="single" w:sz="6" w:space="0" w:color="auto"/>
              <w:bottom w:val="single" w:sz="6" w:space="0" w:color="auto"/>
              <w:right w:val="single" w:sz="6" w:space="0" w:color="auto"/>
            </w:tcBorders>
          </w:tcPr>
          <w:p w:rsidR="00FE243A" w:rsidRPr="008600DF" w:rsidRDefault="00FE243A" w:rsidP="00235DFE">
            <w:pPr>
              <w:spacing w:before="20" w:after="20" w:line="194" w:lineRule="exact"/>
              <w:rPr>
                <w:sz w:val="20"/>
              </w:rPr>
            </w:pPr>
            <w:r w:rsidRPr="008600DF">
              <w:rPr>
                <w:sz w:val="20"/>
              </w:rPr>
              <w:t>Špecifický cieľ resp. ciele</w:t>
            </w:r>
          </w:p>
        </w:tc>
        <w:tc>
          <w:tcPr>
            <w:tcW w:w="3827" w:type="dxa"/>
            <w:tcBorders>
              <w:top w:val="single" w:sz="6" w:space="0" w:color="auto"/>
              <w:left w:val="single" w:sz="6" w:space="0" w:color="auto"/>
              <w:bottom w:val="single" w:sz="6" w:space="0" w:color="auto"/>
              <w:right w:val="single" w:sz="6" w:space="0" w:color="auto"/>
            </w:tcBorders>
          </w:tcPr>
          <w:p w:rsidR="00FE243A" w:rsidRPr="008600DF" w:rsidRDefault="00FE243A" w:rsidP="00FE243A">
            <w:pPr>
              <w:pStyle w:val="Nadpis4"/>
              <w:tabs>
                <w:tab w:val="left" w:pos="-70"/>
              </w:tabs>
              <w:spacing w:before="0" w:after="0"/>
              <w:rPr>
                <w:b w:val="0"/>
                <w:bCs w:val="0"/>
                <w:sz w:val="20"/>
              </w:rPr>
            </w:pPr>
            <w:r w:rsidRPr="008600DF">
              <w:rPr>
                <w:b w:val="0"/>
                <w:bCs w:val="0"/>
                <w:sz w:val="20"/>
              </w:rPr>
              <w:t>Objektívne overiteľné ukazovatele</w:t>
            </w:r>
          </w:p>
        </w:tc>
        <w:tc>
          <w:tcPr>
            <w:tcW w:w="2121" w:type="dxa"/>
            <w:tcBorders>
              <w:top w:val="single" w:sz="6" w:space="0" w:color="auto"/>
              <w:left w:val="single" w:sz="6" w:space="0" w:color="auto"/>
              <w:bottom w:val="single" w:sz="6" w:space="0" w:color="auto"/>
              <w:right w:val="single" w:sz="6" w:space="0" w:color="auto"/>
            </w:tcBorders>
          </w:tcPr>
          <w:p w:rsidR="00FE243A" w:rsidRPr="008600DF" w:rsidRDefault="00FE243A" w:rsidP="00235DFE">
            <w:pPr>
              <w:spacing w:before="20" w:after="20" w:line="194" w:lineRule="exact"/>
              <w:rPr>
                <w:sz w:val="20"/>
              </w:rPr>
            </w:pPr>
            <w:r w:rsidRPr="008600DF">
              <w:rPr>
                <w:sz w:val="20"/>
              </w:rPr>
              <w:t>Zdroje overenia</w:t>
            </w:r>
          </w:p>
          <w:p w:rsidR="00FE243A" w:rsidRPr="008600DF" w:rsidRDefault="00FE243A" w:rsidP="00235DFE">
            <w:pPr>
              <w:spacing w:before="20" w:after="20" w:line="194" w:lineRule="exact"/>
              <w:rPr>
                <w:sz w:val="20"/>
              </w:rPr>
            </w:pPr>
          </w:p>
        </w:tc>
        <w:tc>
          <w:tcPr>
            <w:tcW w:w="2984" w:type="dxa"/>
            <w:tcBorders>
              <w:top w:val="single" w:sz="6" w:space="0" w:color="auto"/>
              <w:left w:val="single" w:sz="6" w:space="0" w:color="auto"/>
              <w:bottom w:val="single" w:sz="6" w:space="0" w:color="auto"/>
              <w:right w:val="single" w:sz="6" w:space="0" w:color="auto"/>
            </w:tcBorders>
          </w:tcPr>
          <w:p w:rsidR="00FE243A" w:rsidRPr="008600DF" w:rsidRDefault="00FE243A" w:rsidP="00235DFE">
            <w:pPr>
              <w:tabs>
                <w:tab w:val="left" w:pos="53"/>
              </w:tabs>
              <w:spacing w:before="20" w:after="20" w:line="194" w:lineRule="exact"/>
              <w:rPr>
                <w:sz w:val="20"/>
              </w:rPr>
            </w:pPr>
            <w:r w:rsidRPr="008600DF">
              <w:rPr>
                <w:sz w:val="20"/>
              </w:rPr>
              <w:t>Predpoklady</w:t>
            </w:r>
          </w:p>
          <w:p w:rsidR="00FE243A" w:rsidRPr="008600DF" w:rsidRDefault="00FE243A" w:rsidP="00235DFE">
            <w:pPr>
              <w:tabs>
                <w:tab w:val="left" w:pos="53"/>
              </w:tabs>
              <w:spacing w:before="20" w:after="20" w:line="194" w:lineRule="exact"/>
              <w:rPr>
                <w:sz w:val="20"/>
              </w:rPr>
            </w:pPr>
          </w:p>
        </w:tc>
      </w:tr>
      <w:tr w:rsidR="008600DF" w:rsidRPr="008600DF" w:rsidTr="007906FB">
        <w:trPr>
          <w:cantSplit/>
          <w:trHeight w:val="1475"/>
        </w:trPr>
        <w:tc>
          <w:tcPr>
            <w:tcW w:w="5461" w:type="dxa"/>
            <w:tcBorders>
              <w:top w:val="single" w:sz="6" w:space="0" w:color="auto"/>
              <w:left w:val="single" w:sz="6" w:space="0" w:color="auto"/>
              <w:bottom w:val="single" w:sz="4" w:space="0" w:color="auto"/>
              <w:right w:val="single" w:sz="6" w:space="0" w:color="auto"/>
            </w:tcBorders>
          </w:tcPr>
          <w:p w:rsidR="0084144B" w:rsidRPr="008600DF" w:rsidRDefault="0084144B" w:rsidP="007A7C8E">
            <w:pPr>
              <w:tabs>
                <w:tab w:val="left" w:pos="145"/>
              </w:tabs>
              <w:spacing w:before="20" w:after="20"/>
              <w:jc w:val="both"/>
              <w:rPr>
                <w:sz w:val="20"/>
              </w:rPr>
            </w:pPr>
            <w:r w:rsidRPr="008600DF">
              <w:rPr>
                <w:sz w:val="20"/>
              </w:rPr>
              <w:t xml:space="preserve">Podpora </w:t>
            </w:r>
            <w:r w:rsidR="00BA3061" w:rsidRPr="008600DF">
              <w:rPr>
                <w:sz w:val="20"/>
              </w:rPr>
              <w:t xml:space="preserve">udržania </w:t>
            </w:r>
            <w:r w:rsidR="007A7C8E" w:rsidRPr="008600DF">
              <w:rPr>
                <w:sz w:val="20"/>
              </w:rPr>
              <w:t>občanov so ZP v zamestnaní</w:t>
            </w:r>
            <w:r w:rsidRPr="008600DF">
              <w:rPr>
                <w:sz w:val="20"/>
              </w:rPr>
              <w:t>.</w:t>
            </w:r>
          </w:p>
          <w:p w:rsidR="00BA3061" w:rsidRPr="008600DF" w:rsidRDefault="00BA3061" w:rsidP="006875D8">
            <w:pPr>
              <w:tabs>
                <w:tab w:val="left" w:pos="145"/>
              </w:tabs>
              <w:spacing w:before="20" w:after="20"/>
              <w:ind w:left="3"/>
              <w:jc w:val="both"/>
              <w:rPr>
                <w:sz w:val="20"/>
              </w:rPr>
            </w:pPr>
            <w:r w:rsidRPr="008600DF">
              <w:rPr>
                <w:sz w:val="20"/>
              </w:rPr>
              <w:t>Z</w:t>
            </w:r>
            <w:r w:rsidR="007A7C8E" w:rsidRPr="008600DF">
              <w:rPr>
                <w:sz w:val="20"/>
              </w:rPr>
              <w:t xml:space="preserve">výšenie predpokladov </w:t>
            </w:r>
            <w:proofErr w:type="spellStart"/>
            <w:r w:rsidR="007A7C8E" w:rsidRPr="008600DF">
              <w:rPr>
                <w:sz w:val="20"/>
              </w:rPr>
              <w:t>UoZ</w:t>
            </w:r>
            <w:proofErr w:type="spellEnd"/>
            <w:r w:rsidR="007A7C8E" w:rsidRPr="008600DF">
              <w:rPr>
                <w:sz w:val="20"/>
              </w:rPr>
              <w:t xml:space="preserve"> na uplatnenie sa na TP podporou ich rekvalifikácie.</w:t>
            </w:r>
          </w:p>
          <w:p w:rsidR="00FE243A" w:rsidRPr="008600DF" w:rsidRDefault="00FE243A" w:rsidP="003A0113">
            <w:pPr>
              <w:tabs>
                <w:tab w:val="left" w:pos="145"/>
              </w:tabs>
              <w:spacing w:before="20" w:after="20"/>
              <w:ind w:left="145"/>
              <w:jc w:val="both"/>
              <w:rPr>
                <w:sz w:val="20"/>
              </w:rPr>
            </w:pPr>
          </w:p>
        </w:tc>
        <w:tc>
          <w:tcPr>
            <w:tcW w:w="3827" w:type="dxa"/>
            <w:tcBorders>
              <w:top w:val="single" w:sz="6" w:space="0" w:color="auto"/>
              <w:left w:val="single" w:sz="6" w:space="0" w:color="auto"/>
              <w:bottom w:val="single" w:sz="4" w:space="0" w:color="auto"/>
              <w:right w:val="single" w:sz="6" w:space="0" w:color="auto"/>
            </w:tcBorders>
          </w:tcPr>
          <w:p w:rsidR="001F60CF" w:rsidRPr="008600DF" w:rsidRDefault="001F60CF" w:rsidP="00452428">
            <w:pPr>
              <w:rPr>
                <w:sz w:val="20"/>
              </w:rPr>
            </w:pPr>
          </w:p>
          <w:p w:rsidR="001F60CF" w:rsidRPr="008600DF" w:rsidRDefault="001F60CF" w:rsidP="00452428">
            <w:pPr>
              <w:rPr>
                <w:sz w:val="20"/>
              </w:rPr>
            </w:pPr>
            <w:r w:rsidRPr="008600DF">
              <w:rPr>
                <w:sz w:val="20"/>
              </w:rPr>
              <w:t>Počet úspešne vyškolených osôb</w:t>
            </w:r>
            <w:r w:rsidR="00DF51F5" w:rsidRPr="008600DF">
              <w:rPr>
                <w:sz w:val="20"/>
              </w:rPr>
              <w:t xml:space="preserve">: </w:t>
            </w:r>
            <w:r w:rsidR="007A7C8E" w:rsidRPr="008600DF">
              <w:rPr>
                <w:sz w:val="20"/>
              </w:rPr>
              <w:t>425</w:t>
            </w:r>
          </w:p>
          <w:p w:rsidR="00DF51F5" w:rsidRPr="008600DF" w:rsidRDefault="00DF51F5" w:rsidP="00452428">
            <w:pPr>
              <w:rPr>
                <w:sz w:val="20"/>
              </w:rPr>
            </w:pPr>
          </w:p>
          <w:p w:rsidR="00DF51F5" w:rsidRPr="008600DF" w:rsidRDefault="00DF51F5" w:rsidP="00DF51F5">
            <w:pPr>
              <w:rPr>
                <w:sz w:val="20"/>
              </w:rPr>
            </w:pPr>
            <w:r w:rsidRPr="008600DF">
              <w:rPr>
                <w:sz w:val="20"/>
              </w:rPr>
              <w:t>Počet úspešne vyškolených osôb – muži: 208</w:t>
            </w:r>
          </w:p>
          <w:p w:rsidR="00DF51F5" w:rsidRPr="008600DF" w:rsidRDefault="00DF51F5" w:rsidP="00452428">
            <w:pPr>
              <w:rPr>
                <w:sz w:val="20"/>
              </w:rPr>
            </w:pPr>
          </w:p>
          <w:p w:rsidR="00B72CFC" w:rsidRPr="008600DF" w:rsidRDefault="00DF51F5" w:rsidP="007906FB">
            <w:pPr>
              <w:rPr>
                <w:sz w:val="20"/>
              </w:rPr>
            </w:pPr>
            <w:r w:rsidRPr="008600DF">
              <w:rPr>
                <w:sz w:val="20"/>
              </w:rPr>
              <w:t>Počet úspešne vyškolených osôb – ženy: 217</w:t>
            </w:r>
          </w:p>
        </w:tc>
        <w:tc>
          <w:tcPr>
            <w:tcW w:w="2121" w:type="dxa"/>
            <w:tcBorders>
              <w:top w:val="single" w:sz="6" w:space="0" w:color="auto"/>
              <w:left w:val="single" w:sz="6" w:space="0" w:color="auto"/>
              <w:bottom w:val="single" w:sz="4" w:space="0" w:color="auto"/>
              <w:right w:val="single" w:sz="6" w:space="0" w:color="auto"/>
            </w:tcBorders>
          </w:tcPr>
          <w:p w:rsidR="00E036F8" w:rsidRPr="008600DF" w:rsidRDefault="00E036F8" w:rsidP="00E036F8">
            <w:pPr>
              <w:spacing w:before="20" w:after="20" w:line="194" w:lineRule="exact"/>
              <w:rPr>
                <w:sz w:val="20"/>
              </w:rPr>
            </w:pPr>
            <w:r w:rsidRPr="008600DF">
              <w:rPr>
                <w:sz w:val="20"/>
              </w:rPr>
              <w:t xml:space="preserve">Následné monitorovacie správy. </w:t>
            </w:r>
          </w:p>
          <w:p w:rsidR="00E036F8" w:rsidRPr="008600DF" w:rsidRDefault="00E036F8" w:rsidP="00E036F8">
            <w:pPr>
              <w:spacing w:before="20" w:after="20" w:line="194" w:lineRule="exact"/>
              <w:rPr>
                <w:sz w:val="20"/>
              </w:rPr>
            </w:pPr>
          </w:p>
          <w:p w:rsidR="00FE243A" w:rsidRPr="008600DF" w:rsidRDefault="001D1398" w:rsidP="009038D2">
            <w:pPr>
              <w:spacing w:before="20" w:after="20" w:line="194" w:lineRule="exact"/>
              <w:rPr>
                <w:sz w:val="20"/>
              </w:rPr>
            </w:pPr>
            <w:r w:rsidRPr="008600DF">
              <w:rPr>
                <w:sz w:val="20"/>
              </w:rPr>
              <w:t>Správy z vykonanej kontroly.</w:t>
            </w:r>
          </w:p>
          <w:p w:rsidR="00FE243A" w:rsidRPr="008600DF" w:rsidRDefault="00FE243A" w:rsidP="00E036F8">
            <w:pPr>
              <w:spacing w:before="20" w:after="20" w:line="194" w:lineRule="exact"/>
              <w:rPr>
                <w:sz w:val="20"/>
              </w:rPr>
            </w:pPr>
          </w:p>
        </w:tc>
        <w:tc>
          <w:tcPr>
            <w:tcW w:w="2984" w:type="dxa"/>
            <w:tcBorders>
              <w:top w:val="single" w:sz="6" w:space="0" w:color="auto"/>
              <w:left w:val="single" w:sz="6" w:space="0" w:color="auto"/>
              <w:bottom w:val="single" w:sz="4" w:space="0" w:color="auto"/>
              <w:right w:val="single" w:sz="6" w:space="0" w:color="auto"/>
            </w:tcBorders>
          </w:tcPr>
          <w:p w:rsidR="00FE243A" w:rsidRPr="008600DF" w:rsidRDefault="00FE243A" w:rsidP="009843BA">
            <w:pPr>
              <w:pStyle w:val="Pta"/>
              <w:spacing w:before="20" w:after="20" w:line="194" w:lineRule="exact"/>
              <w:rPr>
                <w:sz w:val="20"/>
              </w:rPr>
            </w:pPr>
            <w:r w:rsidRPr="008600DF">
              <w:rPr>
                <w:sz w:val="20"/>
              </w:rPr>
              <w:t xml:space="preserve">Informovanie zamestnávateľov o možnostiach podpory </w:t>
            </w:r>
            <w:r w:rsidR="001E6EBD" w:rsidRPr="008600DF">
              <w:rPr>
                <w:sz w:val="20"/>
              </w:rPr>
              <w:t>CHD a CHP</w:t>
            </w:r>
            <w:r w:rsidRPr="008600DF">
              <w:rPr>
                <w:sz w:val="20"/>
              </w:rPr>
              <w:t>.</w:t>
            </w:r>
          </w:p>
          <w:p w:rsidR="00FE243A" w:rsidRPr="008600DF" w:rsidRDefault="00FE243A" w:rsidP="009843BA">
            <w:pPr>
              <w:pStyle w:val="Pta"/>
              <w:spacing w:before="20" w:after="20" w:line="194" w:lineRule="exact"/>
              <w:rPr>
                <w:sz w:val="20"/>
              </w:rPr>
            </w:pPr>
          </w:p>
          <w:p w:rsidR="001E6EBD" w:rsidRPr="008600DF" w:rsidRDefault="008736F7" w:rsidP="009843BA">
            <w:pPr>
              <w:pStyle w:val="Pta"/>
              <w:spacing w:before="20" w:after="20" w:line="194" w:lineRule="exact"/>
              <w:rPr>
                <w:sz w:val="20"/>
              </w:rPr>
            </w:pPr>
            <w:r w:rsidRPr="008600DF">
              <w:rPr>
                <w:sz w:val="20"/>
              </w:rPr>
              <w:t>Z</w:t>
            </w:r>
            <w:r w:rsidR="00FE243A" w:rsidRPr="008600DF">
              <w:rPr>
                <w:sz w:val="20"/>
              </w:rPr>
              <w:t>lepš</w:t>
            </w:r>
            <w:r w:rsidRPr="008600DF">
              <w:rPr>
                <w:sz w:val="20"/>
              </w:rPr>
              <w:t>enie</w:t>
            </w:r>
            <w:r w:rsidR="001A4856" w:rsidRPr="008600DF">
              <w:rPr>
                <w:sz w:val="20"/>
              </w:rPr>
              <w:t xml:space="preserve"> </w:t>
            </w:r>
            <w:r w:rsidR="00F53BD8" w:rsidRPr="008600DF">
              <w:rPr>
                <w:sz w:val="20"/>
              </w:rPr>
              <w:t xml:space="preserve">informovanosti </w:t>
            </w:r>
            <w:proofErr w:type="spellStart"/>
            <w:r w:rsidR="00F53BD8" w:rsidRPr="008600DF">
              <w:rPr>
                <w:sz w:val="20"/>
              </w:rPr>
              <w:t>UoZ</w:t>
            </w:r>
            <w:proofErr w:type="spellEnd"/>
            <w:r w:rsidR="00F53BD8" w:rsidRPr="008600DF">
              <w:rPr>
                <w:sz w:val="20"/>
              </w:rPr>
              <w:t xml:space="preserve"> o možnostiach</w:t>
            </w:r>
            <w:r w:rsidR="00FE243A" w:rsidRPr="008600DF">
              <w:rPr>
                <w:sz w:val="20"/>
              </w:rPr>
              <w:t xml:space="preserve"> </w:t>
            </w:r>
            <w:r w:rsidR="001E6EBD" w:rsidRPr="008600DF">
              <w:rPr>
                <w:sz w:val="20"/>
              </w:rPr>
              <w:t>rekvalifikácie.</w:t>
            </w:r>
          </w:p>
          <w:p w:rsidR="00FE243A" w:rsidRPr="008600DF" w:rsidRDefault="003A0113" w:rsidP="007906FB">
            <w:pPr>
              <w:pStyle w:val="Pta"/>
              <w:spacing w:before="20" w:after="20" w:line="194" w:lineRule="exact"/>
              <w:rPr>
                <w:sz w:val="20"/>
              </w:rPr>
            </w:pPr>
            <w:r w:rsidRPr="008600DF">
              <w:rPr>
                <w:sz w:val="20"/>
              </w:rPr>
              <w:t xml:space="preserve"> </w:t>
            </w:r>
          </w:p>
        </w:tc>
      </w:tr>
      <w:tr w:rsidR="008600DF" w:rsidRPr="008600DF" w:rsidTr="007D34F3">
        <w:trPr>
          <w:cantSplit/>
        </w:trPr>
        <w:tc>
          <w:tcPr>
            <w:tcW w:w="5461" w:type="dxa"/>
            <w:tcBorders>
              <w:top w:val="single" w:sz="4" w:space="0" w:color="auto"/>
              <w:left w:val="single" w:sz="6" w:space="0" w:color="auto"/>
              <w:bottom w:val="single" w:sz="4" w:space="0" w:color="auto"/>
              <w:right w:val="single" w:sz="6" w:space="0" w:color="auto"/>
            </w:tcBorders>
          </w:tcPr>
          <w:p w:rsidR="00175200" w:rsidRPr="008600DF" w:rsidRDefault="00BB5DD5" w:rsidP="00235DFE">
            <w:pPr>
              <w:spacing w:before="20" w:after="20" w:line="194" w:lineRule="exact"/>
              <w:rPr>
                <w:sz w:val="20"/>
              </w:rPr>
            </w:pPr>
            <w:r w:rsidRPr="008600DF">
              <w:rPr>
                <w:sz w:val="20"/>
              </w:rPr>
              <w:t>Výsledky projektu</w:t>
            </w:r>
          </w:p>
          <w:p w:rsidR="00BB5DD5" w:rsidRPr="008600DF" w:rsidRDefault="00BB5DD5" w:rsidP="00235DFE">
            <w:pPr>
              <w:spacing w:before="20" w:after="20" w:line="194" w:lineRule="exact"/>
              <w:rPr>
                <w:sz w:val="20"/>
              </w:rPr>
            </w:pPr>
          </w:p>
        </w:tc>
        <w:tc>
          <w:tcPr>
            <w:tcW w:w="3827" w:type="dxa"/>
            <w:tcBorders>
              <w:top w:val="single" w:sz="4" w:space="0" w:color="auto"/>
              <w:left w:val="single" w:sz="6" w:space="0" w:color="auto"/>
              <w:bottom w:val="single" w:sz="4" w:space="0" w:color="auto"/>
              <w:right w:val="single" w:sz="6" w:space="0" w:color="auto"/>
            </w:tcBorders>
          </w:tcPr>
          <w:p w:rsidR="00BB5DD5" w:rsidRPr="008600DF" w:rsidRDefault="00BB5DD5" w:rsidP="00105311">
            <w:pPr>
              <w:spacing w:before="20" w:after="20" w:line="194" w:lineRule="exact"/>
              <w:rPr>
                <w:sz w:val="20"/>
              </w:rPr>
            </w:pPr>
            <w:r w:rsidRPr="008600DF">
              <w:rPr>
                <w:sz w:val="20"/>
              </w:rPr>
              <w:t>Objektívne overiteľné ukazovatele</w:t>
            </w:r>
          </w:p>
        </w:tc>
        <w:tc>
          <w:tcPr>
            <w:tcW w:w="2121" w:type="dxa"/>
            <w:tcBorders>
              <w:top w:val="single" w:sz="4" w:space="0" w:color="auto"/>
              <w:left w:val="single" w:sz="6" w:space="0" w:color="auto"/>
              <w:bottom w:val="single" w:sz="4" w:space="0" w:color="auto"/>
              <w:right w:val="single" w:sz="6" w:space="0" w:color="auto"/>
            </w:tcBorders>
          </w:tcPr>
          <w:p w:rsidR="00BB5DD5" w:rsidRPr="008600DF" w:rsidRDefault="00BB5DD5" w:rsidP="00235DFE">
            <w:pPr>
              <w:spacing w:before="20" w:after="20" w:line="194" w:lineRule="exact"/>
              <w:rPr>
                <w:sz w:val="20"/>
              </w:rPr>
            </w:pPr>
            <w:r w:rsidRPr="008600DF">
              <w:rPr>
                <w:sz w:val="20"/>
              </w:rPr>
              <w:t>Zdroje overenia</w:t>
            </w:r>
          </w:p>
          <w:p w:rsidR="00C15A2A" w:rsidRPr="008600DF" w:rsidRDefault="00C15A2A" w:rsidP="00235DFE">
            <w:pPr>
              <w:spacing w:before="20" w:after="20" w:line="194" w:lineRule="exact"/>
              <w:rPr>
                <w:sz w:val="20"/>
              </w:rPr>
            </w:pPr>
          </w:p>
        </w:tc>
        <w:tc>
          <w:tcPr>
            <w:tcW w:w="2984" w:type="dxa"/>
            <w:tcBorders>
              <w:top w:val="single" w:sz="4" w:space="0" w:color="auto"/>
              <w:left w:val="single" w:sz="6" w:space="0" w:color="auto"/>
              <w:bottom w:val="single" w:sz="4" w:space="0" w:color="auto"/>
              <w:right w:val="single" w:sz="6" w:space="0" w:color="auto"/>
            </w:tcBorders>
          </w:tcPr>
          <w:p w:rsidR="002024FA" w:rsidRPr="008600DF" w:rsidRDefault="00BB5DD5" w:rsidP="001B320B">
            <w:pPr>
              <w:tabs>
                <w:tab w:val="left" w:pos="53"/>
              </w:tabs>
              <w:spacing w:before="20" w:after="20" w:line="194" w:lineRule="exact"/>
              <w:rPr>
                <w:sz w:val="20"/>
              </w:rPr>
            </w:pPr>
            <w:r w:rsidRPr="008600DF">
              <w:rPr>
                <w:sz w:val="20"/>
              </w:rPr>
              <w:t>Predpoklady</w:t>
            </w:r>
          </w:p>
        </w:tc>
      </w:tr>
      <w:tr w:rsidR="008600DF" w:rsidRPr="008600DF" w:rsidTr="007A7C8E">
        <w:trPr>
          <w:cantSplit/>
          <w:trHeight w:val="2975"/>
        </w:trPr>
        <w:tc>
          <w:tcPr>
            <w:tcW w:w="5461" w:type="dxa"/>
            <w:tcBorders>
              <w:top w:val="single" w:sz="4" w:space="0" w:color="auto"/>
              <w:left w:val="single" w:sz="4" w:space="0" w:color="auto"/>
              <w:bottom w:val="single" w:sz="4" w:space="0" w:color="auto"/>
              <w:right w:val="single" w:sz="4" w:space="0" w:color="auto"/>
            </w:tcBorders>
          </w:tcPr>
          <w:p w:rsidR="00E53F75" w:rsidRPr="008600DF" w:rsidRDefault="007A7C8E" w:rsidP="00E53F75">
            <w:pPr>
              <w:tabs>
                <w:tab w:val="left" w:pos="145"/>
              </w:tabs>
              <w:spacing w:before="20" w:after="20"/>
              <w:jc w:val="both"/>
              <w:rPr>
                <w:sz w:val="20"/>
              </w:rPr>
            </w:pPr>
            <w:r w:rsidRPr="008600DF">
              <w:rPr>
                <w:sz w:val="20"/>
              </w:rPr>
              <w:t>Lepšie využívané AOTP pre občanov so ZP, s cieľom napomôcť im zotrvať na TP.</w:t>
            </w:r>
          </w:p>
          <w:p w:rsidR="007A7C8E" w:rsidRPr="008600DF" w:rsidRDefault="007A7C8E" w:rsidP="00E53F75">
            <w:pPr>
              <w:tabs>
                <w:tab w:val="left" w:pos="145"/>
              </w:tabs>
              <w:spacing w:before="20" w:after="20"/>
              <w:jc w:val="both"/>
              <w:rPr>
                <w:sz w:val="20"/>
              </w:rPr>
            </w:pPr>
            <w:r w:rsidRPr="008600DF">
              <w:rPr>
                <w:sz w:val="20"/>
              </w:rPr>
              <w:t xml:space="preserve">Zvýšené predpoklady </w:t>
            </w:r>
            <w:proofErr w:type="spellStart"/>
            <w:r w:rsidRPr="008600DF">
              <w:rPr>
                <w:sz w:val="20"/>
              </w:rPr>
              <w:t>UoZ</w:t>
            </w:r>
            <w:proofErr w:type="spellEnd"/>
            <w:r w:rsidRPr="008600DF">
              <w:rPr>
                <w:sz w:val="20"/>
              </w:rPr>
              <w:t xml:space="preserve"> na uplatnenie sa na TP podporou ich rekvalifikácie.</w:t>
            </w:r>
          </w:p>
          <w:p w:rsidR="00E53F75" w:rsidRPr="008600DF" w:rsidRDefault="00E53F75" w:rsidP="006875D8">
            <w:pPr>
              <w:tabs>
                <w:tab w:val="left" w:pos="145"/>
              </w:tabs>
              <w:spacing w:before="20" w:after="20"/>
              <w:jc w:val="both"/>
              <w:rPr>
                <w:sz w:val="20"/>
              </w:rPr>
            </w:pPr>
          </w:p>
          <w:p w:rsidR="00BC4501" w:rsidRPr="008600DF" w:rsidRDefault="00BC4501" w:rsidP="00F74352">
            <w:pPr>
              <w:tabs>
                <w:tab w:val="left" w:pos="145"/>
              </w:tabs>
              <w:spacing w:before="20" w:after="20"/>
              <w:ind w:left="145"/>
              <w:jc w:val="both"/>
              <w:rPr>
                <w:sz w:val="20"/>
              </w:rPr>
            </w:pPr>
          </w:p>
          <w:p w:rsidR="00382331" w:rsidRPr="008600DF" w:rsidRDefault="00382331" w:rsidP="00234A75">
            <w:pPr>
              <w:pStyle w:val="Hlavika"/>
              <w:tabs>
                <w:tab w:val="clear" w:pos="4536"/>
                <w:tab w:val="clear" w:pos="9072"/>
              </w:tabs>
              <w:spacing w:before="20" w:after="20"/>
              <w:jc w:val="both"/>
            </w:pPr>
          </w:p>
        </w:tc>
        <w:tc>
          <w:tcPr>
            <w:tcW w:w="3827" w:type="dxa"/>
            <w:tcBorders>
              <w:top w:val="single" w:sz="4" w:space="0" w:color="auto"/>
              <w:left w:val="single" w:sz="4" w:space="0" w:color="auto"/>
              <w:bottom w:val="single" w:sz="4" w:space="0" w:color="auto"/>
              <w:right w:val="single" w:sz="4" w:space="0" w:color="auto"/>
            </w:tcBorders>
          </w:tcPr>
          <w:p w:rsidR="00E52338" w:rsidRPr="008600DF" w:rsidRDefault="00E52338" w:rsidP="00231DCA">
            <w:pPr>
              <w:ind w:left="213"/>
              <w:rPr>
                <w:sz w:val="20"/>
              </w:rPr>
            </w:pPr>
            <w:r w:rsidRPr="008600DF">
              <w:rPr>
                <w:sz w:val="20"/>
              </w:rPr>
              <w:t>Počet osôb cieľovej skupiny zapojených do podporených projektov -  spolu</w:t>
            </w:r>
            <w:r w:rsidR="00731125" w:rsidRPr="008600DF">
              <w:rPr>
                <w:sz w:val="20"/>
              </w:rPr>
              <w:t xml:space="preserve">: </w:t>
            </w:r>
            <w:r w:rsidR="007A7C8E" w:rsidRPr="008600DF">
              <w:rPr>
                <w:sz w:val="20"/>
              </w:rPr>
              <w:t>776</w:t>
            </w:r>
          </w:p>
          <w:p w:rsidR="00231DCA" w:rsidRPr="008600DF" w:rsidRDefault="00231DCA" w:rsidP="00231DCA">
            <w:pPr>
              <w:ind w:left="213"/>
              <w:rPr>
                <w:sz w:val="20"/>
              </w:rPr>
            </w:pPr>
          </w:p>
          <w:p w:rsidR="00E52338" w:rsidRPr="008600DF" w:rsidRDefault="00E52338" w:rsidP="00231DCA">
            <w:pPr>
              <w:ind w:left="213"/>
              <w:rPr>
                <w:sz w:val="20"/>
              </w:rPr>
            </w:pPr>
            <w:r w:rsidRPr="008600DF">
              <w:rPr>
                <w:sz w:val="20"/>
              </w:rPr>
              <w:t xml:space="preserve">Počet osôb cieľovej skupiny zapojených do podporených projektov </w:t>
            </w:r>
            <w:r w:rsidR="00231DCA" w:rsidRPr="008600DF">
              <w:rPr>
                <w:sz w:val="20"/>
              </w:rPr>
              <w:t>–</w:t>
            </w:r>
            <w:r w:rsidR="00DF51F5" w:rsidRPr="008600DF">
              <w:rPr>
                <w:sz w:val="20"/>
              </w:rPr>
              <w:t xml:space="preserve"> </w:t>
            </w:r>
            <w:r w:rsidRPr="008600DF">
              <w:rPr>
                <w:sz w:val="20"/>
              </w:rPr>
              <w:t>muži</w:t>
            </w:r>
            <w:r w:rsidR="00731125" w:rsidRPr="008600DF">
              <w:rPr>
                <w:sz w:val="20"/>
              </w:rPr>
              <w:t xml:space="preserve">: </w:t>
            </w:r>
            <w:r w:rsidR="00DF51F5" w:rsidRPr="008600DF">
              <w:rPr>
                <w:sz w:val="20"/>
              </w:rPr>
              <w:t>380</w:t>
            </w:r>
          </w:p>
          <w:p w:rsidR="00231DCA" w:rsidRPr="008600DF" w:rsidRDefault="00231DCA" w:rsidP="00231DCA">
            <w:pPr>
              <w:ind w:left="213"/>
              <w:rPr>
                <w:sz w:val="20"/>
              </w:rPr>
            </w:pPr>
          </w:p>
          <w:p w:rsidR="00E52338" w:rsidRPr="008600DF" w:rsidRDefault="00E52338" w:rsidP="00231DCA">
            <w:pPr>
              <w:ind w:left="213"/>
              <w:rPr>
                <w:sz w:val="20"/>
              </w:rPr>
            </w:pPr>
            <w:r w:rsidRPr="008600DF">
              <w:rPr>
                <w:sz w:val="20"/>
              </w:rPr>
              <w:t xml:space="preserve">Počet osôb cieľovej skupiny zapojených do podporených projektov </w:t>
            </w:r>
            <w:r w:rsidR="009B2BA6" w:rsidRPr="008600DF">
              <w:rPr>
                <w:sz w:val="20"/>
              </w:rPr>
              <w:t>–</w:t>
            </w:r>
            <w:r w:rsidRPr="008600DF">
              <w:rPr>
                <w:sz w:val="20"/>
              </w:rPr>
              <w:t xml:space="preserve"> ženy</w:t>
            </w:r>
            <w:r w:rsidR="00731125" w:rsidRPr="008600DF">
              <w:rPr>
                <w:sz w:val="20"/>
              </w:rPr>
              <w:t xml:space="preserve">: </w:t>
            </w:r>
            <w:r w:rsidR="00DF51F5" w:rsidRPr="008600DF">
              <w:rPr>
                <w:sz w:val="20"/>
              </w:rPr>
              <w:t>396</w:t>
            </w:r>
          </w:p>
          <w:p w:rsidR="000F0FAD" w:rsidRPr="008600DF" w:rsidRDefault="000F0FAD" w:rsidP="00231DCA">
            <w:pPr>
              <w:ind w:left="213"/>
              <w:rPr>
                <w:sz w:val="20"/>
              </w:rPr>
            </w:pPr>
          </w:p>
          <w:p w:rsidR="00DF51F5" w:rsidRPr="008600DF" w:rsidRDefault="00DF51F5" w:rsidP="00231DCA">
            <w:pPr>
              <w:ind w:left="213"/>
              <w:rPr>
                <w:sz w:val="20"/>
              </w:rPr>
            </w:pPr>
            <w:r w:rsidRPr="008600DF">
              <w:rPr>
                <w:sz w:val="20"/>
              </w:rPr>
              <w:t xml:space="preserve">Počet osôb cieľovej skupiny zapojených do podporených projektov - zdravotne postihnuté osoby: </w:t>
            </w:r>
            <w:r w:rsidR="000F0FAD" w:rsidRPr="008600DF">
              <w:rPr>
                <w:sz w:val="20"/>
              </w:rPr>
              <w:t>276</w:t>
            </w:r>
          </w:p>
          <w:p w:rsidR="00DF51F5" w:rsidRPr="008600DF" w:rsidRDefault="00DF51F5" w:rsidP="00231DCA">
            <w:pPr>
              <w:ind w:left="213"/>
              <w:rPr>
                <w:sz w:val="20"/>
              </w:rPr>
            </w:pPr>
          </w:p>
          <w:p w:rsidR="00231DCA" w:rsidRPr="008600DF" w:rsidRDefault="00E52338" w:rsidP="007906FB">
            <w:pPr>
              <w:ind w:left="213"/>
              <w:rPr>
                <w:sz w:val="20"/>
              </w:rPr>
            </w:pPr>
            <w:r w:rsidRPr="008600DF">
              <w:rPr>
                <w:sz w:val="20"/>
              </w:rPr>
              <w:t xml:space="preserve">Počet </w:t>
            </w:r>
            <w:r w:rsidR="001F60CF" w:rsidRPr="008600DF">
              <w:rPr>
                <w:sz w:val="20"/>
              </w:rPr>
              <w:t>osôb vyškolených v</w:t>
            </w:r>
            <w:r w:rsidR="00DF51F5" w:rsidRPr="008600DF">
              <w:rPr>
                <w:sz w:val="20"/>
              </w:rPr>
              <w:t> </w:t>
            </w:r>
            <w:r w:rsidR="001F60CF" w:rsidRPr="008600DF">
              <w:rPr>
                <w:sz w:val="20"/>
              </w:rPr>
              <w:t>projekte</w:t>
            </w:r>
            <w:r w:rsidR="00DF51F5" w:rsidRPr="008600DF">
              <w:rPr>
                <w:sz w:val="20"/>
              </w:rPr>
              <w:t xml:space="preserve">: </w:t>
            </w:r>
            <w:r w:rsidR="007A7C8E" w:rsidRPr="008600DF">
              <w:rPr>
                <w:sz w:val="20"/>
              </w:rPr>
              <w:t>500</w:t>
            </w:r>
          </w:p>
        </w:tc>
        <w:tc>
          <w:tcPr>
            <w:tcW w:w="2121" w:type="dxa"/>
            <w:tcBorders>
              <w:top w:val="single" w:sz="4" w:space="0" w:color="auto"/>
              <w:left w:val="single" w:sz="4" w:space="0" w:color="auto"/>
              <w:bottom w:val="single" w:sz="4" w:space="0" w:color="auto"/>
              <w:right w:val="single" w:sz="4" w:space="0" w:color="auto"/>
            </w:tcBorders>
          </w:tcPr>
          <w:p w:rsidR="00382331" w:rsidRPr="008600DF" w:rsidRDefault="00382331" w:rsidP="009038D2">
            <w:pPr>
              <w:spacing w:before="20" w:after="20" w:line="194" w:lineRule="exact"/>
              <w:rPr>
                <w:sz w:val="20"/>
              </w:rPr>
            </w:pPr>
            <w:r w:rsidRPr="008600DF">
              <w:rPr>
                <w:sz w:val="20"/>
              </w:rPr>
              <w:t>Priebežn</w:t>
            </w:r>
            <w:r w:rsidR="008E6707" w:rsidRPr="008600DF">
              <w:rPr>
                <w:sz w:val="20"/>
              </w:rPr>
              <w:t>é</w:t>
            </w:r>
            <w:r w:rsidRPr="008600DF">
              <w:rPr>
                <w:sz w:val="20"/>
              </w:rPr>
              <w:t xml:space="preserve"> monitorovaci</w:t>
            </w:r>
            <w:r w:rsidR="008E6707" w:rsidRPr="008600DF">
              <w:rPr>
                <w:sz w:val="20"/>
              </w:rPr>
              <w:t>e správy.</w:t>
            </w:r>
          </w:p>
          <w:p w:rsidR="00382331" w:rsidRPr="008600DF" w:rsidRDefault="00382331" w:rsidP="009038D2">
            <w:pPr>
              <w:spacing w:before="20" w:after="20" w:line="194" w:lineRule="exact"/>
              <w:rPr>
                <w:sz w:val="20"/>
              </w:rPr>
            </w:pPr>
          </w:p>
          <w:p w:rsidR="00382331" w:rsidRPr="008600DF" w:rsidRDefault="00382331" w:rsidP="009038D2">
            <w:pPr>
              <w:spacing w:before="20" w:after="20" w:line="194" w:lineRule="exact"/>
              <w:rPr>
                <w:sz w:val="20"/>
              </w:rPr>
            </w:pPr>
            <w:r w:rsidRPr="008600DF">
              <w:rPr>
                <w:sz w:val="20"/>
              </w:rPr>
              <w:t>Výstupy ITMS</w:t>
            </w:r>
            <w:r w:rsidR="001D1398" w:rsidRPr="008600DF">
              <w:rPr>
                <w:sz w:val="20"/>
              </w:rPr>
              <w:t>.</w:t>
            </w:r>
          </w:p>
          <w:p w:rsidR="00382331" w:rsidRPr="008600DF" w:rsidRDefault="00382331" w:rsidP="001B5BBC">
            <w:pPr>
              <w:spacing w:before="20" w:after="20" w:line="194" w:lineRule="exact"/>
              <w:rPr>
                <w:sz w:val="20"/>
              </w:rPr>
            </w:pPr>
          </w:p>
          <w:p w:rsidR="00382331" w:rsidRPr="008600DF" w:rsidRDefault="001D1398" w:rsidP="001B5BBC">
            <w:pPr>
              <w:spacing w:before="20" w:after="20" w:line="194" w:lineRule="exact"/>
              <w:rPr>
                <w:sz w:val="20"/>
              </w:rPr>
            </w:pPr>
            <w:r w:rsidRPr="008600DF">
              <w:rPr>
                <w:sz w:val="20"/>
              </w:rPr>
              <w:t>Správy z vykonanej kontroly.</w:t>
            </w:r>
          </w:p>
          <w:p w:rsidR="00382331" w:rsidRPr="008600DF" w:rsidRDefault="00382331" w:rsidP="001B5BBC">
            <w:pPr>
              <w:spacing w:before="20" w:after="20" w:line="194" w:lineRule="exact"/>
              <w:rPr>
                <w:sz w:val="20"/>
              </w:rPr>
            </w:pPr>
          </w:p>
          <w:p w:rsidR="00831335" w:rsidRPr="008600DF" w:rsidRDefault="00831335" w:rsidP="0078494B">
            <w:pPr>
              <w:spacing w:before="20" w:after="20" w:line="194" w:lineRule="exact"/>
              <w:rPr>
                <w:sz w:val="20"/>
              </w:rPr>
            </w:pPr>
            <w:r w:rsidRPr="008600DF">
              <w:rPr>
                <w:sz w:val="20"/>
              </w:rPr>
              <w:t>Záverečná monitorovacia správa po ukončení realizácie aktivít projektu</w:t>
            </w:r>
          </w:p>
        </w:tc>
        <w:tc>
          <w:tcPr>
            <w:tcW w:w="2984" w:type="dxa"/>
            <w:tcBorders>
              <w:top w:val="single" w:sz="4" w:space="0" w:color="auto"/>
              <w:left w:val="single" w:sz="4" w:space="0" w:color="auto"/>
              <w:bottom w:val="single" w:sz="4" w:space="0" w:color="auto"/>
              <w:right w:val="single" w:sz="4" w:space="0" w:color="auto"/>
            </w:tcBorders>
          </w:tcPr>
          <w:p w:rsidR="00382331" w:rsidRPr="008600DF" w:rsidRDefault="00382331" w:rsidP="00236C51">
            <w:pPr>
              <w:spacing w:before="20" w:after="20" w:line="194" w:lineRule="exact"/>
              <w:rPr>
                <w:sz w:val="20"/>
              </w:rPr>
            </w:pPr>
            <w:r w:rsidRPr="008600DF">
              <w:rPr>
                <w:sz w:val="20"/>
              </w:rPr>
              <w:t xml:space="preserve">Splnenie podmienok stanovených zákonom o službách zamestnanosti pri podpore  </w:t>
            </w:r>
            <w:r w:rsidR="001E6EBD" w:rsidRPr="008600DF">
              <w:rPr>
                <w:sz w:val="20"/>
              </w:rPr>
              <w:t>CHD a CHP</w:t>
            </w:r>
            <w:r w:rsidRPr="008600DF">
              <w:rPr>
                <w:sz w:val="20"/>
              </w:rPr>
              <w:t>.</w:t>
            </w:r>
          </w:p>
          <w:p w:rsidR="00382331" w:rsidRPr="008600DF" w:rsidRDefault="00382331" w:rsidP="00236C51">
            <w:pPr>
              <w:spacing w:before="20" w:after="20" w:line="194" w:lineRule="exact"/>
              <w:rPr>
                <w:sz w:val="20"/>
              </w:rPr>
            </w:pPr>
          </w:p>
          <w:p w:rsidR="008736F7" w:rsidRPr="008600DF" w:rsidRDefault="00382331" w:rsidP="00EE4CAB">
            <w:pPr>
              <w:tabs>
                <w:tab w:val="left" w:pos="-70"/>
              </w:tabs>
              <w:spacing w:before="20" w:after="20" w:line="194" w:lineRule="exact"/>
              <w:rPr>
                <w:sz w:val="20"/>
              </w:rPr>
            </w:pPr>
            <w:r w:rsidRPr="008600DF">
              <w:rPr>
                <w:sz w:val="20"/>
              </w:rPr>
              <w:t xml:space="preserve">Záujem cieľovej skupiny </w:t>
            </w:r>
            <w:r w:rsidR="001E6EBD" w:rsidRPr="008600DF">
              <w:rPr>
                <w:sz w:val="20"/>
              </w:rPr>
              <w:t xml:space="preserve">o </w:t>
            </w:r>
            <w:r w:rsidRPr="008600DF">
              <w:rPr>
                <w:sz w:val="20"/>
              </w:rPr>
              <w:t xml:space="preserve">príspevky </w:t>
            </w:r>
            <w:r w:rsidR="001E6EBD" w:rsidRPr="008600DF">
              <w:rPr>
                <w:sz w:val="20"/>
              </w:rPr>
              <w:t>na rekvalifikáciu.</w:t>
            </w:r>
            <w:r w:rsidRPr="008600DF">
              <w:rPr>
                <w:sz w:val="20"/>
              </w:rPr>
              <w:t>.</w:t>
            </w:r>
          </w:p>
          <w:p w:rsidR="001F60CF" w:rsidRPr="008600DF" w:rsidRDefault="001F60CF" w:rsidP="00EE4CAB">
            <w:pPr>
              <w:tabs>
                <w:tab w:val="left" w:pos="-70"/>
              </w:tabs>
              <w:spacing w:before="20" w:after="20" w:line="194" w:lineRule="exact"/>
              <w:rPr>
                <w:sz w:val="20"/>
              </w:rPr>
            </w:pPr>
          </w:p>
          <w:p w:rsidR="008736F7" w:rsidRPr="008600DF" w:rsidRDefault="008736F7" w:rsidP="00EE4CAB">
            <w:pPr>
              <w:tabs>
                <w:tab w:val="left" w:pos="-70"/>
              </w:tabs>
              <w:spacing w:before="20" w:after="20" w:line="194" w:lineRule="exact"/>
              <w:rPr>
                <w:sz w:val="20"/>
              </w:rPr>
            </w:pPr>
          </w:p>
          <w:p w:rsidR="003A0113" w:rsidRPr="008600DF" w:rsidRDefault="003A0113" w:rsidP="003A0113">
            <w:pPr>
              <w:pStyle w:val="Pta"/>
              <w:spacing w:before="20" w:after="20" w:line="194" w:lineRule="exact"/>
              <w:rPr>
                <w:sz w:val="20"/>
              </w:rPr>
            </w:pPr>
          </w:p>
          <w:p w:rsidR="007D34F3" w:rsidRPr="008600DF" w:rsidRDefault="007D34F3" w:rsidP="00EE4CAB">
            <w:pPr>
              <w:tabs>
                <w:tab w:val="left" w:pos="-70"/>
              </w:tabs>
              <w:spacing w:before="20" w:after="20" w:line="194" w:lineRule="exact"/>
              <w:rPr>
                <w:sz w:val="20"/>
              </w:rPr>
            </w:pPr>
          </w:p>
          <w:p w:rsidR="008736F7" w:rsidRPr="008600DF" w:rsidRDefault="008736F7" w:rsidP="007D34F3">
            <w:pPr>
              <w:pStyle w:val="Default"/>
              <w:contextualSpacing/>
              <w:rPr>
                <w:color w:val="auto"/>
                <w:sz w:val="20"/>
              </w:rPr>
            </w:pPr>
          </w:p>
        </w:tc>
      </w:tr>
    </w:tbl>
    <w:p w:rsidR="007906FB" w:rsidRDefault="007906FB"/>
    <w:p w:rsidR="007906FB" w:rsidRDefault="007906FB"/>
    <w:tbl>
      <w:tblPr>
        <w:tblW w:w="14393" w:type="dxa"/>
        <w:tblInd w:w="-429" w:type="dxa"/>
        <w:tblLayout w:type="fixed"/>
        <w:tblCellMar>
          <w:left w:w="70" w:type="dxa"/>
          <w:right w:w="70" w:type="dxa"/>
        </w:tblCellMar>
        <w:tblLook w:val="0000" w:firstRow="0" w:lastRow="0" w:firstColumn="0" w:lastColumn="0" w:noHBand="0" w:noVBand="0"/>
      </w:tblPr>
      <w:tblGrid>
        <w:gridCol w:w="5461"/>
        <w:gridCol w:w="3827"/>
        <w:gridCol w:w="2121"/>
        <w:gridCol w:w="2984"/>
      </w:tblGrid>
      <w:tr w:rsidR="008600DF" w:rsidRPr="008600DF" w:rsidTr="001A4856">
        <w:trPr>
          <w:cantSplit/>
          <w:trHeight w:val="343"/>
        </w:trPr>
        <w:tc>
          <w:tcPr>
            <w:tcW w:w="5461" w:type="dxa"/>
            <w:tcBorders>
              <w:top w:val="single" w:sz="4" w:space="0" w:color="auto"/>
              <w:left w:val="single" w:sz="6" w:space="0" w:color="auto"/>
              <w:bottom w:val="single" w:sz="4" w:space="0" w:color="auto"/>
              <w:right w:val="single" w:sz="6" w:space="0" w:color="auto"/>
            </w:tcBorders>
          </w:tcPr>
          <w:p w:rsidR="00BB5DD5" w:rsidRPr="008600DF" w:rsidRDefault="00BB5DD5" w:rsidP="00105311">
            <w:pPr>
              <w:rPr>
                <w:sz w:val="20"/>
              </w:rPr>
            </w:pPr>
            <w:r w:rsidRPr="008600DF">
              <w:rPr>
                <w:sz w:val="20"/>
              </w:rPr>
              <w:t>Aktivity</w:t>
            </w:r>
          </w:p>
        </w:tc>
        <w:tc>
          <w:tcPr>
            <w:tcW w:w="3827" w:type="dxa"/>
            <w:tcBorders>
              <w:top w:val="single" w:sz="4" w:space="0" w:color="auto"/>
              <w:left w:val="single" w:sz="6" w:space="0" w:color="auto"/>
              <w:bottom w:val="single" w:sz="4" w:space="0" w:color="auto"/>
              <w:right w:val="single" w:sz="6" w:space="0" w:color="auto"/>
            </w:tcBorders>
          </w:tcPr>
          <w:p w:rsidR="00C15A2A" w:rsidRPr="008600DF" w:rsidRDefault="00BB5DD5" w:rsidP="00B02FD8">
            <w:pPr>
              <w:tabs>
                <w:tab w:val="left" w:pos="-70"/>
              </w:tabs>
              <w:spacing w:before="20" w:after="20" w:line="194" w:lineRule="exact"/>
              <w:rPr>
                <w:sz w:val="20"/>
              </w:rPr>
            </w:pPr>
            <w:r w:rsidRPr="008600DF">
              <w:rPr>
                <w:sz w:val="20"/>
              </w:rPr>
              <w:t>Prostriedky</w:t>
            </w:r>
          </w:p>
        </w:tc>
        <w:tc>
          <w:tcPr>
            <w:tcW w:w="2121" w:type="dxa"/>
            <w:tcBorders>
              <w:top w:val="single" w:sz="4" w:space="0" w:color="auto"/>
              <w:left w:val="single" w:sz="6" w:space="0" w:color="auto"/>
              <w:bottom w:val="single" w:sz="4" w:space="0" w:color="auto"/>
              <w:right w:val="single" w:sz="6" w:space="0" w:color="auto"/>
            </w:tcBorders>
          </w:tcPr>
          <w:p w:rsidR="002024FA" w:rsidRPr="008600DF" w:rsidRDefault="00BB5DD5" w:rsidP="00235DFE">
            <w:pPr>
              <w:spacing w:before="20" w:after="20" w:line="194" w:lineRule="exact"/>
              <w:rPr>
                <w:sz w:val="20"/>
              </w:rPr>
            </w:pPr>
            <w:r w:rsidRPr="008600DF">
              <w:rPr>
                <w:sz w:val="20"/>
              </w:rPr>
              <w:t>Náklady</w:t>
            </w:r>
          </w:p>
        </w:tc>
        <w:tc>
          <w:tcPr>
            <w:tcW w:w="2984" w:type="dxa"/>
            <w:tcBorders>
              <w:top w:val="single" w:sz="4" w:space="0" w:color="auto"/>
              <w:left w:val="single" w:sz="6" w:space="0" w:color="auto"/>
              <w:bottom w:val="single" w:sz="4" w:space="0" w:color="auto"/>
              <w:right w:val="single" w:sz="6" w:space="0" w:color="auto"/>
            </w:tcBorders>
          </w:tcPr>
          <w:p w:rsidR="002024FA" w:rsidRPr="008600DF" w:rsidRDefault="00BB5DD5" w:rsidP="002B2389">
            <w:pPr>
              <w:pStyle w:val="Nadpis4"/>
              <w:spacing w:before="0" w:after="0"/>
              <w:rPr>
                <w:b w:val="0"/>
                <w:bCs w:val="0"/>
                <w:sz w:val="20"/>
              </w:rPr>
            </w:pPr>
            <w:r w:rsidRPr="008600DF">
              <w:rPr>
                <w:b w:val="0"/>
                <w:bCs w:val="0"/>
                <w:sz w:val="20"/>
              </w:rPr>
              <w:t>Predpoklady</w:t>
            </w:r>
          </w:p>
        </w:tc>
      </w:tr>
      <w:tr w:rsidR="008600DF" w:rsidRPr="008600DF" w:rsidTr="001A4856">
        <w:trPr>
          <w:cantSplit/>
          <w:trHeight w:val="660"/>
        </w:trPr>
        <w:tc>
          <w:tcPr>
            <w:tcW w:w="5461" w:type="dxa"/>
            <w:tcBorders>
              <w:top w:val="single" w:sz="4" w:space="0" w:color="auto"/>
              <w:left w:val="single" w:sz="6" w:space="0" w:color="auto"/>
              <w:bottom w:val="single" w:sz="6" w:space="0" w:color="auto"/>
              <w:right w:val="single" w:sz="6" w:space="0" w:color="auto"/>
            </w:tcBorders>
          </w:tcPr>
          <w:p w:rsidR="00133076" w:rsidRPr="008600DF" w:rsidRDefault="00133076" w:rsidP="00133076">
            <w:pPr>
              <w:tabs>
                <w:tab w:val="left" w:pos="284"/>
              </w:tabs>
              <w:spacing w:before="20" w:after="20" w:line="194" w:lineRule="exact"/>
              <w:rPr>
                <w:sz w:val="20"/>
              </w:rPr>
            </w:pPr>
            <w:r w:rsidRPr="008600DF">
              <w:rPr>
                <w:sz w:val="20"/>
              </w:rPr>
              <w:t xml:space="preserve">Aktivita:  </w:t>
            </w:r>
          </w:p>
          <w:p w:rsidR="00133076" w:rsidRPr="008600DF" w:rsidRDefault="00133076" w:rsidP="00A320D0">
            <w:pPr>
              <w:jc w:val="both"/>
              <w:rPr>
                <w:sz w:val="20"/>
              </w:rPr>
            </w:pPr>
            <w:r w:rsidRPr="008600DF">
              <w:rPr>
                <w:sz w:val="20"/>
              </w:rPr>
              <w:t xml:space="preserve">Poskytovanie príspevkov </w:t>
            </w:r>
            <w:r w:rsidR="00B522B2" w:rsidRPr="008600DF">
              <w:rPr>
                <w:sz w:val="20"/>
              </w:rPr>
              <w:t>na vybrané AOTP</w:t>
            </w:r>
            <w:r w:rsidR="001E6EBD" w:rsidRPr="008600DF">
              <w:rPr>
                <w:sz w:val="20"/>
              </w:rPr>
              <w:t xml:space="preserve"> a na rekvalifikáciu</w:t>
            </w:r>
          </w:p>
          <w:p w:rsidR="00133F3A" w:rsidRPr="008600DF" w:rsidRDefault="00133F3A" w:rsidP="00A320D0">
            <w:pPr>
              <w:jc w:val="both"/>
              <w:rPr>
                <w:sz w:val="20"/>
              </w:rPr>
            </w:pPr>
          </w:p>
          <w:p w:rsidR="004A0F34" w:rsidRPr="008600DF" w:rsidRDefault="004A0F34" w:rsidP="00235DFE">
            <w:pPr>
              <w:tabs>
                <w:tab w:val="left" w:pos="284"/>
              </w:tabs>
              <w:spacing w:before="20" w:after="20" w:line="194" w:lineRule="exact"/>
              <w:rPr>
                <w:sz w:val="20"/>
              </w:rPr>
            </w:pPr>
            <w:r w:rsidRPr="008600DF">
              <w:rPr>
                <w:sz w:val="20"/>
              </w:rPr>
              <w:t>Podporné aktivity:</w:t>
            </w:r>
          </w:p>
          <w:p w:rsidR="004A0F34" w:rsidRPr="008600DF" w:rsidRDefault="004A0F34" w:rsidP="00235DFE">
            <w:pPr>
              <w:tabs>
                <w:tab w:val="left" w:pos="284"/>
              </w:tabs>
              <w:spacing w:before="20" w:after="20" w:line="194" w:lineRule="exact"/>
              <w:rPr>
                <w:sz w:val="20"/>
              </w:rPr>
            </w:pPr>
            <w:r w:rsidRPr="008600DF">
              <w:rPr>
                <w:sz w:val="20"/>
              </w:rPr>
              <w:t>Riadenie projektu</w:t>
            </w:r>
          </w:p>
          <w:p w:rsidR="004A0F34" w:rsidRPr="008600DF" w:rsidRDefault="004A0F34" w:rsidP="004A0F34">
            <w:pPr>
              <w:tabs>
                <w:tab w:val="left" w:pos="284"/>
              </w:tabs>
              <w:spacing w:before="20" w:after="20" w:line="194" w:lineRule="exact"/>
              <w:rPr>
                <w:sz w:val="20"/>
              </w:rPr>
            </w:pPr>
            <w:r w:rsidRPr="008600DF">
              <w:rPr>
                <w:sz w:val="20"/>
              </w:rPr>
              <w:t>Publicita a</w:t>
            </w:r>
            <w:r w:rsidR="005A0BBE" w:rsidRPr="008600DF">
              <w:rPr>
                <w:sz w:val="20"/>
              </w:rPr>
              <w:t> </w:t>
            </w:r>
            <w:r w:rsidRPr="008600DF">
              <w:rPr>
                <w:sz w:val="20"/>
              </w:rPr>
              <w:t>informovanosť</w:t>
            </w:r>
          </w:p>
        </w:tc>
        <w:tc>
          <w:tcPr>
            <w:tcW w:w="3827" w:type="dxa"/>
            <w:tcBorders>
              <w:top w:val="single" w:sz="4" w:space="0" w:color="auto"/>
              <w:left w:val="single" w:sz="6" w:space="0" w:color="auto"/>
              <w:bottom w:val="single" w:sz="6" w:space="0" w:color="auto"/>
              <w:right w:val="single" w:sz="6" w:space="0" w:color="auto"/>
            </w:tcBorders>
          </w:tcPr>
          <w:p w:rsidR="00DF2AB2" w:rsidRPr="008600DF" w:rsidRDefault="005075F9" w:rsidP="00D631B8">
            <w:pPr>
              <w:spacing w:before="20" w:after="20" w:line="194" w:lineRule="exact"/>
              <w:jc w:val="both"/>
              <w:rPr>
                <w:sz w:val="20"/>
              </w:rPr>
            </w:pPr>
            <w:r w:rsidRPr="008600DF">
              <w:rPr>
                <w:sz w:val="20"/>
              </w:rPr>
              <w:t>Celkové výdavky projektu vo výške:</w:t>
            </w:r>
            <w:r w:rsidR="00BA3061" w:rsidRPr="008600DF">
              <w:rPr>
                <w:sz w:val="20"/>
              </w:rPr>
              <w:t xml:space="preserve"> </w:t>
            </w:r>
          </w:p>
          <w:p w:rsidR="00D631B8" w:rsidRPr="008600DF" w:rsidRDefault="00DF2AB2" w:rsidP="00D631B8">
            <w:pPr>
              <w:spacing w:before="20" w:after="20" w:line="194" w:lineRule="exact"/>
              <w:jc w:val="both"/>
              <w:rPr>
                <w:b/>
                <w:sz w:val="20"/>
              </w:rPr>
            </w:pPr>
            <w:r w:rsidRPr="008600DF">
              <w:rPr>
                <w:b/>
                <w:sz w:val="20"/>
              </w:rPr>
              <w:t>1 600 000,00</w:t>
            </w:r>
            <w:r w:rsidR="00D14E95" w:rsidRPr="008600DF">
              <w:rPr>
                <w:b/>
                <w:sz w:val="20"/>
              </w:rPr>
              <w:t xml:space="preserve"> </w:t>
            </w:r>
            <w:r w:rsidR="002C3CCD" w:rsidRPr="008600DF">
              <w:rPr>
                <w:b/>
                <w:sz w:val="20"/>
              </w:rPr>
              <w:t>EUR</w:t>
            </w:r>
          </w:p>
          <w:p w:rsidR="00133076" w:rsidRPr="008600DF" w:rsidRDefault="00133076" w:rsidP="00BA3061">
            <w:pPr>
              <w:spacing w:before="20" w:after="20" w:line="194" w:lineRule="exact"/>
              <w:rPr>
                <w:sz w:val="20"/>
              </w:rPr>
            </w:pPr>
          </w:p>
        </w:tc>
        <w:tc>
          <w:tcPr>
            <w:tcW w:w="2121" w:type="dxa"/>
            <w:tcBorders>
              <w:top w:val="single" w:sz="4" w:space="0" w:color="auto"/>
              <w:left w:val="single" w:sz="6" w:space="0" w:color="auto"/>
              <w:bottom w:val="single" w:sz="6" w:space="0" w:color="auto"/>
              <w:right w:val="single" w:sz="6" w:space="0" w:color="auto"/>
            </w:tcBorders>
          </w:tcPr>
          <w:p w:rsidR="00D631B8" w:rsidRPr="008600DF" w:rsidRDefault="005075F9" w:rsidP="00F01A6C">
            <w:pPr>
              <w:spacing w:before="20" w:after="20" w:line="194" w:lineRule="exact"/>
              <w:rPr>
                <w:sz w:val="20"/>
              </w:rPr>
            </w:pPr>
            <w:r w:rsidRPr="008600DF">
              <w:rPr>
                <w:sz w:val="20"/>
              </w:rPr>
              <w:t xml:space="preserve">Náklady na </w:t>
            </w:r>
            <w:r w:rsidR="00DF2AB2" w:rsidRPr="008600DF">
              <w:rPr>
                <w:sz w:val="20"/>
              </w:rPr>
              <w:t>hlavnú a</w:t>
            </w:r>
            <w:r w:rsidRPr="008600DF">
              <w:rPr>
                <w:sz w:val="20"/>
              </w:rPr>
              <w:t>ktivitu:</w:t>
            </w:r>
          </w:p>
          <w:p w:rsidR="00A1178A" w:rsidRPr="008600DF" w:rsidRDefault="00A1178A" w:rsidP="00A1178A">
            <w:pPr>
              <w:spacing w:before="20" w:after="20" w:line="194" w:lineRule="exact"/>
              <w:rPr>
                <w:b/>
                <w:sz w:val="20"/>
              </w:rPr>
            </w:pPr>
            <w:r w:rsidRPr="008600DF">
              <w:rPr>
                <w:b/>
                <w:sz w:val="20"/>
              </w:rPr>
              <w:t>1</w:t>
            </w:r>
            <w:r w:rsidR="001E6EBD" w:rsidRPr="008600DF">
              <w:rPr>
                <w:b/>
                <w:sz w:val="20"/>
              </w:rPr>
              <w:t> 564 792,18</w:t>
            </w:r>
            <w:r w:rsidRPr="008600DF">
              <w:rPr>
                <w:b/>
                <w:sz w:val="20"/>
              </w:rPr>
              <w:t xml:space="preserve"> EUR</w:t>
            </w:r>
          </w:p>
          <w:p w:rsidR="00A1178A" w:rsidRPr="008600DF" w:rsidRDefault="00A1178A" w:rsidP="009B2BA6">
            <w:pPr>
              <w:spacing w:before="20" w:after="20" w:line="194" w:lineRule="exact"/>
              <w:rPr>
                <w:sz w:val="20"/>
              </w:rPr>
            </w:pPr>
          </w:p>
          <w:p w:rsidR="009B2BA6" w:rsidRPr="008600DF" w:rsidRDefault="00D631B8" w:rsidP="009B2BA6">
            <w:pPr>
              <w:spacing w:before="20" w:after="20" w:line="194" w:lineRule="exact"/>
              <w:rPr>
                <w:sz w:val="20"/>
              </w:rPr>
            </w:pPr>
            <w:r w:rsidRPr="008600DF">
              <w:rPr>
                <w:sz w:val="20"/>
              </w:rPr>
              <w:t>Paušálne nepriame výdavky:</w:t>
            </w:r>
          </w:p>
          <w:p w:rsidR="00BB5DD5" w:rsidRPr="008600DF" w:rsidRDefault="00A1178A" w:rsidP="001E6EBD">
            <w:pPr>
              <w:spacing w:before="20" w:after="20" w:line="194" w:lineRule="exact"/>
              <w:rPr>
                <w:b/>
                <w:sz w:val="20"/>
              </w:rPr>
            </w:pPr>
            <w:r w:rsidRPr="008600DF">
              <w:rPr>
                <w:b/>
                <w:sz w:val="20"/>
              </w:rPr>
              <w:t>3</w:t>
            </w:r>
            <w:r w:rsidR="001E6EBD" w:rsidRPr="008600DF">
              <w:rPr>
                <w:b/>
                <w:sz w:val="20"/>
              </w:rPr>
              <w:t>5 207,82</w:t>
            </w:r>
            <w:r w:rsidR="00BA3061" w:rsidRPr="008600DF">
              <w:rPr>
                <w:b/>
                <w:sz w:val="20"/>
              </w:rPr>
              <w:t xml:space="preserve"> EUR</w:t>
            </w:r>
          </w:p>
        </w:tc>
        <w:tc>
          <w:tcPr>
            <w:tcW w:w="2984" w:type="dxa"/>
            <w:tcBorders>
              <w:top w:val="single" w:sz="4" w:space="0" w:color="auto"/>
              <w:left w:val="single" w:sz="6" w:space="0" w:color="auto"/>
              <w:bottom w:val="single" w:sz="6" w:space="0" w:color="auto"/>
              <w:right w:val="single" w:sz="6" w:space="0" w:color="auto"/>
            </w:tcBorders>
          </w:tcPr>
          <w:p w:rsidR="008736F7" w:rsidRPr="008600DF" w:rsidRDefault="008736F7" w:rsidP="007906FB">
            <w:pPr>
              <w:pStyle w:val="Default"/>
              <w:contextualSpacing/>
              <w:rPr>
                <w:color w:val="auto"/>
                <w:sz w:val="20"/>
                <w:szCs w:val="20"/>
              </w:rPr>
            </w:pPr>
            <w:r w:rsidRPr="008600DF">
              <w:rPr>
                <w:color w:val="auto"/>
                <w:sz w:val="20"/>
                <w:szCs w:val="20"/>
              </w:rPr>
              <w:t xml:space="preserve">Fungujúca spolupráca a komunikácia medzi žiadateľom a </w:t>
            </w:r>
            <w:r w:rsidR="00F74352" w:rsidRPr="008600DF">
              <w:rPr>
                <w:color w:val="auto"/>
                <w:sz w:val="20"/>
                <w:szCs w:val="20"/>
              </w:rPr>
              <w:t>konečnými užívateľmi.</w:t>
            </w:r>
          </w:p>
          <w:p w:rsidR="008736F7" w:rsidRPr="008600DF" w:rsidRDefault="008736F7" w:rsidP="007906FB">
            <w:pPr>
              <w:pStyle w:val="Default"/>
              <w:contextualSpacing/>
              <w:rPr>
                <w:color w:val="auto"/>
                <w:sz w:val="20"/>
                <w:szCs w:val="20"/>
              </w:rPr>
            </w:pPr>
          </w:p>
          <w:p w:rsidR="00F74352" w:rsidRPr="008600DF" w:rsidRDefault="00F74352" w:rsidP="007906FB">
            <w:pPr>
              <w:rPr>
                <w:sz w:val="20"/>
              </w:rPr>
            </w:pPr>
          </w:p>
          <w:p w:rsidR="00F74352" w:rsidRPr="008600DF" w:rsidRDefault="00F74352" w:rsidP="007906FB">
            <w:pPr>
              <w:rPr>
                <w:sz w:val="20"/>
              </w:rPr>
            </w:pPr>
            <w:r w:rsidRPr="008600DF">
              <w:rPr>
                <w:sz w:val="20"/>
              </w:rPr>
              <w:t xml:space="preserve">Ochota </w:t>
            </w:r>
            <w:proofErr w:type="spellStart"/>
            <w:r w:rsidRPr="008600DF">
              <w:rPr>
                <w:sz w:val="20"/>
              </w:rPr>
              <w:t>UoZ</w:t>
            </w:r>
            <w:proofErr w:type="spellEnd"/>
            <w:r w:rsidRPr="008600DF">
              <w:rPr>
                <w:sz w:val="20"/>
              </w:rPr>
              <w:t xml:space="preserve"> zamestnať sa</w:t>
            </w:r>
            <w:r w:rsidR="001E6EBD" w:rsidRPr="008600DF">
              <w:rPr>
                <w:sz w:val="20"/>
              </w:rPr>
              <w:t xml:space="preserve"> a rekvalifikovať sa</w:t>
            </w:r>
            <w:r w:rsidRPr="008600DF">
              <w:rPr>
                <w:sz w:val="20"/>
              </w:rPr>
              <w:t>.</w:t>
            </w:r>
          </w:p>
          <w:p w:rsidR="00F74352" w:rsidRPr="008600DF" w:rsidRDefault="00F74352" w:rsidP="007906FB">
            <w:pPr>
              <w:rPr>
                <w:sz w:val="20"/>
              </w:rPr>
            </w:pPr>
          </w:p>
        </w:tc>
      </w:tr>
      <w:tr w:rsidR="008600DF" w:rsidRPr="008600DF" w:rsidTr="001A4856">
        <w:trPr>
          <w:cantSplit/>
        </w:trPr>
        <w:tc>
          <w:tcPr>
            <w:tcW w:w="5461" w:type="dxa"/>
            <w:tcBorders>
              <w:top w:val="single" w:sz="6" w:space="0" w:color="auto"/>
            </w:tcBorders>
          </w:tcPr>
          <w:p w:rsidR="00BB5DD5" w:rsidRPr="008600DF" w:rsidRDefault="00BB5DD5" w:rsidP="00235DFE">
            <w:pPr>
              <w:tabs>
                <w:tab w:val="left" w:pos="284"/>
              </w:tabs>
              <w:spacing w:before="20" w:after="20" w:line="194" w:lineRule="exact"/>
              <w:rPr>
                <w:sz w:val="20"/>
              </w:rPr>
            </w:pPr>
          </w:p>
        </w:tc>
        <w:tc>
          <w:tcPr>
            <w:tcW w:w="3827" w:type="dxa"/>
            <w:tcBorders>
              <w:top w:val="single" w:sz="6" w:space="0" w:color="auto"/>
            </w:tcBorders>
          </w:tcPr>
          <w:p w:rsidR="00BB5DD5" w:rsidRPr="008600DF" w:rsidRDefault="00BB5DD5" w:rsidP="00235DFE">
            <w:pPr>
              <w:tabs>
                <w:tab w:val="left" w:pos="-70"/>
              </w:tabs>
              <w:spacing w:before="20" w:after="20"/>
              <w:rPr>
                <w:sz w:val="20"/>
              </w:rPr>
            </w:pPr>
          </w:p>
        </w:tc>
        <w:tc>
          <w:tcPr>
            <w:tcW w:w="2121" w:type="dxa"/>
            <w:tcBorders>
              <w:top w:val="single" w:sz="6" w:space="0" w:color="auto"/>
              <w:right w:val="single" w:sz="6" w:space="0" w:color="auto"/>
            </w:tcBorders>
          </w:tcPr>
          <w:p w:rsidR="00BB5DD5" w:rsidRPr="008600DF" w:rsidRDefault="00BB5DD5" w:rsidP="00235DFE">
            <w:pPr>
              <w:spacing w:before="20" w:after="20" w:line="194" w:lineRule="exact"/>
              <w:rPr>
                <w:sz w:val="20"/>
              </w:rPr>
            </w:pPr>
          </w:p>
        </w:tc>
        <w:tc>
          <w:tcPr>
            <w:tcW w:w="2984" w:type="dxa"/>
            <w:tcBorders>
              <w:top w:val="single" w:sz="6" w:space="0" w:color="auto"/>
              <w:left w:val="single" w:sz="6" w:space="0" w:color="auto"/>
              <w:bottom w:val="single" w:sz="6" w:space="0" w:color="auto"/>
              <w:right w:val="single" w:sz="6" w:space="0" w:color="auto"/>
            </w:tcBorders>
          </w:tcPr>
          <w:p w:rsidR="002024FA" w:rsidRDefault="00BB5DD5" w:rsidP="00DA7632">
            <w:pPr>
              <w:pStyle w:val="Nadpis1"/>
              <w:keepNext w:val="0"/>
              <w:spacing w:before="20" w:after="20" w:line="194" w:lineRule="exact"/>
              <w:jc w:val="both"/>
              <w:rPr>
                <w:rFonts w:ascii="Times New Roman" w:hAnsi="Times New Roman"/>
                <w:b w:val="0"/>
                <w:bCs w:val="0"/>
                <w:kern w:val="0"/>
                <w:sz w:val="20"/>
                <w:lang w:val="sk-SK"/>
              </w:rPr>
            </w:pPr>
            <w:r w:rsidRPr="008600DF">
              <w:rPr>
                <w:rFonts w:ascii="Times New Roman" w:hAnsi="Times New Roman"/>
                <w:b w:val="0"/>
                <w:bCs w:val="0"/>
                <w:kern w:val="0"/>
                <w:sz w:val="20"/>
                <w:lang w:val="sk-SK"/>
              </w:rPr>
              <w:t xml:space="preserve">Celkový </w:t>
            </w:r>
            <w:r w:rsidR="002024FA" w:rsidRPr="008600DF">
              <w:rPr>
                <w:rFonts w:ascii="Times New Roman" w:hAnsi="Times New Roman"/>
                <w:b w:val="0"/>
                <w:bCs w:val="0"/>
                <w:kern w:val="0"/>
                <w:sz w:val="20"/>
                <w:lang w:val="sk-SK"/>
              </w:rPr>
              <w:t>predpoklad</w:t>
            </w:r>
          </w:p>
          <w:p w:rsidR="007906FB" w:rsidRPr="007906FB" w:rsidRDefault="007906FB" w:rsidP="007906FB">
            <w:pPr>
              <w:rPr>
                <w:lang w:eastAsia="cs-CZ"/>
              </w:rPr>
            </w:pPr>
          </w:p>
        </w:tc>
      </w:tr>
      <w:tr w:rsidR="008600DF" w:rsidRPr="008600DF" w:rsidTr="0028348D">
        <w:trPr>
          <w:cantSplit/>
        </w:trPr>
        <w:tc>
          <w:tcPr>
            <w:tcW w:w="5461" w:type="dxa"/>
          </w:tcPr>
          <w:p w:rsidR="00BB5DD5" w:rsidRPr="008600DF" w:rsidRDefault="00BB5DD5" w:rsidP="00235DFE">
            <w:pPr>
              <w:tabs>
                <w:tab w:val="left" w:pos="284"/>
              </w:tabs>
              <w:spacing w:before="20" w:after="20" w:line="194" w:lineRule="exact"/>
              <w:rPr>
                <w:sz w:val="20"/>
              </w:rPr>
            </w:pPr>
          </w:p>
        </w:tc>
        <w:tc>
          <w:tcPr>
            <w:tcW w:w="3827" w:type="dxa"/>
          </w:tcPr>
          <w:p w:rsidR="00BB5DD5" w:rsidRPr="008600DF" w:rsidRDefault="00BB5DD5" w:rsidP="00235DFE">
            <w:pPr>
              <w:tabs>
                <w:tab w:val="left" w:pos="-70"/>
              </w:tabs>
              <w:spacing w:before="20" w:after="20"/>
              <w:rPr>
                <w:sz w:val="20"/>
              </w:rPr>
            </w:pPr>
          </w:p>
        </w:tc>
        <w:tc>
          <w:tcPr>
            <w:tcW w:w="2121" w:type="dxa"/>
            <w:tcBorders>
              <w:right w:val="single" w:sz="6" w:space="0" w:color="auto"/>
            </w:tcBorders>
          </w:tcPr>
          <w:p w:rsidR="00BB5DD5" w:rsidRPr="008600DF" w:rsidRDefault="00BB5DD5" w:rsidP="00235DFE">
            <w:pPr>
              <w:spacing w:before="20" w:after="20" w:line="194" w:lineRule="exact"/>
              <w:rPr>
                <w:sz w:val="20"/>
              </w:rPr>
            </w:pPr>
          </w:p>
        </w:tc>
        <w:tc>
          <w:tcPr>
            <w:tcW w:w="2984" w:type="dxa"/>
            <w:tcBorders>
              <w:left w:val="single" w:sz="6" w:space="0" w:color="auto"/>
              <w:bottom w:val="single" w:sz="6" w:space="0" w:color="auto"/>
              <w:right w:val="single" w:sz="6" w:space="0" w:color="auto"/>
            </w:tcBorders>
          </w:tcPr>
          <w:p w:rsidR="008736F7" w:rsidRPr="008600DF" w:rsidRDefault="008736F7" w:rsidP="008736F7">
            <w:pPr>
              <w:pStyle w:val="tlPodaokrajaZa6pt"/>
              <w:tabs>
                <w:tab w:val="left" w:pos="5940"/>
              </w:tabs>
              <w:spacing w:after="0"/>
              <w:contextualSpacing/>
              <w:jc w:val="left"/>
              <w:rPr>
                <w:sz w:val="20"/>
              </w:rPr>
            </w:pPr>
            <w:r w:rsidRPr="008600DF">
              <w:rPr>
                <w:sz w:val="20"/>
                <w:lang w:eastAsia="sk-SK"/>
              </w:rPr>
              <w:t>Celospoločenský záujem  riešiť problematiku p</w:t>
            </w:r>
            <w:r w:rsidRPr="008600DF">
              <w:rPr>
                <w:sz w:val="20"/>
              </w:rPr>
              <w:t xml:space="preserve">odpory </w:t>
            </w:r>
            <w:r w:rsidR="001E6EBD" w:rsidRPr="008600DF">
              <w:rPr>
                <w:sz w:val="20"/>
              </w:rPr>
              <w:t>CHD a CHP</w:t>
            </w:r>
            <w:r w:rsidRPr="008600DF">
              <w:rPr>
                <w:sz w:val="20"/>
              </w:rPr>
              <w:t xml:space="preserve"> </w:t>
            </w:r>
            <w:r w:rsidR="001E6EBD" w:rsidRPr="008600DF">
              <w:rPr>
                <w:sz w:val="20"/>
              </w:rPr>
              <w:t>a</w:t>
            </w:r>
            <w:r w:rsidRPr="008600DF">
              <w:rPr>
                <w:sz w:val="20"/>
              </w:rPr>
              <w:t> znižova</w:t>
            </w:r>
            <w:r w:rsidR="001E6EBD" w:rsidRPr="008600DF">
              <w:rPr>
                <w:sz w:val="20"/>
              </w:rPr>
              <w:t>ť</w:t>
            </w:r>
            <w:r w:rsidRPr="008600DF">
              <w:rPr>
                <w:sz w:val="20"/>
              </w:rPr>
              <w:t xml:space="preserve"> nezamestnanos</w:t>
            </w:r>
            <w:r w:rsidR="001E6EBD" w:rsidRPr="008600DF">
              <w:rPr>
                <w:sz w:val="20"/>
              </w:rPr>
              <w:t>ť</w:t>
            </w:r>
            <w:r w:rsidRPr="008600DF">
              <w:rPr>
                <w:sz w:val="20"/>
              </w:rPr>
              <w:t xml:space="preserve">  </w:t>
            </w:r>
            <w:proofErr w:type="spellStart"/>
            <w:r w:rsidRPr="008600DF">
              <w:rPr>
                <w:sz w:val="20"/>
              </w:rPr>
              <w:t>UoZ</w:t>
            </w:r>
            <w:proofErr w:type="spellEnd"/>
            <w:r w:rsidRPr="008600DF">
              <w:rPr>
                <w:sz w:val="20"/>
              </w:rPr>
              <w:t xml:space="preserve"> </w:t>
            </w:r>
            <w:r w:rsidR="001E6EBD" w:rsidRPr="008600DF">
              <w:rPr>
                <w:sz w:val="20"/>
              </w:rPr>
              <w:t>prostredníctvom príspevku na rekvalifikáciu</w:t>
            </w:r>
            <w:r w:rsidRPr="008600DF">
              <w:rPr>
                <w:sz w:val="20"/>
              </w:rPr>
              <w:t xml:space="preserve">. </w:t>
            </w:r>
          </w:p>
          <w:p w:rsidR="008736F7" w:rsidRPr="008600DF" w:rsidRDefault="008736F7" w:rsidP="008736F7">
            <w:pPr>
              <w:pStyle w:val="tlPodaokrajaZa6pt"/>
              <w:tabs>
                <w:tab w:val="left" w:pos="5940"/>
              </w:tabs>
              <w:spacing w:after="0"/>
              <w:contextualSpacing/>
              <w:jc w:val="left"/>
              <w:rPr>
                <w:sz w:val="20"/>
                <w:lang w:eastAsia="sk-SK"/>
              </w:rPr>
            </w:pPr>
          </w:p>
          <w:p w:rsidR="00DC3887" w:rsidRPr="008600DF" w:rsidRDefault="008736F7" w:rsidP="008736F7">
            <w:pPr>
              <w:spacing w:before="20" w:after="20" w:line="194" w:lineRule="exact"/>
              <w:rPr>
                <w:sz w:val="20"/>
              </w:rPr>
            </w:pPr>
            <w:r w:rsidRPr="008600DF">
              <w:rPr>
                <w:sz w:val="20"/>
              </w:rPr>
              <w:t>Finančné prostriedky alokované na projekt</w:t>
            </w:r>
            <w:r w:rsidR="00133076" w:rsidRPr="008600DF">
              <w:rPr>
                <w:sz w:val="20"/>
              </w:rPr>
              <w:t xml:space="preserve"> a zabezpečené plynulé finančné toky.</w:t>
            </w:r>
          </w:p>
          <w:p w:rsidR="00DC3887" w:rsidRPr="008600DF" w:rsidRDefault="00DC3887" w:rsidP="00DC3887">
            <w:pPr>
              <w:spacing w:before="20" w:after="20" w:line="194" w:lineRule="exact"/>
              <w:rPr>
                <w:sz w:val="20"/>
              </w:rPr>
            </w:pPr>
          </w:p>
          <w:p w:rsidR="0055077B" w:rsidRPr="008600DF" w:rsidRDefault="00DC3887" w:rsidP="008736F7">
            <w:pPr>
              <w:spacing w:before="20" w:after="20" w:line="194" w:lineRule="exact"/>
              <w:rPr>
                <w:sz w:val="20"/>
              </w:rPr>
            </w:pPr>
            <w:r w:rsidRPr="008600DF">
              <w:rPr>
                <w:sz w:val="20"/>
              </w:rPr>
              <w:t>Legislatívne prostredie umožňujú</w:t>
            </w:r>
            <w:r w:rsidR="00907A12" w:rsidRPr="008600DF">
              <w:rPr>
                <w:sz w:val="20"/>
              </w:rPr>
              <w:t>ce realizáciu predmetných  AOTP.</w:t>
            </w:r>
          </w:p>
        </w:tc>
      </w:tr>
    </w:tbl>
    <w:p w:rsidR="005075F9" w:rsidRPr="008600DF" w:rsidRDefault="005075F9">
      <w:pPr>
        <w:sectPr w:rsidR="005075F9" w:rsidRPr="008600DF" w:rsidSect="00B64C4E">
          <w:endnotePr>
            <w:numFmt w:val="decimal"/>
          </w:endnotePr>
          <w:pgSz w:w="16838" w:h="11906" w:orient="landscape" w:code="9"/>
          <w:pgMar w:top="1418" w:right="1418" w:bottom="709" w:left="1418" w:header="709" w:footer="709" w:gutter="0"/>
          <w:pgBorders w:offsetFrom="page">
            <w:left w:val="single" w:sz="4" w:space="24" w:color="auto"/>
            <w:right w:val="single" w:sz="4" w:space="24" w:color="auto"/>
          </w:pgBorders>
          <w:cols w:space="708"/>
          <w:docGrid w:linePitch="360"/>
        </w:sectPr>
      </w:pPr>
    </w:p>
    <w:p w:rsidR="00165ED4" w:rsidRPr="008600DF" w:rsidRDefault="00165ED4" w:rsidP="00165ED4">
      <w:pPr>
        <w:spacing w:after="120"/>
        <w:jc w:val="both"/>
        <w:rPr>
          <w:b/>
          <w:bCs/>
          <w:kern w:val="32"/>
          <w:szCs w:val="24"/>
          <w:lang w:eastAsia="cs-CZ"/>
        </w:rPr>
      </w:pPr>
      <w:r w:rsidRPr="008600DF">
        <w:rPr>
          <w:b/>
          <w:bCs/>
          <w:kern w:val="32"/>
          <w:szCs w:val="24"/>
          <w:lang w:eastAsia="cs-CZ"/>
        </w:rPr>
        <w:lastRenderedPageBreak/>
        <w:t>Zoznam použitých skratiek</w:t>
      </w:r>
    </w:p>
    <w:p w:rsidR="00CA743E" w:rsidRPr="008600DF" w:rsidRDefault="00CA743E" w:rsidP="00CA743E">
      <w:pPr>
        <w:jc w:val="both"/>
        <w:rPr>
          <w:bCs/>
          <w:kern w:val="32"/>
          <w:szCs w:val="24"/>
          <w:lang w:eastAsia="cs-CZ"/>
        </w:rPr>
      </w:pPr>
      <w:r w:rsidRPr="008600DF">
        <w:rPr>
          <w:bCs/>
          <w:kern w:val="32"/>
          <w:szCs w:val="24"/>
          <w:lang w:eastAsia="cs-CZ"/>
        </w:rPr>
        <w:t>AOTP – aktívne opatrenia na trhu práce</w:t>
      </w:r>
    </w:p>
    <w:p w:rsidR="00CA743E" w:rsidRPr="008600DF" w:rsidRDefault="00CA743E" w:rsidP="00CA743E">
      <w:pPr>
        <w:jc w:val="both"/>
        <w:rPr>
          <w:bCs/>
          <w:kern w:val="32"/>
          <w:szCs w:val="24"/>
          <w:lang w:eastAsia="cs-CZ"/>
        </w:rPr>
      </w:pPr>
      <w:r w:rsidRPr="008600DF">
        <w:rPr>
          <w:bCs/>
          <w:kern w:val="32"/>
          <w:szCs w:val="24"/>
          <w:lang w:eastAsia="cs-CZ"/>
        </w:rPr>
        <w:t>APTP – aktívna politika trhu práce</w:t>
      </w:r>
    </w:p>
    <w:p w:rsidR="00AC5BF5" w:rsidRPr="008600DF" w:rsidRDefault="00AC5BF5" w:rsidP="00CA743E">
      <w:pPr>
        <w:jc w:val="both"/>
        <w:rPr>
          <w:bCs/>
          <w:kern w:val="32"/>
          <w:szCs w:val="24"/>
          <w:lang w:eastAsia="cs-CZ"/>
        </w:rPr>
      </w:pPr>
      <w:r w:rsidRPr="008600DF">
        <w:rPr>
          <w:bCs/>
          <w:kern w:val="32"/>
          <w:szCs w:val="24"/>
          <w:lang w:eastAsia="cs-CZ"/>
        </w:rPr>
        <w:t>BSK – Bratislavský samosprávny kraj</w:t>
      </w:r>
    </w:p>
    <w:p w:rsidR="00CA743E" w:rsidRPr="008600DF" w:rsidRDefault="00CA743E" w:rsidP="00CA743E">
      <w:pPr>
        <w:jc w:val="both"/>
        <w:rPr>
          <w:bCs/>
          <w:kern w:val="32"/>
          <w:szCs w:val="24"/>
          <w:lang w:eastAsia="cs-CZ"/>
        </w:rPr>
      </w:pPr>
      <w:r w:rsidRPr="008600DF">
        <w:rPr>
          <w:bCs/>
          <w:kern w:val="32"/>
          <w:szCs w:val="24"/>
          <w:lang w:eastAsia="cs-CZ"/>
        </w:rPr>
        <w:t>CCP – celková cena práce</w:t>
      </w:r>
    </w:p>
    <w:p w:rsidR="00CA743E" w:rsidRPr="008600DF" w:rsidRDefault="00CA743E" w:rsidP="00CA743E">
      <w:pPr>
        <w:jc w:val="both"/>
        <w:rPr>
          <w:bCs/>
          <w:kern w:val="32"/>
          <w:szCs w:val="24"/>
          <w:lang w:eastAsia="cs-CZ"/>
        </w:rPr>
      </w:pPr>
      <w:r w:rsidRPr="008600DF">
        <w:rPr>
          <w:bCs/>
          <w:kern w:val="32"/>
          <w:szCs w:val="24"/>
          <w:lang w:eastAsia="cs-CZ"/>
        </w:rPr>
        <w:t xml:space="preserve">ESF – Európsky sociálny fond </w:t>
      </w:r>
    </w:p>
    <w:p w:rsidR="00901C17" w:rsidRPr="008600DF" w:rsidRDefault="00CA743E" w:rsidP="00CA743E">
      <w:pPr>
        <w:jc w:val="both"/>
        <w:rPr>
          <w:bCs/>
          <w:kern w:val="32"/>
          <w:szCs w:val="24"/>
          <w:lang w:eastAsia="cs-CZ"/>
        </w:rPr>
      </w:pPr>
      <w:r w:rsidRPr="008600DF">
        <w:rPr>
          <w:bCs/>
          <w:kern w:val="32"/>
          <w:szCs w:val="24"/>
          <w:lang w:eastAsia="cs-CZ"/>
        </w:rPr>
        <w:t xml:space="preserve">EÚ – Európska únia </w:t>
      </w:r>
    </w:p>
    <w:p w:rsidR="00122A7D" w:rsidRPr="008600DF" w:rsidRDefault="00122A7D" w:rsidP="00CA743E">
      <w:pPr>
        <w:jc w:val="both"/>
        <w:rPr>
          <w:bCs/>
          <w:kern w:val="32"/>
          <w:szCs w:val="24"/>
          <w:lang w:eastAsia="cs-CZ"/>
        </w:rPr>
      </w:pPr>
      <w:r w:rsidRPr="008600DF">
        <w:rPr>
          <w:bCs/>
          <w:kern w:val="32"/>
          <w:szCs w:val="24"/>
          <w:lang w:eastAsia="cs-CZ"/>
        </w:rPr>
        <w:t>CHP – chránené pracovisko</w:t>
      </w:r>
    </w:p>
    <w:p w:rsidR="00E51B5B" w:rsidRPr="008600DF" w:rsidRDefault="00122A7D" w:rsidP="00A3155E">
      <w:pPr>
        <w:jc w:val="both"/>
        <w:rPr>
          <w:bCs/>
          <w:kern w:val="32"/>
          <w:szCs w:val="24"/>
          <w:lang w:eastAsia="cs-CZ"/>
        </w:rPr>
      </w:pPr>
      <w:r w:rsidRPr="008600DF">
        <w:rPr>
          <w:bCs/>
          <w:kern w:val="32"/>
          <w:szCs w:val="24"/>
          <w:lang w:eastAsia="cs-CZ"/>
        </w:rPr>
        <w:t>CHD – chránená dielňa</w:t>
      </w:r>
    </w:p>
    <w:p w:rsidR="00A3155E" w:rsidRPr="008600DF" w:rsidRDefault="00E51B5B" w:rsidP="00A3155E">
      <w:pPr>
        <w:jc w:val="both"/>
        <w:rPr>
          <w:bCs/>
          <w:kern w:val="32"/>
          <w:szCs w:val="24"/>
          <w:lang w:eastAsia="cs-CZ"/>
        </w:rPr>
      </w:pPr>
      <w:r w:rsidRPr="008600DF">
        <w:rPr>
          <w:bCs/>
          <w:kern w:val="32"/>
          <w:szCs w:val="24"/>
          <w:lang w:eastAsia="cs-CZ"/>
        </w:rPr>
        <w:t>ISSZ – Informačný systém služieb zamestnanosti</w:t>
      </w:r>
      <w:r w:rsidR="00A3155E" w:rsidRPr="008600DF">
        <w:rPr>
          <w:bCs/>
          <w:kern w:val="32"/>
          <w:szCs w:val="24"/>
          <w:lang w:eastAsia="cs-CZ"/>
        </w:rPr>
        <w:t xml:space="preserve"> </w:t>
      </w:r>
    </w:p>
    <w:p w:rsidR="00CA743E" w:rsidRPr="008600DF" w:rsidRDefault="00CA743E" w:rsidP="00CA743E">
      <w:pPr>
        <w:jc w:val="both"/>
        <w:rPr>
          <w:bCs/>
          <w:kern w:val="32"/>
          <w:szCs w:val="24"/>
          <w:lang w:eastAsia="cs-CZ"/>
        </w:rPr>
      </w:pPr>
      <w:r w:rsidRPr="008600DF">
        <w:rPr>
          <w:bCs/>
          <w:kern w:val="32"/>
          <w:szCs w:val="24"/>
          <w:lang w:eastAsia="cs-CZ"/>
        </w:rPr>
        <w:t>MPSVR SR – Ministerstvo práce, sociálnych vecí a rodiny Slovenskej republiky</w:t>
      </w:r>
    </w:p>
    <w:p w:rsidR="00505BE8" w:rsidRPr="008600DF" w:rsidRDefault="00505BE8" w:rsidP="00CA743E">
      <w:pPr>
        <w:jc w:val="both"/>
        <w:rPr>
          <w:bCs/>
          <w:kern w:val="32"/>
          <w:szCs w:val="24"/>
          <w:lang w:eastAsia="cs-CZ"/>
        </w:rPr>
      </w:pPr>
      <w:r w:rsidRPr="008600DF">
        <w:rPr>
          <w:bCs/>
          <w:kern w:val="32"/>
          <w:szCs w:val="24"/>
          <w:lang w:eastAsia="cs-CZ"/>
        </w:rPr>
        <w:t>MF SR – Ministerstvo financií Slovenskej republiky</w:t>
      </w:r>
    </w:p>
    <w:p w:rsidR="00165ED4" w:rsidRPr="008600DF" w:rsidRDefault="00CA743E" w:rsidP="00CA743E">
      <w:pPr>
        <w:jc w:val="both"/>
        <w:rPr>
          <w:bCs/>
          <w:kern w:val="32"/>
          <w:szCs w:val="24"/>
          <w:lang w:eastAsia="cs-CZ"/>
        </w:rPr>
      </w:pPr>
      <w:r w:rsidRPr="008600DF">
        <w:rPr>
          <w:bCs/>
          <w:kern w:val="32"/>
          <w:szCs w:val="24"/>
          <w:lang w:eastAsia="cs-CZ"/>
        </w:rPr>
        <w:t xml:space="preserve">NFP – nenávratný finančný príspevok </w:t>
      </w:r>
    </w:p>
    <w:p w:rsidR="00A3155E" w:rsidRPr="008600DF" w:rsidRDefault="00A3155E" w:rsidP="00A3155E">
      <w:pPr>
        <w:jc w:val="both"/>
        <w:rPr>
          <w:bCs/>
          <w:kern w:val="32"/>
          <w:szCs w:val="24"/>
          <w:lang w:eastAsia="cs-CZ"/>
        </w:rPr>
      </w:pPr>
      <w:r w:rsidRPr="008600DF">
        <w:rPr>
          <w:bCs/>
          <w:kern w:val="32"/>
          <w:szCs w:val="24"/>
          <w:lang w:eastAsia="cs-CZ"/>
        </w:rPr>
        <w:t>NP – národný projekt</w:t>
      </w:r>
    </w:p>
    <w:p w:rsidR="00AC5BF5" w:rsidRPr="008600DF" w:rsidRDefault="00AC5BF5" w:rsidP="00A816E6">
      <w:pPr>
        <w:jc w:val="both"/>
        <w:rPr>
          <w:bCs/>
          <w:kern w:val="32"/>
          <w:szCs w:val="24"/>
          <w:lang w:eastAsia="cs-CZ"/>
        </w:rPr>
      </w:pPr>
      <w:r w:rsidRPr="008600DF">
        <w:rPr>
          <w:bCs/>
          <w:kern w:val="32"/>
          <w:szCs w:val="24"/>
          <w:lang w:eastAsia="cs-CZ"/>
        </w:rPr>
        <w:t>PO – programové obdobie</w:t>
      </w:r>
    </w:p>
    <w:p w:rsidR="00E51B5B" w:rsidRPr="008600DF" w:rsidRDefault="00E51B5B" w:rsidP="00A816E6">
      <w:pPr>
        <w:jc w:val="both"/>
        <w:rPr>
          <w:bCs/>
          <w:kern w:val="32"/>
          <w:szCs w:val="24"/>
          <w:lang w:eastAsia="cs-CZ"/>
        </w:rPr>
      </w:pPr>
      <w:r w:rsidRPr="008600DF">
        <w:rPr>
          <w:bCs/>
          <w:kern w:val="32"/>
          <w:szCs w:val="24"/>
          <w:lang w:eastAsia="cs-CZ"/>
        </w:rPr>
        <w:t>PSVR – práce sociálnych vecí a rodiny</w:t>
      </w:r>
    </w:p>
    <w:p w:rsidR="00CA743E" w:rsidRPr="008600DF" w:rsidRDefault="00CA743E" w:rsidP="00A816E6">
      <w:pPr>
        <w:jc w:val="both"/>
        <w:rPr>
          <w:bCs/>
          <w:kern w:val="32"/>
          <w:szCs w:val="24"/>
          <w:lang w:eastAsia="cs-CZ"/>
        </w:rPr>
      </w:pPr>
      <w:r w:rsidRPr="008600DF">
        <w:rPr>
          <w:bCs/>
          <w:kern w:val="32"/>
          <w:szCs w:val="24"/>
          <w:lang w:eastAsia="cs-CZ"/>
        </w:rPr>
        <w:t>RO – riadiaci orgán</w:t>
      </w:r>
    </w:p>
    <w:p w:rsidR="00CA743E" w:rsidRPr="008600DF" w:rsidRDefault="00CA743E" w:rsidP="00CA743E">
      <w:pPr>
        <w:jc w:val="both"/>
        <w:rPr>
          <w:bCs/>
          <w:kern w:val="32"/>
          <w:szCs w:val="24"/>
          <w:lang w:eastAsia="cs-CZ"/>
        </w:rPr>
      </w:pPr>
      <w:r w:rsidRPr="008600DF">
        <w:rPr>
          <w:bCs/>
          <w:kern w:val="32"/>
          <w:szCs w:val="24"/>
          <w:lang w:eastAsia="cs-CZ"/>
        </w:rPr>
        <w:t xml:space="preserve">úrad/úrady –  úrad/úrady práce, sociálnych vecí a rodiny </w:t>
      </w:r>
    </w:p>
    <w:p w:rsidR="00165ED4" w:rsidRPr="008600DF" w:rsidRDefault="00165ED4" w:rsidP="00165ED4">
      <w:pPr>
        <w:jc w:val="both"/>
        <w:rPr>
          <w:bCs/>
          <w:kern w:val="32"/>
          <w:szCs w:val="24"/>
          <w:lang w:eastAsia="cs-CZ"/>
        </w:rPr>
      </w:pPr>
      <w:r w:rsidRPr="008600DF">
        <w:rPr>
          <w:bCs/>
          <w:kern w:val="32"/>
          <w:szCs w:val="24"/>
          <w:lang w:eastAsia="cs-CZ"/>
        </w:rPr>
        <w:t>ústredie – Ústredie práce, sociálnych vecí a rodiny</w:t>
      </w:r>
    </w:p>
    <w:p w:rsidR="00C5239E" w:rsidRPr="008600DF" w:rsidRDefault="00165ED4" w:rsidP="0081600D">
      <w:pPr>
        <w:jc w:val="both"/>
        <w:rPr>
          <w:bCs/>
          <w:kern w:val="32"/>
          <w:szCs w:val="24"/>
          <w:lang w:eastAsia="cs-CZ"/>
        </w:rPr>
      </w:pPr>
      <w:r w:rsidRPr="008600DF">
        <w:rPr>
          <w:bCs/>
          <w:kern w:val="32"/>
          <w:szCs w:val="24"/>
          <w:lang w:eastAsia="cs-CZ"/>
        </w:rPr>
        <w:t>zákon o službách zamestnanosti  - zákon č. 5/2004 Z.</w:t>
      </w:r>
      <w:r w:rsidR="00FD1840" w:rsidRPr="008600DF">
        <w:rPr>
          <w:bCs/>
          <w:kern w:val="32"/>
          <w:szCs w:val="24"/>
          <w:lang w:eastAsia="cs-CZ"/>
        </w:rPr>
        <w:t xml:space="preserve"> </w:t>
      </w:r>
      <w:r w:rsidRPr="008600DF">
        <w:rPr>
          <w:bCs/>
          <w:kern w:val="32"/>
          <w:szCs w:val="24"/>
          <w:lang w:eastAsia="cs-CZ"/>
        </w:rPr>
        <w:t>z. o službách zamestnanosti a o zmene a doplnení niektorých zákonov v znení neskorších predpisov</w:t>
      </w:r>
    </w:p>
    <w:p w:rsidR="00A3155E" w:rsidRPr="008600DF" w:rsidRDefault="00A3155E" w:rsidP="00A3155E">
      <w:pPr>
        <w:jc w:val="both"/>
        <w:rPr>
          <w:bCs/>
          <w:kern w:val="32"/>
          <w:szCs w:val="24"/>
          <w:lang w:eastAsia="cs-CZ"/>
        </w:rPr>
      </w:pPr>
      <w:r w:rsidRPr="008600DF">
        <w:rPr>
          <w:bCs/>
          <w:kern w:val="32"/>
          <w:szCs w:val="24"/>
          <w:lang w:eastAsia="cs-CZ"/>
        </w:rPr>
        <w:t>SR – Slovenská republika</w:t>
      </w:r>
    </w:p>
    <w:p w:rsidR="00A3155E" w:rsidRPr="008600DF" w:rsidRDefault="00A3155E" w:rsidP="00A3155E">
      <w:pPr>
        <w:jc w:val="both"/>
        <w:rPr>
          <w:bCs/>
          <w:kern w:val="32"/>
          <w:szCs w:val="24"/>
          <w:lang w:eastAsia="cs-CZ"/>
        </w:rPr>
      </w:pPr>
      <w:r w:rsidRPr="008600DF">
        <w:rPr>
          <w:bCs/>
          <w:kern w:val="32"/>
          <w:szCs w:val="24"/>
          <w:lang w:eastAsia="cs-CZ"/>
        </w:rPr>
        <w:t>SZ – služby zamestnanosti</w:t>
      </w:r>
    </w:p>
    <w:p w:rsidR="00C5239E" w:rsidRPr="008600DF" w:rsidRDefault="00AE5DB3" w:rsidP="0081600D">
      <w:pPr>
        <w:jc w:val="both"/>
        <w:rPr>
          <w:kern w:val="32"/>
        </w:rPr>
      </w:pPr>
      <w:r w:rsidRPr="008600DF">
        <w:rPr>
          <w:kern w:val="32"/>
        </w:rPr>
        <w:t>SZČ – samostatná zárobková činnosť</w:t>
      </w:r>
    </w:p>
    <w:p w:rsidR="0081600D" w:rsidRPr="008600DF" w:rsidRDefault="00AE5DB3" w:rsidP="0081600D">
      <w:pPr>
        <w:jc w:val="both"/>
        <w:rPr>
          <w:kern w:val="32"/>
        </w:rPr>
      </w:pPr>
      <w:r w:rsidRPr="008600DF">
        <w:rPr>
          <w:kern w:val="32"/>
        </w:rPr>
        <w:t>SZČO –</w:t>
      </w:r>
      <w:r w:rsidR="00A816E6" w:rsidRPr="008600DF">
        <w:rPr>
          <w:kern w:val="32"/>
        </w:rPr>
        <w:t xml:space="preserve"> </w:t>
      </w:r>
      <w:r w:rsidRPr="008600DF">
        <w:rPr>
          <w:kern w:val="32"/>
        </w:rPr>
        <w:t>samostatne zárobkovo činná osoba</w:t>
      </w:r>
    </w:p>
    <w:p w:rsidR="00165ED4" w:rsidRPr="008600DF" w:rsidRDefault="0081600D" w:rsidP="00165ED4">
      <w:pPr>
        <w:jc w:val="both"/>
        <w:rPr>
          <w:bCs/>
          <w:kern w:val="32"/>
          <w:szCs w:val="24"/>
          <w:lang w:eastAsia="cs-CZ"/>
        </w:rPr>
      </w:pPr>
      <w:proofErr w:type="spellStart"/>
      <w:r w:rsidRPr="008600DF">
        <w:rPr>
          <w:bCs/>
          <w:kern w:val="32"/>
          <w:szCs w:val="24"/>
          <w:lang w:eastAsia="cs-CZ"/>
        </w:rPr>
        <w:t>UoZ</w:t>
      </w:r>
      <w:proofErr w:type="spellEnd"/>
      <w:r w:rsidRPr="008600DF">
        <w:rPr>
          <w:bCs/>
          <w:kern w:val="32"/>
          <w:szCs w:val="24"/>
          <w:lang w:eastAsia="cs-CZ"/>
        </w:rPr>
        <w:t xml:space="preserve"> –  uchádzač o zamestnanie</w:t>
      </w:r>
    </w:p>
    <w:p w:rsidR="0081600D" w:rsidRPr="008600DF" w:rsidRDefault="0081600D" w:rsidP="0081600D">
      <w:pPr>
        <w:jc w:val="both"/>
        <w:rPr>
          <w:bCs/>
          <w:kern w:val="32"/>
          <w:szCs w:val="24"/>
          <w:lang w:eastAsia="cs-CZ"/>
        </w:rPr>
      </w:pPr>
      <w:proofErr w:type="spellStart"/>
      <w:r w:rsidRPr="008600DF">
        <w:rPr>
          <w:bCs/>
          <w:kern w:val="32"/>
          <w:szCs w:val="24"/>
          <w:lang w:eastAsia="cs-CZ"/>
        </w:rPr>
        <w:t>ZUoZ</w:t>
      </w:r>
      <w:proofErr w:type="spellEnd"/>
      <w:r w:rsidRPr="008600DF">
        <w:rPr>
          <w:bCs/>
          <w:kern w:val="32"/>
          <w:szCs w:val="24"/>
          <w:lang w:eastAsia="cs-CZ"/>
        </w:rPr>
        <w:t xml:space="preserve"> – znevýhodnený uchádzač o</w:t>
      </w:r>
      <w:r w:rsidR="00DE5146" w:rsidRPr="008600DF">
        <w:rPr>
          <w:bCs/>
          <w:kern w:val="32"/>
          <w:szCs w:val="24"/>
          <w:lang w:eastAsia="cs-CZ"/>
        </w:rPr>
        <w:t> </w:t>
      </w:r>
      <w:r w:rsidRPr="008600DF">
        <w:rPr>
          <w:bCs/>
          <w:kern w:val="32"/>
          <w:szCs w:val="24"/>
          <w:lang w:eastAsia="cs-CZ"/>
        </w:rPr>
        <w:t>zamestnanie</w:t>
      </w:r>
    </w:p>
    <w:p w:rsidR="00DE5146" w:rsidRPr="008600DF" w:rsidRDefault="00DE5146" w:rsidP="0081600D">
      <w:pPr>
        <w:jc w:val="both"/>
        <w:rPr>
          <w:bCs/>
          <w:kern w:val="32"/>
          <w:szCs w:val="24"/>
          <w:lang w:eastAsia="cs-CZ"/>
        </w:rPr>
      </w:pPr>
      <w:r w:rsidRPr="008600DF">
        <w:rPr>
          <w:bCs/>
          <w:kern w:val="32"/>
          <w:szCs w:val="24"/>
          <w:lang w:eastAsia="cs-CZ"/>
        </w:rPr>
        <w:t>ZP – zdravotné postihnutie</w:t>
      </w:r>
    </w:p>
    <w:p w:rsidR="00A3155E" w:rsidRPr="008600DF" w:rsidRDefault="00A3155E" w:rsidP="0081600D">
      <w:pPr>
        <w:jc w:val="both"/>
        <w:rPr>
          <w:bCs/>
          <w:kern w:val="32"/>
          <w:szCs w:val="24"/>
          <w:lang w:eastAsia="cs-CZ"/>
        </w:rPr>
      </w:pPr>
    </w:p>
    <w:p w:rsidR="00B72CFC" w:rsidRPr="008600DF" w:rsidRDefault="00B72CFC" w:rsidP="00970642">
      <w:pPr>
        <w:pStyle w:val="Hlavika"/>
        <w:tabs>
          <w:tab w:val="clear" w:pos="4536"/>
          <w:tab w:val="clear" w:pos="9072"/>
        </w:tabs>
        <w:spacing w:before="20" w:after="20" w:line="194" w:lineRule="exact"/>
        <w:jc w:val="both"/>
        <w:rPr>
          <w:sz w:val="20"/>
        </w:rPr>
      </w:pPr>
    </w:p>
    <w:p w:rsidR="00CC69FB" w:rsidRPr="008600DF" w:rsidRDefault="00BB5DD5" w:rsidP="007906FB">
      <w:pPr>
        <w:spacing w:before="120"/>
        <w:jc w:val="both"/>
        <w:rPr>
          <w:b/>
          <w:szCs w:val="24"/>
          <w:u w:val="single"/>
        </w:rPr>
      </w:pPr>
      <w:r w:rsidRPr="008600DF">
        <w:rPr>
          <w:b/>
          <w:szCs w:val="24"/>
          <w:u w:val="single"/>
        </w:rPr>
        <w:t>Východiskový a očakávaný stav</w:t>
      </w:r>
    </w:p>
    <w:p w:rsidR="009B67F6" w:rsidRPr="008600DF" w:rsidRDefault="009B67F6" w:rsidP="009B67F6">
      <w:pPr>
        <w:spacing w:before="120"/>
        <w:ind w:left="720"/>
        <w:jc w:val="both"/>
        <w:rPr>
          <w:b/>
          <w:szCs w:val="24"/>
          <w:u w:val="single"/>
        </w:rPr>
      </w:pPr>
    </w:p>
    <w:p w:rsidR="00193A45" w:rsidRPr="008600DF" w:rsidRDefault="00BB5DD5" w:rsidP="009D24DA">
      <w:pPr>
        <w:spacing w:after="240"/>
        <w:jc w:val="both"/>
        <w:rPr>
          <w:szCs w:val="24"/>
          <w:u w:val="single"/>
        </w:rPr>
      </w:pPr>
      <w:r w:rsidRPr="008600DF">
        <w:rPr>
          <w:szCs w:val="24"/>
          <w:u w:val="single"/>
        </w:rPr>
        <w:t>VÝCHODISKOVÁ SITUÁCIA</w:t>
      </w:r>
    </w:p>
    <w:p w:rsidR="00832CDD" w:rsidRPr="008600DF" w:rsidRDefault="009E72E5" w:rsidP="009D24DA">
      <w:pPr>
        <w:spacing w:after="240"/>
        <w:jc w:val="both"/>
        <w:rPr>
          <w:szCs w:val="24"/>
        </w:rPr>
      </w:pPr>
      <w:r w:rsidRPr="008600DF">
        <w:rPr>
          <w:szCs w:val="24"/>
        </w:rPr>
        <w:t xml:space="preserve">Integráciu zdravotne postihnutých osôb na trh práce ovplyvňuje množstvo faktorov. Pramenia hlavne zo zdravotného obmedzenia jednotlivca, ale tiež zo sociálnej politiky krajiny a situácie na pracovnom trhu. </w:t>
      </w:r>
      <w:r w:rsidR="00D54132" w:rsidRPr="008600DF">
        <w:rPr>
          <w:szCs w:val="24"/>
        </w:rPr>
        <w:t xml:space="preserve">V rámci BSK bolo k 30.4.2015 v evidencii </w:t>
      </w:r>
      <w:proofErr w:type="spellStart"/>
      <w:r w:rsidR="00D54132" w:rsidRPr="008600DF">
        <w:rPr>
          <w:szCs w:val="24"/>
        </w:rPr>
        <w:t>UoZ</w:t>
      </w:r>
      <w:proofErr w:type="spellEnd"/>
      <w:r w:rsidR="00D54132" w:rsidRPr="008600DF">
        <w:rPr>
          <w:szCs w:val="24"/>
        </w:rPr>
        <w:t xml:space="preserve"> vedených 399 občanov so ZP, čo predstavuje takmer 2% podiel z celkového počtu </w:t>
      </w:r>
      <w:proofErr w:type="spellStart"/>
      <w:r w:rsidR="00D54132" w:rsidRPr="008600DF">
        <w:rPr>
          <w:szCs w:val="24"/>
        </w:rPr>
        <w:t>UoZ</w:t>
      </w:r>
      <w:proofErr w:type="spellEnd"/>
      <w:r w:rsidR="00D54132" w:rsidRPr="008600DF">
        <w:rPr>
          <w:szCs w:val="24"/>
        </w:rPr>
        <w:t>. Projekt v súlade so zákonom o službách zamestnanosti bude zameraný na občanov so ZP, ktorí sú zamestnaní alebo vykonávajú SZČ. V rámci BSK k 31.1</w:t>
      </w:r>
      <w:r w:rsidR="00304B0C" w:rsidRPr="008600DF">
        <w:rPr>
          <w:szCs w:val="24"/>
        </w:rPr>
        <w:t>2</w:t>
      </w:r>
      <w:r w:rsidR="00D54132" w:rsidRPr="008600DF">
        <w:rPr>
          <w:szCs w:val="24"/>
        </w:rPr>
        <w:t>.2014 vykonávalo svoju činnosť 402 CHD a CHP, v ktorých bolo zamestnaných 730 občanov so ZP, na zamestnávanie ktorých je možné požiadať o príspevok na úhradu prevádzkových nákladov CHD alebo CHP.</w:t>
      </w:r>
    </w:p>
    <w:tbl>
      <w:tblPr>
        <w:tblStyle w:val="Mriekatabuky"/>
        <w:tblW w:w="0" w:type="auto"/>
        <w:tblLook w:val="04A0" w:firstRow="1" w:lastRow="0" w:firstColumn="1" w:lastColumn="0" w:noHBand="0" w:noVBand="1"/>
      </w:tblPr>
      <w:tblGrid>
        <w:gridCol w:w="2802"/>
        <w:gridCol w:w="1944"/>
        <w:gridCol w:w="2374"/>
        <w:gridCol w:w="2374"/>
      </w:tblGrid>
      <w:tr w:rsidR="008600DF" w:rsidRPr="008600DF" w:rsidTr="00832CDD">
        <w:trPr>
          <w:trHeight w:val="397"/>
        </w:trPr>
        <w:tc>
          <w:tcPr>
            <w:tcW w:w="2802" w:type="dxa"/>
            <w:vAlign w:val="center"/>
          </w:tcPr>
          <w:p w:rsidR="00D54132" w:rsidRPr="008600DF" w:rsidRDefault="00D54132" w:rsidP="00D54132">
            <w:pPr>
              <w:spacing w:after="240"/>
              <w:jc w:val="center"/>
              <w:rPr>
                <w:rFonts w:ascii="Times New Roman" w:eastAsia="Times New Roman" w:hAnsi="Times New Roman"/>
                <w:b/>
                <w:szCs w:val="24"/>
                <w:lang w:eastAsia="sk-SK"/>
              </w:rPr>
            </w:pPr>
            <w:r w:rsidRPr="008600DF">
              <w:rPr>
                <w:rFonts w:ascii="Times New Roman" w:eastAsia="Times New Roman" w:hAnsi="Times New Roman"/>
                <w:b/>
                <w:szCs w:val="24"/>
                <w:lang w:eastAsia="sk-SK"/>
              </w:rPr>
              <w:t>Stav ku koncu roka</w:t>
            </w:r>
          </w:p>
        </w:tc>
        <w:tc>
          <w:tcPr>
            <w:tcW w:w="1944" w:type="dxa"/>
            <w:vAlign w:val="center"/>
          </w:tcPr>
          <w:p w:rsidR="00D54132" w:rsidRPr="008600DF" w:rsidRDefault="00D54132" w:rsidP="00D54132">
            <w:pPr>
              <w:spacing w:after="240"/>
              <w:jc w:val="center"/>
              <w:rPr>
                <w:rFonts w:ascii="Times New Roman" w:eastAsia="Times New Roman" w:hAnsi="Times New Roman"/>
                <w:b/>
                <w:szCs w:val="24"/>
                <w:lang w:eastAsia="sk-SK"/>
              </w:rPr>
            </w:pPr>
            <w:r w:rsidRPr="008600DF">
              <w:rPr>
                <w:rFonts w:ascii="Times New Roman" w:eastAsia="Times New Roman" w:hAnsi="Times New Roman"/>
                <w:b/>
                <w:szCs w:val="24"/>
                <w:lang w:eastAsia="sk-SK"/>
              </w:rPr>
              <w:t>2013</w:t>
            </w:r>
          </w:p>
        </w:tc>
        <w:tc>
          <w:tcPr>
            <w:tcW w:w="2374" w:type="dxa"/>
            <w:vAlign w:val="center"/>
          </w:tcPr>
          <w:p w:rsidR="00D54132" w:rsidRPr="008600DF" w:rsidRDefault="00D54132" w:rsidP="00D54132">
            <w:pPr>
              <w:spacing w:after="240"/>
              <w:jc w:val="center"/>
              <w:rPr>
                <w:rFonts w:ascii="Times New Roman" w:eastAsia="Times New Roman" w:hAnsi="Times New Roman"/>
                <w:b/>
                <w:szCs w:val="24"/>
                <w:lang w:eastAsia="sk-SK"/>
              </w:rPr>
            </w:pPr>
            <w:r w:rsidRPr="008600DF">
              <w:rPr>
                <w:rFonts w:ascii="Times New Roman" w:eastAsia="Times New Roman" w:hAnsi="Times New Roman"/>
                <w:b/>
                <w:szCs w:val="24"/>
                <w:lang w:eastAsia="sk-SK"/>
              </w:rPr>
              <w:t>2014</w:t>
            </w:r>
          </w:p>
        </w:tc>
        <w:tc>
          <w:tcPr>
            <w:tcW w:w="2374" w:type="dxa"/>
            <w:vAlign w:val="center"/>
          </w:tcPr>
          <w:p w:rsidR="00D54132" w:rsidRPr="008600DF" w:rsidRDefault="00832CDD" w:rsidP="00D54132">
            <w:pPr>
              <w:spacing w:after="240"/>
              <w:jc w:val="center"/>
              <w:rPr>
                <w:rFonts w:ascii="Times New Roman" w:eastAsia="Times New Roman" w:hAnsi="Times New Roman"/>
                <w:b/>
                <w:szCs w:val="24"/>
                <w:lang w:eastAsia="sk-SK"/>
              </w:rPr>
            </w:pPr>
            <w:r w:rsidRPr="008600DF">
              <w:rPr>
                <w:rFonts w:ascii="Times New Roman" w:eastAsia="Times New Roman" w:hAnsi="Times New Roman"/>
                <w:b/>
                <w:szCs w:val="24"/>
                <w:lang w:eastAsia="sk-SK"/>
              </w:rPr>
              <w:t xml:space="preserve">k </w:t>
            </w:r>
            <w:r w:rsidR="00D54132" w:rsidRPr="008600DF">
              <w:rPr>
                <w:rFonts w:ascii="Times New Roman" w:eastAsia="Times New Roman" w:hAnsi="Times New Roman"/>
                <w:b/>
                <w:szCs w:val="24"/>
                <w:lang w:eastAsia="sk-SK"/>
              </w:rPr>
              <w:t>30.4.2015</w:t>
            </w:r>
          </w:p>
        </w:tc>
      </w:tr>
      <w:tr w:rsidR="008600DF" w:rsidRPr="008600DF" w:rsidTr="00832CDD">
        <w:trPr>
          <w:trHeight w:val="397"/>
        </w:trPr>
        <w:tc>
          <w:tcPr>
            <w:tcW w:w="2802"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 xml:space="preserve">Počet </w:t>
            </w:r>
            <w:proofErr w:type="spellStart"/>
            <w:r w:rsidRPr="008600DF">
              <w:rPr>
                <w:rFonts w:ascii="Times New Roman" w:eastAsia="Times New Roman" w:hAnsi="Times New Roman"/>
                <w:szCs w:val="24"/>
                <w:lang w:eastAsia="sk-SK"/>
              </w:rPr>
              <w:t>UoZ</w:t>
            </w:r>
            <w:proofErr w:type="spellEnd"/>
            <w:r w:rsidRPr="008600DF">
              <w:rPr>
                <w:rFonts w:ascii="Times New Roman" w:eastAsia="Times New Roman" w:hAnsi="Times New Roman"/>
                <w:szCs w:val="24"/>
                <w:lang w:eastAsia="sk-SK"/>
              </w:rPr>
              <w:t xml:space="preserve"> v BSK</w:t>
            </w:r>
          </w:p>
        </w:tc>
        <w:tc>
          <w:tcPr>
            <w:tcW w:w="1944"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21 780</w:t>
            </w:r>
          </w:p>
        </w:tc>
        <w:tc>
          <w:tcPr>
            <w:tcW w:w="2374"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21 600</w:t>
            </w:r>
          </w:p>
        </w:tc>
        <w:tc>
          <w:tcPr>
            <w:tcW w:w="2374"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20 748</w:t>
            </w:r>
          </w:p>
        </w:tc>
      </w:tr>
      <w:tr w:rsidR="008600DF" w:rsidRPr="008600DF" w:rsidTr="00832CDD">
        <w:trPr>
          <w:trHeight w:val="397"/>
        </w:trPr>
        <w:tc>
          <w:tcPr>
            <w:tcW w:w="2802"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 xml:space="preserve">Počet </w:t>
            </w:r>
            <w:proofErr w:type="spellStart"/>
            <w:r w:rsidRPr="008600DF">
              <w:rPr>
                <w:rFonts w:ascii="Times New Roman" w:eastAsia="Times New Roman" w:hAnsi="Times New Roman"/>
                <w:szCs w:val="24"/>
                <w:lang w:eastAsia="sk-SK"/>
              </w:rPr>
              <w:t>UoZ</w:t>
            </w:r>
            <w:proofErr w:type="spellEnd"/>
            <w:r w:rsidRPr="008600DF">
              <w:rPr>
                <w:rFonts w:ascii="Times New Roman" w:eastAsia="Times New Roman" w:hAnsi="Times New Roman"/>
                <w:szCs w:val="24"/>
                <w:lang w:eastAsia="sk-SK"/>
              </w:rPr>
              <w:t xml:space="preserve"> so ZP v BSK</w:t>
            </w:r>
          </w:p>
        </w:tc>
        <w:tc>
          <w:tcPr>
            <w:tcW w:w="1944"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404</w:t>
            </w:r>
          </w:p>
        </w:tc>
        <w:tc>
          <w:tcPr>
            <w:tcW w:w="2374"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418</w:t>
            </w:r>
          </w:p>
        </w:tc>
        <w:tc>
          <w:tcPr>
            <w:tcW w:w="2374"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399</w:t>
            </w:r>
          </w:p>
        </w:tc>
      </w:tr>
      <w:tr w:rsidR="00D54132" w:rsidRPr="008600DF" w:rsidTr="00832CDD">
        <w:trPr>
          <w:trHeight w:val="397"/>
        </w:trPr>
        <w:tc>
          <w:tcPr>
            <w:tcW w:w="2802"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 xml:space="preserve">Podiel </w:t>
            </w:r>
            <w:proofErr w:type="spellStart"/>
            <w:r w:rsidRPr="008600DF">
              <w:rPr>
                <w:rFonts w:ascii="Times New Roman" w:eastAsia="Times New Roman" w:hAnsi="Times New Roman"/>
                <w:szCs w:val="24"/>
                <w:lang w:eastAsia="sk-SK"/>
              </w:rPr>
              <w:t>UoZ</w:t>
            </w:r>
            <w:proofErr w:type="spellEnd"/>
            <w:r w:rsidRPr="008600DF">
              <w:rPr>
                <w:rFonts w:ascii="Times New Roman" w:eastAsia="Times New Roman" w:hAnsi="Times New Roman"/>
                <w:szCs w:val="24"/>
                <w:lang w:eastAsia="sk-SK"/>
              </w:rPr>
              <w:t xml:space="preserve"> so ZP v BSK</w:t>
            </w:r>
          </w:p>
        </w:tc>
        <w:tc>
          <w:tcPr>
            <w:tcW w:w="1944"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1,85 %</w:t>
            </w:r>
          </w:p>
        </w:tc>
        <w:tc>
          <w:tcPr>
            <w:tcW w:w="2374"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1,94 %</w:t>
            </w:r>
          </w:p>
        </w:tc>
        <w:tc>
          <w:tcPr>
            <w:tcW w:w="2374" w:type="dxa"/>
            <w:vAlign w:val="center"/>
          </w:tcPr>
          <w:p w:rsidR="00D54132" w:rsidRPr="008600DF" w:rsidRDefault="00D54132" w:rsidP="00D54132">
            <w:pPr>
              <w:spacing w:after="240"/>
              <w:jc w:val="center"/>
              <w:rPr>
                <w:rFonts w:ascii="Times New Roman" w:eastAsia="Times New Roman" w:hAnsi="Times New Roman"/>
                <w:szCs w:val="24"/>
                <w:lang w:eastAsia="sk-SK"/>
              </w:rPr>
            </w:pPr>
            <w:r w:rsidRPr="008600DF">
              <w:rPr>
                <w:rFonts w:ascii="Times New Roman" w:eastAsia="Times New Roman" w:hAnsi="Times New Roman"/>
                <w:szCs w:val="24"/>
                <w:lang w:eastAsia="sk-SK"/>
              </w:rPr>
              <w:t>1,92 %</w:t>
            </w:r>
          </w:p>
        </w:tc>
      </w:tr>
    </w:tbl>
    <w:p w:rsidR="00D54132" w:rsidRPr="008600DF" w:rsidRDefault="00D54132" w:rsidP="00D54132">
      <w:pPr>
        <w:spacing w:after="240"/>
        <w:jc w:val="both"/>
      </w:pPr>
      <w:r w:rsidRPr="008600DF">
        <w:lastRenderedPageBreak/>
        <w:t xml:space="preserve">V dôsledku neustále silnejúceho tlaku na flexibilitu a adaptabilitu subjektov </w:t>
      </w:r>
      <w:r w:rsidRPr="008600DF">
        <w:rPr>
          <w:szCs w:val="24"/>
          <w:lang w:eastAsia="cs-CZ"/>
        </w:rPr>
        <w:t>trhu práce</w:t>
      </w:r>
      <w:r w:rsidRPr="008600DF">
        <w:t xml:space="preserve"> sa práve vzdelávanie nezamestnaných ako súčasť celoživotného vzdelávania javí ako kľúčový mechanizmus zmierňovania stále výraznejšej </w:t>
      </w:r>
      <w:proofErr w:type="spellStart"/>
      <w:r w:rsidRPr="008600DF">
        <w:t>marginalizácie</w:t>
      </w:r>
      <w:proofErr w:type="spellEnd"/>
      <w:r w:rsidRPr="008600DF">
        <w:t xml:space="preserve"> a vylúčenia z trhu práce stále väčšej skupiny </w:t>
      </w:r>
      <w:proofErr w:type="spellStart"/>
      <w:r w:rsidRPr="008600DF">
        <w:t>UoZ</w:t>
      </w:r>
      <w:proofErr w:type="spellEnd"/>
      <w:r w:rsidRPr="008600DF">
        <w:t xml:space="preserve">, resp. </w:t>
      </w:r>
      <w:proofErr w:type="spellStart"/>
      <w:r w:rsidRPr="008600DF">
        <w:t>ZUoZ</w:t>
      </w:r>
      <w:proofErr w:type="spellEnd"/>
      <w:r w:rsidRPr="008600DF">
        <w:t xml:space="preserve">. Dôležitý je predovšetkým rozvoj odborných a všeobecných zručností a znalostí, prehlbovanie si kvalifikácie pre úspešné vykonávanie práce podľa požiadaviek zamestnávateľa a udržiavanie si svojej konkurencieschopnosti na trhu práce. Rovnako je v neustále meniacich sa podmienkach na </w:t>
      </w:r>
      <w:r w:rsidRPr="008600DF">
        <w:rPr>
          <w:szCs w:val="24"/>
          <w:lang w:eastAsia="cs-CZ"/>
        </w:rPr>
        <w:t>trhu práce</w:t>
      </w:r>
      <w:r w:rsidRPr="008600DF">
        <w:t xml:space="preserve"> potrebná schopnosť pružne reagovať na zmeny na </w:t>
      </w:r>
      <w:r w:rsidRPr="008600DF">
        <w:rPr>
          <w:szCs w:val="24"/>
          <w:lang w:eastAsia="cs-CZ"/>
        </w:rPr>
        <w:t>trhu práce</w:t>
      </w:r>
      <w:r w:rsidRPr="008600DF">
        <w:t xml:space="preserve"> u všetkých zúčastnených subjektov: pracovnej sily, zamestnávateľov, vzdelávacích inštitúcií v rámci formálneho a neformálneho vzdelávania, (t.j. škôl a inštitúcií ďalšieho vzdelávania) a subjektov služieb zamestnanosti. Zo strany pracovnej sily ide predovšetkým o motiváciu vzdelávať sa a rozvíjať svoje znalosti a zručnosti a o ochotu zmeniť pôvodnú kvalifikáciu nadobudnutú počas prípravy na povolanie v školskom systéme, t.j. o ochotu „rekvalifikovať sa“, ak si to situácia na trhu práce vyžaduje. </w:t>
      </w:r>
    </w:p>
    <w:p w:rsidR="00EB53EA" w:rsidRPr="008600DF" w:rsidRDefault="00D54132" w:rsidP="004C4C30">
      <w:pPr>
        <w:spacing w:after="240"/>
        <w:jc w:val="both"/>
      </w:pPr>
      <w:r w:rsidRPr="008600DF">
        <w:t xml:space="preserve">Jedným z kľúčových aspektov poskytovania príspevkov na rekvalifikáciu podľa § 54 ods. 1 písm. d) zákona o službách zamestnanosti je zabezpečenie veľmi rýchleho a flexibilného prístupu </w:t>
      </w:r>
      <w:proofErr w:type="spellStart"/>
      <w:r w:rsidRPr="008600DF">
        <w:t>UoZ</w:t>
      </w:r>
      <w:proofErr w:type="spellEnd"/>
      <w:r w:rsidRPr="008600DF">
        <w:t xml:space="preserve"> resp. </w:t>
      </w:r>
      <w:proofErr w:type="spellStart"/>
      <w:r w:rsidRPr="008600DF">
        <w:t>ZUoZ</w:t>
      </w:r>
      <w:proofErr w:type="spellEnd"/>
      <w:r w:rsidRPr="008600DF">
        <w:t xml:space="preserve"> k rekvalifikácii s cieľom uspokojiť regionálne potreby dopytu po kvalifikovanej pracovnej sile.</w:t>
      </w:r>
    </w:p>
    <w:p w:rsidR="00FD0A2F" w:rsidRPr="008600DF" w:rsidRDefault="00227C19" w:rsidP="004C4C30">
      <w:pPr>
        <w:spacing w:after="240"/>
        <w:jc w:val="both"/>
      </w:pPr>
      <w:r w:rsidRPr="008600DF">
        <w:t xml:space="preserve">Podľa štatistických údajov ústredia sa v evidencii úradov v rámci BSK k 30.4.2015 nachádzalo 91 </w:t>
      </w:r>
      <w:proofErr w:type="spellStart"/>
      <w:r w:rsidRPr="008600DF">
        <w:t>UoZ</w:t>
      </w:r>
      <w:proofErr w:type="spellEnd"/>
      <w:r w:rsidRPr="008600DF">
        <w:t xml:space="preserve"> s neukončeným základným vzdelaním, 2867 </w:t>
      </w:r>
      <w:proofErr w:type="spellStart"/>
      <w:r w:rsidRPr="008600DF">
        <w:t>UoZ</w:t>
      </w:r>
      <w:proofErr w:type="spellEnd"/>
      <w:r w:rsidRPr="008600DF">
        <w:t xml:space="preserve"> so základným vzdelaním a 918 </w:t>
      </w:r>
      <w:proofErr w:type="spellStart"/>
      <w:r w:rsidRPr="008600DF">
        <w:t>UoZ</w:t>
      </w:r>
      <w:proofErr w:type="spellEnd"/>
      <w:r w:rsidRPr="008600DF">
        <w:t xml:space="preserve"> s nižším stredným odborným vzdelaním.</w:t>
      </w:r>
    </w:p>
    <w:p w:rsidR="001D7C17" w:rsidRPr="008600DF" w:rsidRDefault="008F3818" w:rsidP="00081233">
      <w:pPr>
        <w:autoSpaceDE w:val="0"/>
        <w:autoSpaceDN w:val="0"/>
        <w:adjustRightInd w:val="0"/>
        <w:spacing w:after="240"/>
        <w:jc w:val="both"/>
        <w:rPr>
          <w:b/>
          <w:szCs w:val="24"/>
          <w:u w:val="single"/>
        </w:rPr>
      </w:pPr>
      <w:r w:rsidRPr="008600DF">
        <w:rPr>
          <w:b/>
          <w:szCs w:val="24"/>
          <w:u w:val="single"/>
        </w:rPr>
        <w:t>Cieľová skupina</w:t>
      </w:r>
    </w:p>
    <w:p w:rsidR="00463C86" w:rsidRPr="008600DF" w:rsidRDefault="004C4C30" w:rsidP="00CF52C4">
      <w:pPr>
        <w:pStyle w:val="Odsekzoznamu"/>
        <w:numPr>
          <w:ilvl w:val="0"/>
          <w:numId w:val="20"/>
        </w:numPr>
        <w:ind w:left="426" w:hanging="426"/>
        <w:jc w:val="both"/>
      </w:pPr>
      <w:r w:rsidRPr="008600DF">
        <w:t>občan so zdravotným postihnutím podľa § 9 zákona o službách zamestnanosti,</w:t>
      </w:r>
    </w:p>
    <w:p w:rsidR="00463C86" w:rsidRPr="008600DF" w:rsidRDefault="004C4C30" w:rsidP="00CF52C4">
      <w:pPr>
        <w:pStyle w:val="Odsekzoznamu"/>
        <w:numPr>
          <w:ilvl w:val="0"/>
          <w:numId w:val="20"/>
        </w:numPr>
        <w:ind w:left="426" w:hanging="426"/>
        <w:jc w:val="both"/>
      </w:pPr>
      <w:r w:rsidRPr="008600DF">
        <w:t>samostatne zárobkovo činná osoba podľa § 5 zákona o službách zamestnanosti, ktorá je občanom so zdravotným postihnutím,</w:t>
      </w:r>
    </w:p>
    <w:p w:rsidR="00463C86" w:rsidRPr="008600DF" w:rsidRDefault="004C4C30" w:rsidP="00CF52C4">
      <w:pPr>
        <w:pStyle w:val="Odsekzoznamu"/>
        <w:numPr>
          <w:ilvl w:val="0"/>
          <w:numId w:val="20"/>
        </w:numPr>
        <w:ind w:left="426" w:hanging="426"/>
        <w:jc w:val="both"/>
      </w:pPr>
      <w:r w:rsidRPr="008600DF">
        <w:t>zamestnávateľ podľa § 3 zákona o službách zamestnanosti,</w:t>
      </w:r>
    </w:p>
    <w:p w:rsidR="00463C86" w:rsidRPr="008600DF" w:rsidRDefault="001639DA" w:rsidP="00CF52C4">
      <w:pPr>
        <w:pStyle w:val="Odsekzoznamu"/>
        <w:numPr>
          <w:ilvl w:val="0"/>
          <w:numId w:val="20"/>
        </w:numPr>
        <w:ind w:left="426" w:hanging="426"/>
        <w:jc w:val="both"/>
      </w:pPr>
      <w:r w:rsidRPr="008600DF">
        <w:t xml:space="preserve">uchádzač o zamestnanie  podľa § 6 zákona o službách zamestnanosti, </w:t>
      </w:r>
    </w:p>
    <w:p w:rsidR="001639DA" w:rsidRPr="008600DF" w:rsidRDefault="001639DA" w:rsidP="00CF52C4">
      <w:pPr>
        <w:pStyle w:val="Odsekzoznamu"/>
        <w:numPr>
          <w:ilvl w:val="0"/>
          <w:numId w:val="20"/>
        </w:numPr>
        <w:ind w:left="426" w:hanging="426"/>
        <w:jc w:val="both"/>
      </w:pPr>
      <w:r w:rsidRPr="008600DF">
        <w:t xml:space="preserve">znevýhodnený uchádzač o zamestnanie  podľa § 8 </w:t>
      </w:r>
      <w:r w:rsidR="004C4C30" w:rsidRPr="008600DF">
        <w:t>zákona o službách zamestnanosti.</w:t>
      </w:r>
    </w:p>
    <w:p w:rsidR="001639DA" w:rsidRPr="008600DF" w:rsidRDefault="001639DA" w:rsidP="001639DA">
      <w:pPr>
        <w:pStyle w:val="Odsekzoznamu"/>
        <w:autoSpaceDE/>
        <w:autoSpaceDN/>
        <w:ind w:left="284"/>
        <w:jc w:val="both"/>
        <w:rPr>
          <w:sz w:val="23"/>
          <w:szCs w:val="23"/>
        </w:rPr>
      </w:pPr>
    </w:p>
    <w:p w:rsidR="007F56A9" w:rsidRPr="008600DF" w:rsidRDefault="00D63B13" w:rsidP="00081233">
      <w:pPr>
        <w:spacing w:after="240"/>
        <w:jc w:val="both"/>
        <w:rPr>
          <w:bCs/>
          <w:szCs w:val="24"/>
          <w:u w:val="single"/>
        </w:rPr>
      </w:pPr>
      <w:r w:rsidRPr="008600DF">
        <w:rPr>
          <w:bCs/>
          <w:szCs w:val="24"/>
          <w:u w:val="single"/>
        </w:rPr>
        <w:t>Charakteristika cieľovej skupiny podľa zákona o službách zamestnanosti:</w:t>
      </w:r>
    </w:p>
    <w:p w:rsidR="000205B3" w:rsidRPr="008600DF" w:rsidRDefault="008F3818" w:rsidP="00081233">
      <w:pPr>
        <w:spacing w:after="120"/>
        <w:jc w:val="both"/>
        <w:rPr>
          <w:szCs w:val="24"/>
        </w:rPr>
      </w:pPr>
      <w:r w:rsidRPr="008600DF">
        <w:rPr>
          <w:b/>
          <w:szCs w:val="24"/>
        </w:rPr>
        <w:t>Uchádzač o</w:t>
      </w:r>
      <w:r w:rsidR="001A4856" w:rsidRPr="008600DF">
        <w:rPr>
          <w:b/>
          <w:szCs w:val="24"/>
        </w:rPr>
        <w:t> </w:t>
      </w:r>
      <w:r w:rsidRPr="008600DF">
        <w:rPr>
          <w:b/>
          <w:szCs w:val="24"/>
        </w:rPr>
        <w:t>zamestnanie</w:t>
      </w:r>
      <w:r w:rsidR="001A4856" w:rsidRPr="008600DF">
        <w:rPr>
          <w:b/>
          <w:szCs w:val="24"/>
        </w:rPr>
        <w:t xml:space="preserve"> </w:t>
      </w:r>
      <w:r w:rsidRPr="008600DF">
        <w:rPr>
          <w:b/>
        </w:rPr>
        <w:t xml:space="preserve">podľa § </w:t>
      </w:r>
      <w:r w:rsidR="000205B3" w:rsidRPr="008600DF">
        <w:rPr>
          <w:b/>
        </w:rPr>
        <w:t>6</w:t>
      </w:r>
      <w:r w:rsidR="00DC4BAB" w:rsidRPr="008600DF">
        <w:rPr>
          <w:b/>
        </w:rPr>
        <w:t xml:space="preserve"> </w:t>
      </w:r>
      <w:r w:rsidR="000205B3" w:rsidRPr="008600DF">
        <w:rPr>
          <w:b/>
        </w:rPr>
        <w:t>zákona o službách zamestnanosti</w:t>
      </w:r>
    </w:p>
    <w:p w:rsidR="003C7E38" w:rsidRPr="008600DF" w:rsidRDefault="003C7E38" w:rsidP="00081233">
      <w:pPr>
        <w:pStyle w:val="NormlnsWWW"/>
        <w:spacing w:before="0" w:beforeAutospacing="0" w:after="0" w:afterAutospacing="0"/>
        <w:jc w:val="both"/>
        <w:rPr>
          <w:rFonts w:ascii="Times New Roman" w:cs="Times New Roman"/>
        </w:rPr>
      </w:pPr>
      <w:r w:rsidRPr="008600DF">
        <w:rPr>
          <w:rFonts w:ascii="Times New Roman" w:cs="Times New Roman"/>
        </w:rPr>
        <w:t xml:space="preserve">(1) </w:t>
      </w:r>
      <w:proofErr w:type="spellStart"/>
      <w:r w:rsidR="00A7255A" w:rsidRPr="008600DF">
        <w:rPr>
          <w:rFonts w:ascii="Times New Roman" w:cs="Times New Roman"/>
        </w:rPr>
        <w:t>UoZ</w:t>
      </w:r>
      <w:proofErr w:type="spellEnd"/>
      <w:r w:rsidRPr="008600DF">
        <w:rPr>
          <w:rFonts w:ascii="Times New Roman" w:cs="Times New Roman"/>
        </w:rPr>
        <w:t xml:space="preserve"> na účely tohto zákona je občan, ktorý môže pracovať, chce pracovať, hľadá si zamestnanie a je vedený v evidencii </w:t>
      </w:r>
      <w:proofErr w:type="spellStart"/>
      <w:r w:rsidR="00A7255A" w:rsidRPr="008600DF">
        <w:rPr>
          <w:rFonts w:ascii="Times New Roman" w:cs="Times New Roman"/>
        </w:rPr>
        <w:t>UoZ</w:t>
      </w:r>
      <w:proofErr w:type="spellEnd"/>
      <w:r w:rsidRPr="008600DF">
        <w:rPr>
          <w:rFonts w:ascii="Times New Roman" w:cs="Times New Roman"/>
        </w:rPr>
        <w:t xml:space="preserve"> úradu a ktorý</w:t>
      </w:r>
    </w:p>
    <w:p w:rsidR="00463C86" w:rsidRPr="008600DF" w:rsidRDefault="003C7E38" w:rsidP="00CF52C4">
      <w:pPr>
        <w:numPr>
          <w:ilvl w:val="0"/>
          <w:numId w:val="11"/>
        </w:numPr>
        <w:jc w:val="both"/>
      </w:pPr>
      <w:r w:rsidRPr="008600DF">
        <w:t>nie je zamestnanec, ak v odseku 2 písm. a) nie je ustanovené inak,</w:t>
      </w:r>
    </w:p>
    <w:p w:rsidR="00463C86" w:rsidRPr="008600DF" w:rsidRDefault="003C7E38" w:rsidP="00CF52C4">
      <w:pPr>
        <w:numPr>
          <w:ilvl w:val="0"/>
          <w:numId w:val="11"/>
        </w:numPr>
        <w:jc w:val="both"/>
      </w:pPr>
      <w:r w:rsidRPr="008600DF">
        <w:t>nie je v pracovnoprávnom vzťahu na základe dohody o práci vykonávanej mimo pracovného pomeru alebo nevykonáva zárobkovú činnosť na základe právneho vzťahu podľa osobitného predpisu</w:t>
      </w:r>
      <w:r w:rsidR="006310C4" w:rsidRPr="008600DF">
        <w:t>(napríklad  Obchodný  zákonník, Občiansky zákonník)</w:t>
      </w:r>
      <w:r w:rsidRPr="008600DF">
        <w:t xml:space="preserve"> ak v odseku 2 nie je ustanovené inak,</w:t>
      </w:r>
    </w:p>
    <w:p w:rsidR="00463C86" w:rsidRPr="008600DF" w:rsidRDefault="003C7E38" w:rsidP="00CF52C4">
      <w:pPr>
        <w:numPr>
          <w:ilvl w:val="0"/>
          <w:numId w:val="11"/>
        </w:numPr>
        <w:jc w:val="both"/>
      </w:pPr>
      <w:r w:rsidRPr="008600DF">
        <w:t>neprevádzkuje alebo nevykonáva samostatnú zárobkovú činnosť,</w:t>
      </w:r>
    </w:p>
    <w:p w:rsidR="003C7E38" w:rsidRPr="008600DF" w:rsidRDefault="003C7E38" w:rsidP="00CF52C4">
      <w:pPr>
        <w:numPr>
          <w:ilvl w:val="0"/>
          <w:numId w:val="11"/>
        </w:numPr>
        <w:spacing w:after="240"/>
        <w:jc w:val="both"/>
      </w:pPr>
      <w:r w:rsidRPr="008600DF">
        <w:t>nevykonáva zárobkovú činnosť v členskom štáte Európskej únie alebo v cudzine.</w:t>
      </w:r>
    </w:p>
    <w:p w:rsidR="003C7E38" w:rsidRPr="008600DF" w:rsidRDefault="003C7E38" w:rsidP="00081233">
      <w:pPr>
        <w:jc w:val="both"/>
      </w:pPr>
      <w:r w:rsidRPr="008600DF">
        <w:t xml:space="preserve">(2) </w:t>
      </w:r>
      <w:proofErr w:type="spellStart"/>
      <w:r w:rsidRPr="008600DF">
        <w:t>U</w:t>
      </w:r>
      <w:r w:rsidR="001A4856" w:rsidRPr="008600DF">
        <w:t>oZ</w:t>
      </w:r>
      <w:proofErr w:type="spellEnd"/>
      <w:r w:rsidRPr="008600DF">
        <w:t xml:space="preserve"> môže </w:t>
      </w:r>
    </w:p>
    <w:p w:rsidR="003C7E38" w:rsidRPr="008600DF" w:rsidRDefault="003C7E38" w:rsidP="00CF52C4">
      <w:pPr>
        <w:numPr>
          <w:ilvl w:val="0"/>
          <w:numId w:val="12"/>
        </w:numPr>
        <w:jc w:val="both"/>
      </w:pPr>
      <w:r w:rsidRPr="008600DF">
        <w:t>vykonávať zárobkovú činnosť na základe pracovnoprávneho vzťahu alebo právneho vzťahu podľa osobitného predpisu,</w:t>
      </w:r>
      <w:r w:rsidR="006310C4" w:rsidRPr="008600DF">
        <w:t xml:space="preserve"> (napríklad  Obchodný  zákonník, Občiansky zákonník</w:t>
      </w:r>
      <w:r w:rsidRPr="008600DF">
        <w:t>)</w:t>
      </w:r>
      <w:r w:rsidR="0079122F" w:rsidRPr="008600DF">
        <w:t xml:space="preserve">, </w:t>
      </w:r>
      <w:r w:rsidRPr="008600DF">
        <w:t xml:space="preserve"> ak mzda alebo odmena za vykonávanie týchto činností nepresiahne 75 % zo sumy životného minima pre jednu plnoletú fyzickú</w:t>
      </w:r>
      <w:r w:rsidR="006310C4" w:rsidRPr="008600DF">
        <w:t xml:space="preserve"> osobu podľa osobitného predpisu</w:t>
      </w:r>
      <w:r w:rsidR="00FD0A2F" w:rsidRPr="008600DF">
        <w:t xml:space="preserve"> </w:t>
      </w:r>
      <w:r w:rsidR="006310C4" w:rsidRPr="008600DF">
        <w:t>(</w:t>
      </w:r>
      <w:r w:rsidR="006310C4" w:rsidRPr="008600DF">
        <w:rPr>
          <w:rStyle w:val="Siln"/>
          <w:b w:val="0"/>
          <w:bCs w:val="0"/>
        </w:rPr>
        <w:t xml:space="preserve">Zákon č. 601/2003 Z. z. o životnom minime a o zmene a doplnení niektorých </w:t>
      </w:r>
      <w:r w:rsidR="006310C4" w:rsidRPr="008600DF">
        <w:rPr>
          <w:rStyle w:val="Siln"/>
          <w:b w:val="0"/>
          <w:bCs w:val="0"/>
        </w:rPr>
        <w:lastRenderedPageBreak/>
        <w:t>zákonov v znení neskorších predpisov</w:t>
      </w:r>
      <w:r w:rsidRPr="008600DF">
        <w:t>) platnej k prvému dňu kalendárneho mesiaca, za ktorý sa preukazuje výška mzdy alebo odmeny, alebo</w:t>
      </w:r>
    </w:p>
    <w:p w:rsidR="003C7E38" w:rsidRPr="008600DF" w:rsidRDefault="003C7E38" w:rsidP="00CF52C4">
      <w:pPr>
        <w:numPr>
          <w:ilvl w:val="0"/>
          <w:numId w:val="12"/>
        </w:numPr>
        <w:spacing w:after="240"/>
        <w:jc w:val="both"/>
      </w:pPr>
      <w:r w:rsidRPr="008600DF">
        <w:t>poskytovať údaje pre štatistiku rodinných účtov, ktorú vykonáva Štatistický úrad Slovenskej republiky,</w:t>
      </w:r>
      <w:r w:rsidR="0009700A" w:rsidRPr="008600DF">
        <w:t xml:space="preserve"> </w:t>
      </w:r>
      <w:r w:rsidRPr="008600DF">
        <w:t>na základe dohody o práci vykonávanej mimo pracovného pomeru.</w:t>
      </w:r>
    </w:p>
    <w:p w:rsidR="003C7E38" w:rsidRPr="008600DF" w:rsidRDefault="003C7E38" w:rsidP="00081233">
      <w:pPr>
        <w:spacing w:after="240"/>
        <w:jc w:val="both"/>
      </w:pPr>
      <w:r w:rsidRPr="008600DF">
        <w:t xml:space="preserve">(3) Zamestnanie na účely tohto zákona je vykonávanie zárobkovej činnosti zamestnancom. </w:t>
      </w:r>
    </w:p>
    <w:p w:rsidR="003C7E38" w:rsidRPr="008600DF" w:rsidRDefault="008F3818" w:rsidP="00081233">
      <w:pPr>
        <w:spacing w:after="120"/>
        <w:jc w:val="both"/>
        <w:rPr>
          <w:szCs w:val="24"/>
        </w:rPr>
      </w:pPr>
      <w:r w:rsidRPr="008600DF">
        <w:rPr>
          <w:b/>
          <w:szCs w:val="24"/>
        </w:rPr>
        <w:t>Znevýhodnený uchádzač o</w:t>
      </w:r>
      <w:r w:rsidR="0009700A" w:rsidRPr="008600DF">
        <w:rPr>
          <w:b/>
          <w:szCs w:val="24"/>
        </w:rPr>
        <w:t> </w:t>
      </w:r>
      <w:r w:rsidRPr="008600DF">
        <w:rPr>
          <w:b/>
          <w:szCs w:val="24"/>
        </w:rPr>
        <w:t>zamestnanie</w:t>
      </w:r>
      <w:r w:rsidR="0009700A" w:rsidRPr="008600DF">
        <w:rPr>
          <w:b/>
          <w:szCs w:val="24"/>
        </w:rPr>
        <w:t xml:space="preserve"> </w:t>
      </w:r>
      <w:r w:rsidR="00A2451B" w:rsidRPr="008600DF">
        <w:rPr>
          <w:b/>
        </w:rPr>
        <w:t>podľa § 8 zákona o službách zamestnanosti</w:t>
      </w:r>
    </w:p>
    <w:p w:rsidR="003C7E38" w:rsidRPr="008600DF" w:rsidRDefault="004465F9" w:rsidP="00081233">
      <w:pPr>
        <w:jc w:val="both"/>
        <w:rPr>
          <w:rStyle w:val="Siln"/>
          <w:b w:val="0"/>
          <w:bCs w:val="0"/>
        </w:rPr>
      </w:pPr>
      <w:r w:rsidRPr="008600DF">
        <w:rPr>
          <w:rStyle w:val="Siln"/>
          <w:b w:val="0"/>
          <w:bCs w:val="0"/>
        </w:rPr>
        <w:t>(</w:t>
      </w:r>
      <w:r w:rsidR="003C7E38" w:rsidRPr="008600DF">
        <w:rPr>
          <w:rStyle w:val="Siln"/>
          <w:b w:val="0"/>
          <w:bCs w:val="0"/>
        </w:rPr>
        <w:t xml:space="preserve">1) </w:t>
      </w:r>
      <w:r w:rsidR="003C7E38" w:rsidRPr="008600DF">
        <w:t>Znevýhodnený</w:t>
      </w:r>
      <w:r w:rsidR="0009700A" w:rsidRPr="008600DF">
        <w:t xml:space="preserve"> </w:t>
      </w:r>
      <w:proofErr w:type="spellStart"/>
      <w:r w:rsidR="0079122F" w:rsidRPr="008600DF">
        <w:rPr>
          <w:rStyle w:val="Siln"/>
          <w:b w:val="0"/>
          <w:bCs w:val="0"/>
        </w:rPr>
        <w:t>UoZ</w:t>
      </w:r>
      <w:proofErr w:type="spellEnd"/>
      <w:r w:rsidR="003C7E38" w:rsidRPr="008600DF">
        <w:rPr>
          <w:rStyle w:val="Siln"/>
          <w:b w:val="0"/>
          <w:bCs w:val="0"/>
        </w:rPr>
        <w:t xml:space="preserve"> na účely tohto zákona je </w:t>
      </w:r>
      <w:proofErr w:type="spellStart"/>
      <w:r w:rsidR="0079122F" w:rsidRPr="008600DF">
        <w:rPr>
          <w:rStyle w:val="Siln"/>
          <w:b w:val="0"/>
          <w:bCs w:val="0"/>
        </w:rPr>
        <w:t>UoZ</w:t>
      </w:r>
      <w:proofErr w:type="spellEnd"/>
      <w:r w:rsidR="003C7E38" w:rsidRPr="008600DF">
        <w:rPr>
          <w:rStyle w:val="Siln"/>
          <w:b w:val="0"/>
          <w:bCs w:val="0"/>
        </w:rPr>
        <w:t>, ktorý je</w:t>
      </w:r>
      <w:r w:rsidR="004A7904" w:rsidRPr="008600DF">
        <w:rPr>
          <w:rStyle w:val="Siln"/>
          <w:b w:val="0"/>
          <w:bCs w:val="0"/>
        </w:rPr>
        <w:t>:</w:t>
      </w:r>
    </w:p>
    <w:p w:rsidR="003C7E38" w:rsidRPr="008600DF" w:rsidRDefault="003C7E38" w:rsidP="00CF52C4">
      <w:pPr>
        <w:pStyle w:val="Odsekzoznamu"/>
        <w:numPr>
          <w:ilvl w:val="0"/>
          <w:numId w:val="14"/>
        </w:numPr>
        <w:ind w:left="993" w:hanging="426"/>
        <w:jc w:val="both"/>
      </w:pPr>
      <w:r w:rsidRPr="008600DF">
        <w:t>občan mladší ako 26 rokov veku, ktorý ukončil príslušným stupňom vzdelania sústavnú prípravu na povolanie v dennej forme štúdia pred menej ako dvomi rokmi a</w:t>
      </w:r>
      <w:r w:rsidR="00FD0A2F" w:rsidRPr="008600DF">
        <w:t> od jej ukončenia</w:t>
      </w:r>
      <w:r w:rsidRPr="008600DF">
        <w:t xml:space="preserve"> nemal pravidelne platené zamestnanie (ďalej len „absolvent školy“),</w:t>
      </w:r>
    </w:p>
    <w:p w:rsidR="003C7E38" w:rsidRPr="008600DF" w:rsidRDefault="003C7E38" w:rsidP="00CF52C4">
      <w:pPr>
        <w:numPr>
          <w:ilvl w:val="0"/>
          <w:numId w:val="14"/>
        </w:numPr>
        <w:ind w:left="993" w:hanging="426"/>
        <w:jc w:val="both"/>
      </w:pPr>
      <w:r w:rsidRPr="008600DF">
        <w:t>občan starší ako 50 rokov veku,</w:t>
      </w:r>
    </w:p>
    <w:p w:rsidR="003C7E38" w:rsidRPr="008600DF" w:rsidRDefault="003C7E38" w:rsidP="00CF52C4">
      <w:pPr>
        <w:numPr>
          <w:ilvl w:val="0"/>
          <w:numId w:val="14"/>
        </w:numPr>
        <w:ind w:left="993" w:hanging="426"/>
        <w:jc w:val="both"/>
      </w:pPr>
      <w:r w:rsidRPr="008600DF">
        <w:t xml:space="preserve">občan vedený v evidencii </w:t>
      </w:r>
      <w:proofErr w:type="spellStart"/>
      <w:r w:rsidR="0079122F" w:rsidRPr="008600DF">
        <w:t>UoZ</w:t>
      </w:r>
      <w:proofErr w:type="spellEnd"/>
      <w:r w:rsidRPr="008600DF">
        <w:t xml:space="preserve"> najmenej 12 po sebe nasledujúcich mesiacov (ďalej len „dlhodobo nezamestnaný občan“),</w:t>
      </w:r>
    </w:p>
    <w:p w:rsidR="003C7E38" w:rsidRPr="008600DF" w:rsidRDefault="003C7E38" w:rsidP="00CF52C4">
      <w:pPr>
        <w:numPr>
          <w:ilvl w:val="0"/>
          <w:numId w:val="14"/>
        </w:numPr>
        <w:ind w:left="993" w:hanging="426"/>
        <w:jc w:val="both"/>
      </w:pPr>
      <w:r w:rsidRPr="008600DF">
        <w:t>občan, ktorý dosiahol vzdelanie nižšie ako stredné odborné vzdelanie podľa osobitného predpisu</w:t>
      </w:r>
      <w:r w:rsidR="006310C4" w:rsidRPr="008600DF">
        <w:t>(</w:t>
      </w:r>
      <w:r w:rsidR="006310C4" w:rsidRPr="008600DF">
        <w:rPr>
          <w:rStyle w:val="Siln"/>
          <w:b w:val="0"/>
          <w:bCs w:val="0"/>
          <w:szCs w:val="24"/>
        </w:rPr>
        <w:t xml:space="preserve">§ 16 ods. 4 písm. b) zákona č. 245/2008 Z. z. </w:t>
      </w:r>
      <w:r w:rsidR="006310C4" w:rsidRPr="008600DF">
        <w:rPr>
          <w:szCs w:val="24"/>
        </w:rPr>
        <w:t>o výchove a vzdelávaní (školský zákon) a o zmene a doplnení niektorých zákonov</w:t>
      </w:r>
      <w:r w:rsidRPr="008600DF">
        <w:t>)</w:t>
      </w:r>
      <w:r w:rsidR="006310C4" w:rsidRPr="008600DF">
        <w:t>,</w:t>
      </w:r>
    </w:p>
    <w:p w:rsidR="003C7E38" w:rsidRPr="008600DF" w:rsidRDefault="003C7E38" w:rsidP="00CF52C4">
      <w:pPr>
        <w:numPr>
          <w:ilvl w:val="0"/>
          <w:numId w:val="14"/>
        </w:numPr>
        <w:ind w:left="993" w:hanging="426"/>
        <w:jc w:val="both"/>
      </w:pPr>
      <w:r w:rsidRPr="008600DF">
        <w:t xml:space="preserve">občan, ktorý najmenej 12 po sebe nasledujúcich kalendárnych mesiacov pred zaradením do evidencie </w:t>
      </w:r>
      <w:proofErr w:type="spellStart"/>
      <w:r w:rsidR="0079122F" w:rsidRPr="008600DF">
        <w:t>UoZ</w:t>
      </w:r>
      <w:proofErr w:type="spellEnd"/>
      <w:r w:rsidRPr="008600DF">
        <w:t xml:space="preserve"> nemal pravidelne platené zamestnanie,</w:t>
      </w:r>
    </w:p>
    <w:p w:rsidR="003C7E38" w:rsidRPr="008600DF" w:rsidRDefault="003C7E38" w:rsidP="00CF52C4">
      <w:pPr>
        <w:numPr>
          <w:ilvl w:val="0"/>
          <w:numId w:val="14"/>
        </w:numPr>
        <w:ind w:left="993" w:hanging="426"/>
        <w:jc w:val="both"/>
      </w:pPr>
      <w:r w:rsidRPr="008600DF">
        <w:t>štátny príslušník tretej krajiny, ktorému bol udelený azyl</w:t>
      </w:r>
      <w:r w:rsidR="001A4856" w:rsidRPr="008600DF">
        <w:t xml:space="preserve"> </w:t>
      </w:r>
      <w:r w:rsidRPr="008600DF">
        <w:t xml:space="preserve">alebo ktorému bola poskytnutá doplnková ochrana, </w:t>
      </w:r>
    </w:p>
    <w:p w:rsidR="003C7E38" w:rsidRPr="008600DF" w:rsidRDefault="003C7E38" w:rsidP="00CF52C4">
      <w:pPr>
        <w:numPr>
          <w:ilvl w:val="0"/>
          <w:numId w:val="14"/>
        </w:numPr>
        <w:ind w:left="992" w:hanging="425"/>
        <w:jc w:val="both"/>
      </w:pPr>
      <w:r w:rsidRPr="008600DF">
        <w:t xml:space="preserve">občan, ktorý žije ako osamelá dospelá osoba s jednou alebo viacerými osobami odkázanými na jeho starostlivosť alebo starajúca sa aspoň o jedno dieťa pred skončením povinnej školskej dochádzky, </w:t>
      </w:r>
    </w:p>
    <w:p w:rsidR="003C7E38" w:rsidRPr="008600DF" w:rsidRDefault="003C7E38" w:rsidP="00CF52C4">
      <w:pPr>
        <w:numPr>
          <w:ilvl w:val="0"/>
          <w:numId w:val="14"/>
        </w:numPr>
        <w:spacing w:after="240"/>
        <w:ind w:left="993" w:hanging="426"/>
        <w:jc w:val="both"/>
      </w:pPr>
      <w:r w:rsidRPr="008600DF">
        <w:t xml:space="preserve">občan so </w:t>
      </w:r>
      <w:r w:rsidR="006875D8" w:rsidRPr="008600DF">
        <w:t>ZP</w:t>
      </w:r>
      <w:r w:rsidRPr="008600DF">
        <w:t>.</w:t>
      </w:r>
    </w:p>
    <w:p w:rsidR="00122A7D" w:rsidRPr="008600DF" w:rsidRDefault="003C7E38" w:rsidP="00081233">
      <w:pPr>
        <w:pStyle w:val="NormlnsWWW"/>
        <w:spacing w:before="0" w:beforeAutospacing="0" w:after="240" w:afterAutospacing="0"/>
        <w:jc w:val="both"/>
        <w:rPr>
          <w:rStyle w:val="Siln"/>
          <w:rFonts w:ascii="Times New Roman"/>
          <w:b w:val="0"/>
          <w:bCs w:val="0"/>
        </w:rPr>
      </w:pPr>
      <w:r w:rsidRPr="008600DF">
        <w:rPr>
          <w:rStyle w:val="Siln"/>
          <w:rFonts w:ascii="Times New Roman"/>
          <w:b w:val="0"/>
          <w:bCs w:val="0"/>
        </w:rPr>
        <w:t xml:space="preserve">(2) </w:t>
      </w:r>
      <w:r w:rsidRPr="008600DF">
        <w:rPr>
          <w:rFonts w:ascii="Times New Roman" w:cs="Times New Roman"/>
        </w:rPr>
        <w:t>Pravidelne</w:t>
      </w:r>
      <w:r w:rsidRPr="008600DF">
        <w:rPr>
          <w:rStyle w:val="Siln"/>
          <w:rFonts w:ascii="Times New Roman"/>
          <w:b w:val="0"/>
          <w:bCs w:val="0"/>
        </w:rPr>
        <w:t xml:space="preserve"> platené zamestnanie na účely tohto zákona je zamestnanie, ktoré trvalo najmenej šesť p</w:t>
      </w:r>
      <w:r w:rsidR="00D629A3" w:rsidRPr="008600DF">
        <w:rPr>
          <w:rStyle w:val="Siln"/>
          <w:rFonts w:ascii="Times New Roman"/>
          <w:b w:val="0"/>
          <w:bCs w:val="0"/>
        </w:rPr>
        <w:t>o sebe nasledujúcich mesiacov.</w:t>
      </w:r>
    </w:p>
    <w:p w:rsidR="00FE243A" w:rsidRPr="008600DF" w:rsidRDefault="00FE243A" w:rsidP="00081233">
      <w:pPr>
        <w:pStyle w:val="NormlnsWWW"/>
        <w:spacing w:before="0" w:beforeAutospacing="0" w:after="120" w:afterAutospacing="0"/>
        <w:rPr>
          <w:rFonts w:ascii="Times New Roman"/>
          <w:b/>
        </w:rPr>
      </w:pPr>
      <w:r w:rsidRPr="008600DF">
        <w:rPr>
          <w:rFonts w:ascii="Times New Roman"/>
          <w:b/>
        </w:rPr>
        <w:t>Zamestnávateľ</w:t>
      </w:r>
      <w:r w:rsidR="007F56A9" w:rsidRPr="008600DF">
        <w:rPr>
          <w:rFonts w:ascii="Times New Roman"/>
          <w:b/>
        </w:rPr>
        <w:t xml:space="preserve"> podľa § 3 zákona o službách zamestnanosti</w:t>
      </w:r>
    </w:p>
    <w:p w:rsidR="00FE243A" w:rsidRPr="008600DF" w:rsidRDefault="00FE243A" w:rsidP="00081233">
      <w:pPr>
        <w:pStyle w:val="NormlnsWWW"/>
        <w:spacing w:before="0" w:beforeAutospacing="0" w:after="240" w:afterAutospacing="0"/>
        <w:jc w:val="both"/>
        <w:rPr>
          <w:rFonts w:ascii="Times New Roman"/>
        </w:rPr>
      </w:pPr>
      <w:r w:rsidRPr="008600DF">
        <w:rPr>
          <w:rFonts w:ascii="Times New Roman"/>
        </w:rPr>
        <w:t>(1) Zamestnávateľ na účely tohto zákona je právnická osoba, ktorá má sídlo alebo sídlo svojej organizačnej jednotky na území Slovenskej republiky alebo fyzická osoba, ktorá má na území Slovenskej republiky trvalý pobyt a ktorá zamestnáva fyzickú osobu v pracovnom pomere alebo v obdobnom pracovnom vzťahu.</w:t>
      </w:r>
    </w:p>
    <w:p w:rsidR="00FE243A" w:rsidRPr="008600DF" w:rsidRDefault="00FE243A" w:rsidP="006E51DC">
      <w:pPr>
        <w:pStyle w:val="NormlnsWWW"/>
        <w:spacing w:before="0" w:beforeAutospacing="0" w:after="0" w:afterAutospacing="0"/>
        <w:jc w:val="both"/>
        <w:rPr>
          <w:rFonts w:ascii="Times New Roman"/>
        </w:rPr>
      </w:pPr>
      <w:r w:rsidRPr="008600DF">
        <w:rPr>
          <w:rFonts w:ascii="Times New Roman"/>
        </w:rPr>
        <w:t xml:space="preserve">(2) Za zamestnávateľa na účely tohto zákona sa považuje aj </w:t>
      </w:r>
    </w:p>
    <w:p w:rsidR="00FE243A" w:rsidRPr="008600DF" w:rsidRDefault="00FE243A" w:rsidP="00CF52C4">
      <w:pPr>
        <w:numPr>
          <w:ilvl w:val="0"/>
          <w:numId w:val="17"/>
        </w:numPr>
        <w:jc w:val="both"/>
      </w:pPr>
      <w:r w:rsidRPr="008600DF">
        <w:t>organizačná zložka zahraničnej právnickej osoby alebo zahraničnej fyzickej osoby</w:t>
      </w:r>
      <w:r w:rsidR="001A4856" w:rsidRPr="008600DF">
        <w:t xml:space="preserve"> </w:t>
      </w:r>
      <w:r w:rsidRPr="008600DF">
        <w:t xml:space="preserve">s pracovnoprávnou subjektivitou, ktorá je oprávnená podnikať na území Slovenskej republiky podľa </w:t>
      </w:r>
      <w:r w:rsidR="001B06C9" w:rsidRPr="008600DF">
        <w:t>Obchodného zákonníka</w:t>
      </w:r>
      <w:r w:rsidR="001A4856" w:rsidRPr="008600DF">
        <w:t xml:space="preserve"> </w:t>
      </w:r>
      <w:r w:rsidRPr="008600DF">
        <w:t>a</w:t>
      </w:r>
    </w:p>
    <w:p w:rsidR="00FE243A" w:rsidRPr="008600DF" w:rsidRDefault="00FE243A" w:rsidP="00CF52C4">
      <w:pPr>
        <w:numPr>
          <w:ilvl w:val="0"/>
          <w:numId w:val="17"/>
        </w:numPr>
        <w:jc w:val="both"/>
      </w:pPr>
      <w:r w:rsidRPr="008600DF">
        <w:t xml:space="preserve">právnická osoba alebo fyzická osoba, ktorá vykonáva činnosti podľa tohto zákona, najmä sprostredkovanie zamestnania za úhradu, dočasné zamestnávanie, podporované zamestnávanie,  poskytovanie odborných poradenských služieb,  vykonávanie vzdelávania a prípravy pre trh práce pre </w:t>
      </w:r>
      <w:proofErr w:type="spellStart"/>
      <w:r w:rsidR="0079122F" w:rsidRPr="008600DF">
        <w:t>UoZ</w:t>
      </w:r>
      <w:proofErr w:type="spellEnd"/>
      <w:r w:rsidRPr="008600DF">
        <w:t>,  pre záujemcov o zamestnanie a pre zamestnancov na území Slovenskej republiky,</w:t>
      </w:r>
    </w:p>
    <w:p w:rsidR="00FE243A" w:rsidRPr="008600DF" w:rsidRDefault="00FE243A" w:rsidP="00CF52C4">
      <w:pPr>
        <w:numPr>
          <w:ilvl w:val="0"/>
          <w:numId w:val="17"/>
        </w:numPr>
        <w:jc w:val="both"/>
      </w:pPr>
      <w:r w:rsidRPr="008600DF">
        <w:t>právnická osoba alebo fyzická osoba, ktorá nie je zamestnávateľom a ktorá chce prijať fyzickú osobu do pracovného pomeru alebo do obdobného pracovného vzťahu a z toho dôvodu požiada úrad o poskytnutie informačných a poradenských služieb pri výbere zamestnanca podľa § 42 alebo o poskytnutie príspevku podľa § 50 alebo § 56</w:t>
      </w:r>
      <w:r w:rsidR="001B06C9" w:rsidRPr="008600DF">
        <w:t>,</w:t>
      </w:r>
    </w:p>
    <w:p w:rsidR="00096E67" w:rsidRPr="008600DF" w:rsidRDefault="001B06C9" w:rsidP="00CF52C4">
      <w:pPr>
        <w:numPr>
          <w:ilvl w:val="0"/>
          <w:numId w:val="17"/>
        </w:numPr>
        <w:tabs>
          <w:tab w:val="num" w:pos="360"/>
        </w:tabs>
        <w:spacing w:after="240"/>
        <w:jc w:val="both"/>
      </w:pPr>
      <w:r w:rsidRPr="008600DF">
        <w:lastRenderedPageBreak/>
        <w:t xml:space="preserve">právnická alebo fyzická osoba, ktorá nie je zamestnávateľom a ktorá má záujem prijať do zamestnania štátneho príslušníka tretej krajiny. </w:t>
      </w:r>
    </w:p>
    <w:p w:rsidR="00122A7D" w:rsidRPr="008600DF" w:rsidRDefault="00122A7D" w:rsidP="00081233">
      <w:pPr>
        <w:autoSpaceDE w:val="0"/>
        <w:autoSpaceDN w:val="0"/>
        <w:adjustRightInd w:val="0"/>
        <w:spacing w:after="120"/>
        <w:ind w:left="284" w:hanging="284"/>
        <w:jc w:val="both"/>
        <w:rPr>
          <w:b/>
          <w:szCs w:val="24"/>
        </w:rPr>
      </w:pPr>
      <w:r w:rsidRPr="008600DF">
        <w:rPr>
          <w:b/>
          <w:szCs w:val="24"/>
        </w:rPr>
        <w:t>Občan s</w:t>
      </w:r>
      <w:r w:rsidR="00825AB9" w:rsidRPr="008600DF">
        <w:rPr>
          <w:b/>
          <w:szCs w:val="24"/>
        </w:rPr>
        <w:t>o zdravotným postihnutím p</w:t>
      </w:r>
      <w:r w:rsidRPr="008600DF">
        <w:rPr>
          <w:b/>
          <w:szCs w:val="24"/>
        </w:rPr>
        <w:t>odľa § 9 zákona o službách zamestnanosti</w:t>
      </w:r>
    </w:p>
    <w:p w:rsidR="00854E9F" w:rsidRPr="008600DF" w:rsidRDefault="00854E9F" w:rsidP="00081233">
      <w:pPr>
        <w:autoSpaceDE w:val="0"/>
        <w:autoSpaceDN w:val="0"/>
        <w:adjustRightInd w:val="0"/>
        <w:spacing w:after="240"/>
        <w:jc w:val="both"/>
        <w:rPr>
          <w:szCs w:val="24"/>
        </w:rPr>
      </w:pPr>
      <w:r w:rsidRPr="008600DF">
        <w:rPr>
          <w:szCs w:val="24"/>
        </w:rPr>
        <w:t xml:space="preserve">(1) Občan so </w:t>
      </w:r>
      <w:r w:rsidR="00A7255A" w:rsidRPr="008600DF">
        <w:rPr>
          <w:szCs w:val="24"/>
        </w:rPr>
        <w:t>ZP</w:t>
      </w:r>
      <w:r w:rsidRPr="008600DF">
        <w:rPr>
          <w:szCs w:val="24"/>
        </w:rPr>
        <w:t xml:space="preserve"> na účely tohto zákona </w:t>
      </w:r>
      <w:r w:rsidR="00122A7D" w:rsidRPr="008600DF">
        <w:rPr>
          <w:szCs w:val="24"/>
        </w:rPr>
        <w:t>je občan uznaný za invalidného podľa osobitného predpisu (§ 71 zákona č. 461/2003 Z. z. o sociálnom poistení v znení zákona č. 310/2006 Z. z., zákon č. 328/2002 Z. z. o sociálnom zabezpečení policajtov a vojakov a o zmene a doplnení niektorých zákonov v znení neskorších predpisov).</w:t>
      </w:r>
    </w:p>
    <w:p w:rsidR="00122A7D" w:rsidRPr="008600DF" w:rsidRDefault="00854E9F" w:rsidP="00DC4BAB">
      <w:pPr>
        <w:autoSpaceDE w:val="0"/>
        <w:autoSpaceDN w:val="0"/>
        <w:adjustRightInd w:val="0"/>
        <w:spacing w:after="240"/>
        <w:jc w:val="both"/>
        <w:rPr>
          <w:szCs w:val="24"/>
        </w:rPr>
      </w:pPr>
      <w:r w:rsidRPr="008600DF">
        <w:rPr>
          <w:szCs w:val="24"/>
        </w:rPr>
        <w:t xml:space="preserve">(2) </w:t>
      </w:r>
      <w:r w:rsidR="00122A7D" w:rsidRPr="008600DF">
        <w:rPr>
          <w:szCs w:val="24"/>
        </w:rPr>
        <w:t xml:space="preserve">Občan so </w:t>
      </w:r>
      <w:r w:rsidR="00825AB9" w:rsidRPr="008600DF">
        <w:rPr>
          <w:szCs w:val="24"/>
        </w:rPr>
        <w:tab/>
        <w:t>ZP</w:t>
      </w:r>
      <w:r w:rsidR="0009700A" w:rsidRPr="008600DF">
        <w:rPr>
          <w:szCs w:val="24"/>
        </w:rPr>
        <w:t xml:space="preserve"> </w:t>
      </w:r>
      <w:r w:rsidR="00122A7D" w:rsidRPr="008600DF">
        <w:rPr>
          <w:szCs w:val="24"/>
        </w:rPr>
        <w:t xml:space="preserve">preukazuje invaliditu a percentuálnu mieru poklesu jeho schopnosti vykonávať zárobkovú činnosť z dôvodu telesnej poruchy, duševnej poruchy alebo poruchy správania rozhodnutím alebo oznámením Sociálnej poisťovne alebo posudkom útvaru sociálneho zabezpečenia podľa osobitného predpisu (Zákon č. 328/2002 Z. z. </w:t>
      </w:r>
      <w:r w:rsidR="000554B5" w:rsidRPr="008600DF">
        <w:rPr>
          <w:szCs w:val="24"/>
        </w:rPr>
        <w:t xml:space="preserve">o sociálnom zabezpečení policajtov a vojakov a o zmene a doplnení niektorých zákonov v znení neskorších predpisov </w:t>
      </w:r>
      <w:r w:rsidR="00122A7D" w:rsidRPr="008600DF">
        <w:rPr>
          <w:szCs w:val="24"/>
        </w:rPr>
        <w:t>v znení neskorších predpisov).</w:t>
      </w:r>
    </w:p>
    <w:p w:rsidR="00C5239E" w:rsidRPr="008600DF" w:rsidRDefault="00C5239E" w:rsidP="00081233">
      <w:pPr>
        <w:autoSpaceDE w:val="0"/>
        <w:autoSpaceDN w:val="0"/>
        <w:adjustRightInd w:val="0"/>
        <w:spacing w:after="120"/>
        <w:jc w:val="both"/>
        <w:rPr>
          <w:b/>
          <w:szCs w:val="24"/>
        </w:rPr>
      </w:pPr>
      <w:r w:rsidRPr="008600DF">
        <w:rPr>
          <w:b/>
          <w:szCs w:val="24"/>
        </w:rPr>
        <w:t xml:space="preserve">Samostatne zárobkovo činná osoba, ktorá je občanom so </w:t>
      </w:r>
      <w:r w:rsidR="00825AB9" w:rsidRPr="008600DF">
        <w:rPr>
          <w:b/>
          <w:szCs w:val="24"/>
        </w:rPr>
        <w:t>zdravotným postihnutím</w:t>
      </w:r>
    </w:p>
    <w:p w:rsidR="00E62300" w:rsidRPr="008600DF" w:rsidRDefault="00C5239E" w:rsidP="001639DA">
      <w:pPr>
        <w:autoSpaceDE w:val="0"/>
        <w:autoSpaceDN w:val="0"/>
        <w:adjustRightInd w:val="0"/>
        <w:spacing w:after="240"/>
        <w:jc w:val="both"/>
        <w:rPr>
          <w:szCs w:val="24"/>
        </w:rPr>
      </w:pPr>
      <w:r w:rsidRPr="008600DF">
        <w:rPr>
          <w:szCs w:val="24"/>
        </w:rPr>
        <w:t>je občan so ZP</w:t>
      </w:r>
      <w:r w:rsidR="0009700A" w:rsidRPr="008600DF">
        <w:rPr>
          <w:szCs w:val="24"/>
        </w:rPr>
        <w:t xml:space="preserve"> </w:t>
      </w:r>
      <w:r w:rsidRPr="008600DF">
        <w:rPr>
          <w:szCs w:val="24"/>
        </w:rPr>
        <w:t>podľa § 9 zákona o službách zamestnanosti, ktorý je samostatne zárobkovo činnou osobou podľa § 5 zákona o službách zamestnanosti</w:t>
      </w:r>
      <w:r w:rsidR="00081233" w:rsidRPr="008600DF">
        <w:rPr>
          <w:szCs w:val="24"/>
        </w:rPr>
        <w:t>.</w:t>
      </w:r>
    </w:p>
    <w:p w:rsidR="00A94C18" w:rsidRPr="008600DF" w:rsidRDefault="00A94C18" w:rsidP="004465F9">
      <w:pPr>
        <w:autoSpaceDE w:val="0"/>
        <w:autoSpaceDN w:val="0"/>
        <w:adjustRightInd w:val="0"/>
        <w:spacing w:after="120"/>
        <w:jc w:val="both"/>
        <w:rPr>
          <w:b/>
          <w:szCs w:val="24"/>
        </w:rPr>
      </w:pPr>
      <w:r w:rsidRPr="008600DF">
        <w:rPr>
          <w:b/>
          <w:szCs w:val="24"/>
        </w:rPr>
        <w:t>Samostatne zárobkovo činná osoba podľa § 5 zákona o službách zamestnanosti</w:t>
      </w:r>
    </w:p>
    <w:p w:rsidR="00195561" w:rsidRPr="008600DF" w:rsidRDefault="00AE5DB3" w:rsidP="004465F9">
      <w:pPr>
        <w:widowControl w:val="0"/>
        <w:autoSpaceDE w:val="0"/>
        <w:autoSpaceDN w:val="0"/>
        <w:adjustRightInd w:val="0"/>
        <w:jc w:val="both"/>
      </w:pPr>
      <w:r w:rsidRPr="008600DF">
        <w:t>(1) S</w:t>
      </w:r>
      <w:r w:rsidR="00825AB9" w:rsidRPr="008600DF">
        <w:t>ZČO</w:t>
      </w:r>
      <w:r w:rsidRPr="008600DF">
        <w:t xml:space="preserve"> na účely tohto zákona je fyzická osoba, ktorá</w:t>
      </w:r>
    </w:p>
    <w:p w:rsidR="00195561" w:rsidRPr="008600DF" w:rsidRDefault="00AE5DB3" w:rsidP="00CF52C4">
      <w:pPr>
        <w:numPr>
          <w:ilvl w:val="0"/>
          <w:numId w:val="18"/>
        </w:numPr>
        <w:tabs>
          <w:tab w:val="num" w:pos="360"/>
        </w:tabs>
        <w:jc w:val="both"/>
      </w:pPr>
      <w:r w:rsidRPr="008600DF">
        <w:t>je spoločníkom verejnej obchodnej spoločnosti, komanditnej spoločnosti alebo spoločnosti s</w:t>
      </w:r>
      <w:r w:rsidR="00C12554" w:rsidRPr="008600DF">
        <w:t> </w:t>
      </w:r>
      <w:r w:rsidRPr="008600DF">
        <w:t>ručením obmedzeným, konateľom alebo členom dozornej rady spoločnosti s</w:t>
      </w:r>
      <w:r w:rsidR="00C12554" w:rsidRPr="008600DF">
        <w:t> </w:t>
      </w:r>
      <w:r w:rsidRPr="008600DF">
        <w:t>ručením obmedzeným alebo členom predstavenstva alebo dozornej rady akciovej spoločnosti podľa osobitného predpisu</w:t>
      </w:r>
      <w:r w:rsidR="005D3927" w:rsidRPr="008600DF">
        <w:t xml:space="preserve"> (Obchodný zákonník)</w:t>
      </w:r>
      <w:r w:rsidR="00C12554" w:rsidRPr="008600DF">
        <w:t>,</w:t>
      </w:r>
      <w:r w:rsidRPr="008600DF">
        <w:t xml:space="preserve"> ak nie je zamestnanec,</w:t>
      </w:r>
    </w:p>
    <w:p w:rsidR="00195561" w:rsidRPr="008600DF" w:rsidRDefault="00AE5DB3" w:rsidP="00CF52C4">
      <w:pPr>
        <w:numPr>
          <w:ilvl w:val="0"/>
          <w:numId w:val="18"/>
        </w:numPr>
        <w:tabs>
          <w:tab w:val="num" w:pos="360"/>
        </w:tabs>
        <w:jc w:val="both"/>
      </w:pPr>
      <w:r w:rsidRPr="008600DF">
        <w:t>prevádzkuje živnosť podľa osobitného predpisu</w:t>
      </w:r>
      <w:r w:rsidR="005D3927" w:rsidRPr="008600DF">
        <w:t xml:space="preserve"> (Zákon č. 455/1991 Zb. o živnostenskom podnikaní (živnostenský zákon) v znení neskorších predpisov)</w:t>
      </w:r>
      <w:r w:rsidR="00C12554" w:rsidRPr="008600DF">
        <w:t>,</w:t>
      </w:r>
    </w:p>
    <w:p w:rsidR="00195561" w:rsidRPr="008600DF" w:rsidRDefault="00AE5DB3" w:rsidP="00CF52C4">
      <w:pPr>
        <w:numPr>
          <w:ilvl w:val="0"/>
          <w:numId w:val="18"/>
        </w:numPr>
        <w:tabs>
          <w:tab w:val="num" w:pos="360"/>
        </w:tabs>
        <w:jc w:val="both"/>
      </w:pPr>
      <w:r w:rsidRPr="008600DF">
        <w:t>vykonáva činnosť podľa osobitných predpisov,</w:t>
      </w:r>
    </w:p>
    <w:p w:rsidR="00195561" w:rsidRPr="008600DF" w:rsidRDefault="00AE5DB3" w:rsidP="00CF52C4">
      <w:pPr>
        <w:numPr>
          <w:ilvl w:val="0"/>
          <w:numId w:val="18"/>
        </w:numPr>
        <w:tabs>
          <w:tab w:val="num" w:pos="360"/>
        </w:tabs>
        <w:jc w:val="both"/>
      </w:pPr>
      <w:r w:rsidRPr="008600DF">
        <w:t>vykonáva poľnohospodársku výrobu vrátane hospodárenia v</w:t>
      </w:r>
      <w:r w:rsidR="00C12554" w:rsidRPr="008600DF">
        <w:t> </w:t>
      </w:r>
      <w:r w:rsidRPr="008600DF">
        <w:t>lesoch a</w:t>
      </w:r>
      <w:r w:rsidR="00C12554" w:rsidRPr="008600DF">
        <w:t> </w:t>
      </w:r>
      <w:r w:rsidRPr="008600DF">
        <w:t>na vodných plochách podľa osobitného predpisu</w:t>
      </w:r>
      <w:r w:rsidR="005D3927" w:rsidRPr="008600DF">
        <w:t xml:space="preserve"> (§ 12a až 12e zákona č. 105/1990 Zb. o súkromnom podnikaní občanov v znení neskorších predpisov)</w:t>
      </w:r>
      <w:r w:rsidR="00C12554" w:rsidRPr="008600DF">
        <w:t>,</w:t>
      </w:r>
      <w:r w:rsidR="00A2451B" w:rsidRPr="008600DF">
        <w:t xml:space="preserve">, </w:t>
      </w:r>
    </w:p>
    <w:p w:rsidR="00195561" w:rsidRPr="008600DF" w:rsidRDefault="00AE5DB3" w:rsidP="00CF52C4">
      <w:pPr>
        <w:numPr>
          <w:ilvl w:val="0"/>
          <w:numId w:val="18"/>
        </w:numPr>
        <w:tabs>
          <w:tab w:val="num" w:pos="360"/>
        </w:tabs>
        <w:jc w:val="both"/>
      </w:pPr>
      <w:r w:rsidRPr="008600DF">
        <w:t>vykonáva činnosť agentúry dočasného zamestnávania podľa § 29,</w:t>
      </w:r>
    </w:p>
    <w:p w:rsidR="00A2451B" w:rsidRPr="008600DF" w:rsidRDefault="00AE5DB3" w:rsidP="00CF52C4">
      <w:pPr>
        <w:numPr>
          <w:ilvl w:val="0"/>
          <w:numId w:val="18"/>
        </w:numPr>
        <w:tabs>
          <w:tab w:val="num" w:pos="360"/>
        </w:tabs>
        <w:spacing w:after="240"/>
        <w:jc w:val="both"/>
      </w:pPr>
      <w:r w:rsidRPr="008600DF">
        <w:t>vykonáva činnosť agentúry podporovaného zamestnávania podľa § 58.</w:t>
      </w:r>
    </w:p>
    <w:p w:rsidR="001639DA" w:rsidRPr="008600DF" w:rsidRDefault="00825AB9" w:rsidP="00CF52C4">
      <w:pPr>
        <w:pStyle w:val="Odsekzoznamu"/>
        <w:widowControl w:val="0"/>
        <w:numPr>
          <w:ilvl w:val="0"/>
          <w:numId w:val="19"/>
        </w:numPr>
        <w:adjustRightInd w:val="0"/>
        <w:spacing w:after="240"/>
        <w:jc w:val="both"/>
      </w:pPr>
      <w:r w:rsidRPr="008600DF">
        <w:t>SZČ</w:t>
      </w:r>
      <w:r w:rsidR="00AE5DB3" w:rsidRPr="008600DF">
        <w:t xml:space="preserve"> na účely tohto zákona je činnosť, ktorú vykonáva alebo prevádzkuje </w:t>
      </w:r>
      <w:r w:rsidRPr="008600DF">
        <w:t>SZČO</w:t>
      </w:r>
      <w:r w:rsidR="00AE5DB3" w:rsidRPr="008600DF">
        <w:t xml:space="preserve"> podľa odseku 1.</w:t>
      </w:r>
    </w:p>
    <w:p w:rsidR="005C7BE0" w:rsidRPr="008600DF" w:rsidRDefault="00C06007" w:rsidP="004465F9">
      <w:pPr>
        <w:autoSpaceDE w:val="0"/>
        <w:autoSpaceDN w:val="0"/>
        <w:adjustRightInd w:val="0"/>
        <w:spacing w:after="240"/>
        <w:jc w:val="both"/>
        <w:rPr>
          <w:b/>
          <w:szCs w:val="24"/>
          <w:u w:val="single"/>
        </w:rPr>
      </w:pPr>
      <w:r w:rsidRPr="008600DF">
        <w:rPr>
          <w:b/>
          <w:szCs w:val="24"/>
          <w:u w:val="single"/>
        </w:rPr>
        <w:t>Potreby cieľovej skupiny:</w:t>
      </w:r>
    </w:p>
    <w:p w:rsidR="00A7255A" w:rsidRPr="008600DF" w:rsidRDefault="003F62D6" w:rsidP="004465F9">
      <w:pPr>
        <w:autoSpaceDE w:val="0"/>
        <w:autoSpaceDN w:val="0"/>
        <w:adjustRightInd w:val="0"/>
        <w:spacing w:after="240"/>
        <w:jc w:val="both"/>
        <w:rPr>
          <w:szCs w:val="24"/>
        </w:rPr>
      </w:pPr>
      <w:r w:rsidRPr="008600DF">
        <w:rPr>
          <w:szCs w:val="24"/>
        </w:rPr>
        <w:t xml:space="preserve">Súčasnú situáciu na </w:t>
      </w:r>
      <w:r w:rsidR="007C4B15" w:rsidRPr="008600DF">
        <w:rPr>
          <w:szCs w:val="24"/>
          <w:lang w:eastAsia="cs-CZ"/>
        </w:rPr>
        <w:t>trhu práce</w:t>
      </w:r>
      <w:r w:rsidR="001A4856" w:rsidRPr="008600DF">
        <w:rPr>
          <w:szCs w:val="24"/>
          <w:lang w:eastAsia="cs-CZ"/>
        </w:rPr>
        <w:t xml:space="preserve"> </w:t>
      </w:r>
      <w:r w:rsidRPr="008600DF">
        <w:rPr>
          <w:szCs w:val="24"/>
        </w:rPr>
        <w:t>charakterizuje</w:t>
      </w:r>
      <w:r w:rsidR="006652FD" w:rsidRPr="008600DF">
        <w:rPr>
          <w:szCs w:val="24"/>
        </w:rPr>
        <w:t xml:space="preserve"> vysoká miera nezamestnanosti. Cieľom AOTP je stimulácia tých skupín</w:t>
      </w:r>
      <w:r w:rsidR="001A4856" w:rsidRPr="008600DF">
        <w:rPr>
          <w:szCs w:val="24"/>
        </w:rPr>
        <w:t xml:space="preserve"> </w:t>
      </w:r>
      <w:proofErr w:type="spellStart"/>
      <w:r w:rsidRPr="008600DF">
        <w:rPr>
          <w:szCs w:val="24"/>
        </w:rPr>
        <w:t>UoZ</w:t>
      </w:r>
      <w:proofErr w:type="spellEnd"/>
      <w:r w:rsidRPr="008600DF">
        <w:rPr>
          <w:szCs w:val="24"/>
        </w:rPr>
        <w:t xml:space="preserve"> </w:t>
      </w:r>
      <w:r w:rsidR="009E72E5" w:rsidRPr="008600DF">
        <w:rPr>
          <w:szCs w:val="24"/>
        </w:rPr>
        <w:t>vrátane</w:t>
      </w:r>
      <w:r w:rsidRPr="008600DF">
        <w:rPr>
          <w:szCs w:val="24"/>
        </w:rPr>
        <w:t xml:space="preserve"> </w:t>
      </w:r>
      <w:proofErr w:type="spellStart"/>
      <w:r w:rsidRPr="008600DF">
        <w:rPr>
          <w:szCs w:val="24"/>
        </w:rPr>
        <w:t>ZUoZ</w:t>
      </w:r>
      <w:proofErr w:type="spellEnd"/>
      <w:r w:rsidR="006652FD" w:rsidRPr="008600DF">
        <w:rPr>
          <w:szCs w:val="24"/>
        </w:rPr>
        <w:t xml:space="preserve">, ktorých uplatnenie na </w:t>
      </w:r>
      <w:r w:rsidR="007C4B15" w:rsidRPr="008600DF">
        <w:rPr>
          <w:szCs w:val="24"/>
          <w:lang w:eastAsia="cs-CZ"/>
        </w:rPr>
        <w:t>trhu práce</w:t>
      </w:r>
      <w:r w:rsidR="001A4856" w:rsidRPr="008600DF">
        <w:rPr>
          <w:szCs w:val="24"/>
          <w:lang w:eastAsia="cs-CZ"/>
        </w:rPr>
        <w:t xml:space="preserve"> </w:t>
      </w:r>
      <w:r w:rsidR="006652FD" w:rsidRPr="008600DF">
        <w:rPr>
          <w:szCs w:val="24"/>
        </w:rPr>
        <w:t xml:space="preserve">bez intervencií je sťažené. </w:t>
      </w:r>
    </w:p>
    <w:p w:rsidR="00227C19" w:rsidRPr="008600DF" w:rsidRDefault="00227C19" w:rsidP="00227C19">
      <w:pPr>
        <w:spacing w:after="240"/>
        <w:jc w:val="both"/>
        <w:rPr>
          <w:bCs/>
          <w:szCs w:val="24"/>
        </w:rPr>
      </w:pPr>
      <w:r w:rsidRPr="008600DF">
        <w:rPr>
          <w:szCs w:val="24"/>
        </w:rPr>
        <w:t xml:space="preserve">Občania so ZP tvoria špecifickú skupinu obyvateľstva, ktoré potrebuje pomoc pre zabezpečenie plnej účasti na živote v spoločnosti. Znevýhodnenie vyplývajúce zo ZP zabraňuje človeku prístup k celému radu príležitostí alebo služieb prístupných pre ostatných spoluobčanov. Znevýhodnenie vedie k strate alebo obmedzeniu možnosti rovnocenne s iným sa zúčastňovať života v spoločnosti. Zdravotný stav týchto občanov im nedovoľuje plne sa realizovať, či už v osobnom alebo pracovnom uplatnení a každodenne im kladie do cesty prekážky, ktoré musia </w:t>
      </w:r>
      <w:r w:rsidRPr="008600DF">
        <w:rPr>
          <w:szCs w:val="24"/>
        </w:rPr>
        <w:lastRenderedPageBreak/>
        <w:t xml:space="preserve">prekonávať. Aj z tohto dôvodu sa títo občania ťažšie </w:t>
      </w:r>
      <w:r w:rsidRPr="008600DF">
        <w:rPr>
          <w:bCs/>
          <w:szCs w:val="24"/>
        </w:rPr>
        <w:t xml:space="preserve">uplatňujú na </w:t>
      </w:r>
      <w:r w:rsidRPr="008600DF">
        <w:rPr>
          <w:szCs w:val="24"/>
          <w:lang w:eastAsia="cs-CZ"/>
        </w:rPr>
        <w:t>trhu práce</w:t>
      </w:r>
      <w:r w:rsidRPr="008600DF">
        <w:rPr>
          <w:bCs/>
          <w:szCs w:val="24"/>
        </w:rPr>
        <w:t xml:space="preserve">. </w:t>
      </w:r>
      <w:r w:rsidRPr="008600DF">
        <w:rPr>
          <w:szCs w:val="24"/>
        </w:rPr>
        <w:t xml:space="preserve">Je preto prirodzené, že štát sa snaží vytvoriť podmienky na začlenenie tejto skupiny občanov do spoločenského a pracovného prostredia. </w:t>
      </w:r>
      <w:r w:rsidRPr="008600DF">
        <w:rPr>
          <w:bCs/>
          <w:szCs w:val="24"/>
        </w:rPr>
        <w:t xml:space="preserve">Práve táto skutočnosť je jedným z dôvodov, prečo prichádza k podpore občanov so ZP a zamestnávateľov formou </w:t>
      </w:r>
      <w:r w:rsidR="000554B5" w:rsidRPr="008600DF">
        <w:rPr>
          <w:bCs/>
          <w:szCs w:val="24"/>
        </w:rPr>
        <w:t xml:space="preserve">nenávratných finančných  </w:t>
      </w:r>
      <w:r w:rsidRPr="008600DF">
        <w:rPr>
          <w:bCs/>
          <w:szCs w:val="24"/>
        </w:rPr>
        <w:t>príspevkov, ktoré umožňujú vytvoriť podmienky pre uplatnenie tejto cieľovej skupiny</w:t>
      </w:r>
      <w:r w:rsidR="00832CDD" w:rsidRPr="008600DF">
        <w:rPr>
          <w:bCs/>
          <w:szCs w:val="24"/>
        </w:rPr>
        <w:t xml:space="preserve"> na trhu práce</w:t>
      </w:r>
      <w:r w:rsidRPr="008600DF">
        <w:rPr>
          <w:bCs/>
          <w:szCs w:val="24"/>
        </w:rPr>
        <w:t>.</w:t>
      </w:r>
    </w:p>
    <w:p w:rsidR="006D0432" w:rsidRPr="008600DF" w:rsidRDefault="006D0432" w:rsidP="00227C19">
      <w:pPr>
        <w:spacing w:after="240"/>
        <w:jc w:val="both"/>
      </w:pPr>
      <w:r w:rsidRPr="008600DF">
        <w:t>V súčasnosti je d</w:t>
      </w:r>
      <w:r w:rsidR="002C5752" w:rsidRPr="008600DF">
        <w:t xml:space="preserve">ôležitý </w:t>
      </w:r>
      <w:r w:rsidRPr="008600DF">
        <w:t xml:space="preserve">predovšetkým rozvoj odborných a všeobecných zručností a znalostí, prehlbovanie si kvalifikácie pre úspešné vykonávanie práce podľa požiadaviek zamestnávateľa a udržiavanie si svojej konkurencieschopnosti na trhu práce, aby sa </w:t>
      </w:r>
      <w:proofErr w:type="spellStart"/>
      <w:r w:rsidRPr="008600DF">
        <w:t>UoZ</w:t>
      </w:r>
      <w:proofErr w:type="spellEnd"/>
      <w:r w:rsidRPr="008600DF">
        <w:t xml:space="preserve"> mohli zamestnať. Ide predovšetkým o motiváciu vzdelávať sa a rozvíjať svoje znalosti a zručnosti a o ochotu zmeniť pôvodnú kvalifikáciu nadobudnutú počas prípravy na povolanie v školskom systéme, t.j. o ochotu „rekvalifikovať sa“, ak si to situácia na trhu práce vyžaduje. </w:t>
      </w:r>
    </w:p>
    <w:p w:rsidR="003E392B" w:rsidRPr="008600DF" w:rsidRDefault="003E392B" w:rsidP="003E392B">
      <w:pPr>
        <w:autoSpaceDE w:val="0"/>
        <w:autoSpaceDN w:val="0"/>
        <w:adjustRightInd w:val="0"/>
        <w:spacing w:after="240"/>
        <w:jc w:val="both"/>
        <w:rPr>
          <w:szCs w:val="24"/>
        </w:rPr>
      </w:pPr>
      <w:proofErr w:type="spellStart"/>
      <w:r w:rsidRPr="008600DF">
        <w:rPr>
          <w:szCs w:val="24"/>
        </w:rPr>
        <w:t>ZUoZ</w:t>
      </w:r>
      <w:proofErr w:type="spellEnd"/>
      <w:r w:rsidRPr="008600DF">
        <w:rPr>
          <w:szCs w:val="24"/>
        </w:rPr>
        <w:t xml:space="preserve">, ktorí sú dlhodobo bez práce,  často strácajú motiváciu hľadať si pracovné miesto a pod vplyvom tejto skutočnosti mnohokrát strácajú pracovné návyky a zručnosti, ktoré sú pre uplatnenie sa na </w:t>
      </w:r>
      <w:r w:rsidRPr="008600DF">
        <w:rPr>
          <w:szCs w:val="24"/>
          <w:lang w:eastAsia="cs-CZ"/>
        </w:rPr>
        <w:t xml:space="preserve">trhu práce </w:t>
      </w:r>
      <w:r w:rsidRPr="008600DF">
        <w:rPr>
          <w:szCs w:val="24"/>
        </w:rPr>
        <w:t xml:space="preserve">nevyhnutné. Pre týchto </w:t>
      </w:r>
      <w:proofErr w:type="spellStart"/>
      <w:r w:rsidRPr="008600DF">
        <w:rPr>
          <w:szCs w:val="24"/>
        </w:rPr>
        <w:t>UoZ</w:t>
      </w:r>
      <w:proofErr w:type="spellEnd"/>
      <w:r w:rsidRPr="008600DF">
        <w:rPr>
          <w:szCs w:val="24"/>
        </w:rPr>
        <w:t xml:space="preserve"> sú určené nenávratné finančné príspevky, vďaka ktorým opäť nadobudnú a obnovia svoje pracovné zručnosti a návyky. Jedným z nich je aj príspevok na rekvalifikáciu.</w:t>
      </w:r>
    </w:p>
    <w:p w:rsidR="005B6780" w:rsidRPr="008600DF" w:rsidRDefault="00BB5DD5" w:rsidP="004465F9">
      <w:pPr>
        <w:autoSpaceDE w:val="0"/>
        <w:autoSpaceDN w:val="0"/>
        <w:adjustRightInd w:val="0"/>
        <w:spacing w:after="240"/>
        <w:jc w:val="both"/>
        <w:rPr>
          <w:sz w:val="22"/>
          <w:szCs w:val="22"/>
          <w:u w:val="single"/>
        </w:rPr>
      </w:pPr>
      <w:r w:rsidRPr="008600DF">
        <w:rPr>
          <w:sz w:val="22"/>
          <w:szCs w:val="22"/>
          <w:u w:val="single"/>
        </w:rPr>
        <w:t>OČAKÁVANÁ SITUÁCIA PO SKONČENÍ REALIZÁCIE PROJEKTU</w:t>
      </w:r>
    </w:p>
    <w:p w:rsidR="00717DFA" w:rsidRPr="008600DF" w:rsidRDefault="00717DFA" w:rsidP="00717DFA">
      <w:pPr>
        <w:jc w:val="both"/>
        <w:rPr>
          <w:szCs w:val="24"/>
        </w:rPr>
      </w:pPr>
      <w:r w:rsidRPr="008600DF">
        <w:rPr>
          <w:szCs w:val="24"/>
        </w:rPr>
        <w:t xml:space="preserve">Realizácia </w:t>
      </w:r>
      <w:r w:rsidR="00CD02B5" w:rsidRPr="008600DF">
        <w:rPr>
          <w:szCs w:val="24"/>
        </w:rPr>
        <w:t>NP</w:t>
      </w:r>
      <w:r w:rsidRPr="008600DF">
        <w:rPr>
          <w:szCs w:val="24"/>
        </w:rPr>
        <w:t xml:space="preserve"> prispeje najmä k:</w:t>
      </w:r>
    </w:p>
    <w:p w:rsidR="005D1041" w:rsidRPr="008600DF" w:rsidRDefault="00227C19" w:rsidP="00CF52C4">
      <w:pPr>
        <w:numPr>
          <w:ilvl w:val="0"/>
          <w:numId w:val="23"/>
        </w:numPr>
        <w:jc w:val="both"/>
        <w:rPr>
          <w:szCs w:val="24"/>
        </w:rPr>
      </w:pPr>
      <w:r w:rsidRPr="008600DF">
        <w:rPr>
          <w:szCs w:val="24"/>
        </w:rPr>
        <w:t>podpore udržania</w:t>
      </w:r>
      <w:r w:rsidR="005D1041" w:rsidRPr="008600DF">
        <w:rPr>
          <w:szCs w:val="24"/>
        </w:rPr>
        <w:t xml:space="preserve"> </w:t>
      </w:r>
      <w:r w:rsidR="00DE5146" w:rsidRPr="008600DF">
        <w:rPr>
          <w:szCs w:val="24"/>
        </w:rPr>
        <w:t>občano</w:t>
      </w:r>
      <w:r w:rsidR="00244DFC" w:rsidRPr="008600DF">
        <w:rPr>
          <w:szCs w:val="24"/>
        </w:rPr>
        <w:t>v</w:t>
      </w:r>
      <w:r w:rsidR="00DE5146" w:rsidRPr="008600DF">
        <w:rPr>
          <w:szCs w:val="24"/>
        </w:rPr>
        <w:t xml:space="preserve"> so ZP</w:t>
      </w:r>
      <w:r w:rsidR="005D1041" w:rsidRPr="008600DF">
        <w:rPr>
          <w:szCs w:val="24"/>
        </w:rPr>
        <w:t xml:space="preserve"> </w:t>
      </w:r>
      <w:r w:rsidRPr="008600DF">
        <w:rPr>
          <w:szCs w:val="24"/>
        </w:rPr>
        <w:t>v</w:t>
      </w:r>
      <w:r w:rsidR="005D1041" w:rsidRPr="008600DF">
        <w:rPr>
          <w:szCs w:val="24"/>
        </w:rPr>
        <w:t xml:space="preserve"> pracovn</w:t>
      </w:r>
      <w:r w:rsidRPr="008600DF">
        <w:rPr>
          <w:szCs w:val="24"/>
        </w:rPr>
        <w:t>om procese</w:t>
      </w:r>
      <w:r w:rsidR="005D1041" w:rsidRPr="008600DF">
        <w:rPr>
          <w:szCs w:val="24"/>
        </w:rPr>
        <w:t xml:space="preserve">, </w:t>
      </w:r>
    </w:p>
    <w:p w:rsidR="00227C19" w:rsidRPr="008600DF" w:rsidRDefault="00227C19" w:rsidP="00CF52C4">
      <w:pPr>
        <w:numPr>
          <w:ilvl w:val="0"/>
          <w:numId w:val="23"/>
        </w:numPr>
        <w:jc w:val="both"/>
        <w:rPr>
          <w:szCs w:val="24"/>
        </w:rPr>
      </w:pPr>
      <w:r w:rsidRPr="008600DF">
        <w:rPr>
          <w:szCs w:val="24"/>
        </w:rPr>
        <w:t xml:space="preserve">zvýšeniu predpokladov </w:t>
      </w:r>
      <w:proofErr w:type="spellStart"/>
      <w:r w:rsidRPr="008600DF">
        <w:rPr>
          <w:szCs w:val="24"/>
        </w:rPr>
        <w:t>UoZ</w:t>
      </w:r>
      <w:proofErr w:type="spellEnd"/>
      <w:r w:rsidRPr="008600DF">
        <w:rPr>
          <w:szCs w:val="24"/>
        </w:rPr>
        <w:t xml:space="preserve"> na uplatnenie sa na TP podporou ich rekvalifikácie.</w:t>
      </w:r>
    </w:p>
    <w:p w:rsidR="00F21996" w:rsidRPr="008600DF" w:rsidRDefault="00F21996" w:rsidP="00F21996">
      <w:pPr>
        <w:ind w:left="284"/>
        <w:jc w:val="both"/>
        <w:rPr>
          <w:szCs w:val="24"/>
        </w:rPr>
      </w:pPr>
    </w:p>
    <w:p w:rsidR="009921DB" w:rsidRPr="008600DF" w:rsidRDefault="00FE243A" w:rsidP="004465F9">
      <w:pPr>
        <w:pStyle w:val="Nadpis3"/>
        <w:numPr>
          <w:ilvl w:val="0"/>
          <w:numId w:val="0"/>
        </w:numPr>
        <w:spacing w:before="0" w:after="240"/>
        <w:jc w:val="both"/>
        <w:outlineLvl w:val="2"/>
        <w:rPr>
          <w:rFonts w:ascii="Times New Roman" w:hAnsi="Times New Roman"/>
          <w:b w:val="0"/>
          <w:sz w:val="24"/>
          <w:szCs w:val="24"/>
          <w:lang w:val="sk-SK"/>
        </w:rPr>
      </w:pPr>
      <w:r w:rsidRPr="008600DF">
        <w:rPr>
          <w:rFonts w:ascii="Times New Roman" w:hAnsi="Times New Roman"/>
          <w:b w:val="0"/>
          <w:sz w:val="24"/>
          <w:szCs w:val="24"/>
          <w:lang w:val="sk-SK"/>
        </w:rPr>
        <w:t xml:space="preserve">Do projektu bude celkovo zapojených  </w:t>
      </w:r>
      <w:r w:rsidR="00227C19" w:rsidRPr="008600DF">
        <w:rPr>
          <w:rFonts w:ascii="Times New Roman" w:hAnsi="Times New Roman"/>
          <w:b w:val="0"/>
          <w:sz w:val="24"/>
          <w:szCs w:val="24"/>
          <w:lang w:val="sk-SK"/>
        </w:rPr>
        <w:t>776</w:t>
      </w:r>
      <w:r w:rsidRPr="008600DF">
        <w:rPr>
          <w:rFonts w:ascii="Times New Roman" w:hAnsi="Times New Roman"/>
          <w:b w:val="0"/>
          <w:sz w:val="24"/>
          <w:szCs w:val="24"/>
          <w:lang w:val="sk-SK"/>
        </w:rPr>
        <w:t xml:space="preserve"> osôb z  cieľovej skupiny, z toho  </w:t>
      </w:r>
      <w:r w:rsidR="00193A45" w:rsidRPr="008600DF">
        <w:rPr>
          <w:rFonts w:ascii="Times New Roman" w:hAnsi="Times New Roman"/>
          <w:b w:val="0"/>
          <w:sz w:val="24"/>
          <w:szCs w:val="24"/>
          <w:lang w:val="sk-SK"/>
        </w:rPr>
        <w:t xml:space="preserve">380 </w:t>
      </w:r>
      <w:r w:rsidRPr="008600DF">
        <w:rPr>
          <w:rFonts w:ascii="Times New Roman" w:hAnsi="Times New Roman"/>
          <w:b w:val="0"/>
          <w:sz w:val="24"/>
          <w:szCs w:val="24"/>
          <w:lang w:val="sk-SK"/>
        </w:rPr>
        <w:t>mužov a</w:t>
      </w:r>
      <w:r w:rsidR="005D1041" w:rsidRPr="008600DF">
        <w:rPr>
          <w:rFonts w:ascii="Times New Roman" w:hAnsi="Times New Roman"/>
          <w:b w:val="0"/>
          <w:sz w:val="24"/>
          <w:szCs w:val="24"/>
          <w:lang w:val="sk-SK"/>
        </w:rPr>
        <w:br/>
      </w:r>
      <w:r w:rsidR="00193A45" w:rsidRPr="008600DF">
        <w:rPr>
          <w:rFonts w:ascii="Times New Roman" w:hAnsi="Times New Roman"/>
          <w:b w:val="0"/>
          <w:sz w:val="24"/>
          <w:szCs w:val="24"/>
          <w:lang w:val="sk-SK"/>
        </w:rPr>
        <w:t xml:space="preserve">396 </w:t>
      </w:r>
      <w:r w:rsidRPr="008600DF">
        <w:rPr>
          <w:rFonts w:ascii="Times New Roman" w:hAnsi="Times New Roman"/>
          <w:b w:val="0"/>
          <w:sz w:val="24"/>
          <w:szCs w:val="24"/>
          <w:lang w:val="sk-SK"/>
        </w:rPr>
        <w:t>žien.</w:t>
      </w:r>
      <w:r w:rsidR="00DA67CA" w:rsidRPr="008600DF">
        <w:rPr>
          <w:rFonts w:ascii="Times New Roman" w:hAnsi="Times New Roman"/>
          <w:b w:val="0"/>
          <w:sz w:val="24"/>
          <w:szCs w:val="24"/>
          <w:lang w:val="sk-SK"/>
        </w:rPr>
        <w:t xml:space="preserve"> </w:t>
      </w:r>
      <w:r w:rsidR="00227C19" w:rsidRPr="008600DF">
        <w:rPr>
          <w:rFonts w:ascii="Times New Roman" w:hAnsi="Times New Roman"/>
          <w:b w:val="0"/>
          <w:sz w:val="24"/>
          <w:szCs w:val="24"/>
          <w:lang w:val="sk-SK"/>
        </w:rPr>
        <w:t>Predpokladá sa, že rekvalifikovaných osôb bude 500.</w:t>
      </w:r>
      <w:r w:rsidRPr="008600DF">
        <w:rPr>
          <w:rFonts w:ascii="Times New Roman" w:hAnsi="Times New Roman"/>
          <w:b w:val="0"/>
          <w:sz w:val="24"/>
          <w:szCs w:val="24"/>
          <w:lang w:val="sk-SK"/>
        </w:rPr>
        <w:t xml:space="preserve"> </w:t>
      </w:r>
      <w:bookmarkStart w:id="1" w:name="OLE_LINK3"/>
      <w:bookmarkStart w:id="2" w:name="OLE_LINK4"/>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3901"/>
        <w:gridCol w:w="1129"/>
        <w:gridCol w:w="1594"/>
        <w:gridCol w:w="584"/>
        <w:gridCol w:w="1229"/>
        <w:gridCol w:w="707"/>
      </w:tblGrid>
      <w:tr w:rsidR="008600DF" w:rsidRPr="008600DF" w:rsidTr="00590134">
        <w:tc>
          <w:tcPr>
            <w:tcW w:w="5000" w:type="pct"/>
            <w:gridSpan w:val="7"/>
            <w:tcBorders>
              <w:top w:val="single" w:sz="12" w:space="0" w:color="auto"/>
              <w:left w:val="single" w:sz="12" w:space="0" w:color="auto"/>
              <w:right w:val="single" w:sz="12" w:space="0" w:color="auto"/>
            </w:tcBorders>
            <w:shd w:val="clear" w:color="auto" w:fill="00CCFF"/>
          </w:tcPr>
          <w:p w:rsidR="00BB3C29" w:rsidRPr="008600DF" w:rsidRDefault="00BB3C29" w:rsidP="009239A5">
            <w:pPr>
              <w:ind w:left="720"/>
              <w:rPr>
                <w:rFonts w:ascii="Arial Narrow" w:hAnsi="Arial Narrow"/>
                <w:b/>
                <w:sz w:val="20"/>
              </w:rPr>
            </w:pPr>
            <w:r w:rsidRPr="008600DF">
              <w:rPr>
                <w:rFonts w:ascii="Arial Narrow" w:hAnsi="Arial Narrow"/>
                <w:b/>
                <w:sz w:val="20"/>
              </w:rPr>
              <w:t>Hodnoty merateľných ukazovateľov</w:t>
            </w:r>
          </w:p>
        </w:tc>
      </w:tr>
      <w:tr w:rsidR="008600DF" w:rsidRPr="008600DF" w:rsidTr="00193A45">
        <w:tc>
          <w:tcPr>
            <w:tcW w:w="239" w:type="pct"/>
            <w:tcBorders>
              <w:top w:val="single" w:sz="12" w:space="0" w:color="auto"/>
              <w:left w:val="single" w:sz="12" w:space="0" w:color="auto"/>
              <w:bottom w:val="single" w:sz="12" w:space="0" w:color="auto"/>
              <w:right w:val="single" w:sz="12" w:space="0" w:color="auto"/>
            </w:tcBorders>
            <w:shd w:val="clear" w:color="auto" w:fill="D9D9D9"/>
            <w:vAlign w:val="center"/>
          </w:tcPr>
          <w:p w:rsidR="00BB3C29" w:rsidRPr="008600DF" w:rsidRDefault="00BB3C29" w:rsidP="009239A5">
            <w:pPr>
              <w:ind w:right="-108"/>
              <w:rPr>
                <w:rFonts w:ascii="Arial Narrow" w:hAnsi="Arial Narrow"/>
                <w:sz w:val="20"/>
              </w:rPr>
            </w:pPr>
            <w:r w:rsidRPr="008600DF">
              <w:rPr>
                <w:rFonts w:ascii="Arial Narrow" w:hAnsi="Arial Narrow"/>
                <w:sz w:val="20"/>
              </w:rPr>
              <w:t>Typ</w:t>
            </w:r>
          </w:p>
        </w:tc>
        <w:tc>
          <w:tcPr>
            <w:tcW w:w="2031" w:type="pct"/>
            <w:tcBorders>
              <w:top w:val="single" w:sz="12" w:space="0" w:color="auto"/>
              <w:left w:val="single" w:sz="12" w:space="0" w:color="auto"/>
              <w:bottom w:val="single" w:sz="12" w:space="0" w:color="auto"/>
              <w:right w:val="single" w:sz="12" w:space="0" w:color="auto"/>
            </w:tcBorders>
            <w:shd w:val="clear" w:color="auto" w:fill="D9D9D9"/>
            <w:vAlign w:val="center"/>
          </w:tcPr>
          <w:p w:rsidR="00BB3C29" w:rsidRPr="008600DF" w:rsidRDefault="00BB3C29" w:rsidP="009239A5">
            <w:pPr>
              <w:rPr>
                <w:rFonts w:ascii="Arial Narrow" w:hAnsi="Arial Narrow"/>
                <w:sz w:val="20"/>
              </w:rPr>
            </w:pPr>
            <w:r w:rsidRPr="008600DF">
              <w:rPr>
                <w:rFonts w:ascii="Arial Narrow" w:hAnsi="Arial Narrow"/>
                <w:sz w:val="20"/>
              </w:rPr>
              <w:t>Názov</w:t>
            </w:r>
          </w:p>
        </w:tc>
        <w:tc>
          <w:tcPr>
            <w:tcW w:w="588" w:type="pct"/>
            <w:tcBorders>
              <w:top w:val="single" w:sz="12" w:space="0" w:color="auto"/>
              <w:left w:val="single" w:sz="12" w:space="0" w:color="auto"/>
              <w:bottom w:val="single" w:sz="12" w:space="0" w:color="auto"/>
              <w:right w:val="single" w:sz="12" w:space="0" w:color="auto"/>
            </w:tcBorders>
            <w:shd w:val="clear" w:color="auto" w:fill="D9D9D9"/>
            <w:vAlign w:val="center"/>
          </w:tcPr>
          <w:p w:rsidR="00BB3C29" w:rsidRPr="008600DF" w:rsidRDefault="00BB3C29" w:rsidP="009239A5">
            <w:pPr>
              <w:jc w:val="center"/>
              <w:rPr>
                <w:rFonts w:ascii="Arial Narrow" w:hAnsi="Arial Narrow"/>
                <w:sz w:val="20"/>
              </w:rPr>
            </w:pPr>
            <w:r w:rsidRPr="008600DF">
              <w:rPr>
                <w:rFonts w:ascii="Arial Narrow" w:hAnsi="Arial Narrow"/>
                <w:sz w:val="20"/>
              </w:rPr>
              <w:t>Merná jednotka</w:t>
            </w:r>
          </w:p>
        </w:tc>
        <w:tc>
          <w:tcPr>
            <w:tcW w:w="830" w:type="pct"/>
            <w:tcBorders>
              <w:top w:val="single" w:sz="12" w:space="0" w:color="auto"/>
              <w:left w:val="single" w:sz="12" w:space="0" w:color="auto"/>
              <w:bottom w:val="single" w:sz="12" w:space="0" w:color="auto"/>
              <w:right w:val="single" w:sz="12" w:space="0" w:color="auto"/>
            </w:tcBorders>
            <w:shd w:val="clear" w:color="auto" w:fill="D9D9D9"/>
            <w:vAlign w:val="center"/>
          </w:tcPr>
          <w:p w:rsidR="00BB3C29" w:rsidRPr="008600DF" w:rsidRDefault="00BB3C29" w:rsidP="009239A5">
            <w:pPr>
              <w:jc w:val="center"/>
              <w:rPr>
                <w:rFonts w:ascii="Arial Narrow" w:hAnsi="Arial Narrow"/>
                <w:sz w:val="20"/>
              </w:rPr>
            </w:pPr>
            <w:r w:rsidRPr="008600DF">
              <w:rPr>
                <w:rFonts w:ascii="Arial Narrow" w:hAnsi="Arial Narrow"/>
                <w:sz w:val="20"/>
              </w:rPr>
              <w:t>Východisková hodnota</w:t>
            </w:r>
          </w:p>
        </w:tc>
        <w:tc>
          <w:tcPr>
            <w:tcW w:w="304" w:type="pct"/>
            <w:tcBorders>
              <w:top w:val="single" w:sz="12" w:space="0" w:color="auto"/>
              <w:left w:val="single" w:sz="12" w:space="0" w:color="auto"/>
              <w:bottom w:val="single" w:sz="12" w:space="0" w:color="auto"/>
              <w:right w:val="single" w:sz="12" w:space="0" w:color="auto"/>
            </w:tcBorders>
            <w:shd w:val="clear" w:color="auto" w:fill="D9D9D9"/>
            <w:vAlign w:val="center"/>
          </w:tcPr>
          <w:p w:rsidR="00BB3C29" w:rsidRPr="008600DF" w:rsidRDefault="00BB3C29" w:rsidP="009239A5">
            <w:pPr>
              <w:jc w:val="center"/>
              <w:rPr>
                <w:rFonts w:ascii="Arial Narrow" w:hAnsi="Arial Narrow"/>
                <w:sz w:val="20"/>
              </w:rPr>
            </w:pPr>
            <w:r w:rsidRPr="008600DF">
              <w:rPr>
                <w:rFonts w:ascii="Arial Narrow" w:hAnsi="Arial Narrow"/>
                <w:sz w:val="20"/>
              </w:rPr>
              <w:t>Rok</w:t>
            </w:r>
          </w:p>
        </w:tc>
        <w:tc>
          <w:tcPr>
            <w:tcW w:w="640" w:type="pct"/>
            <w:tcBorders>
              <w:top w:val="single" w:sz="12" w:space="0" w:color="auto"/>
              <w:left w:val="single" w:sz="12" w:space="0" w:color="auto"/>
              <w:bottom w:val="single" w:sz="12" w:space="0" w:color="auto"/>
              <w:right w:val="single" w:sz="12" w:space="0" w:color="auto"/>
            </w:tcBorders>
            <w:shd w:val="clear" w:color="auto" w:fill="D9D9D9"/>
            <w:vAlign w:val="center"/>
          </w:tcPr>
          <w:p w:rsidR="00BB3C29" w:rsidRPr="008600DF" w:rsidRDefault="00BB3C29" w:rsidP="009239A5">
            <w:pPr>
              <w:jc w:val="center"/>
              <w:rPr>
                <w:rFonts w:ascii="Arial Narrow" w:hAnsi="Arial Narrow"/>
                <w:sz w:val="20"/>
                <w:vertAlign w:val="superscript"/>
              </w:rPr>
            </w:pPr>
            <w:r w:rsidRPr="008600DF">
              <w:rPr>
                <w:rFonts w:ascii="Arial Narrow" w:hAnsi="Arial Narrow"/>
                <w:sz w:val="20"/>
              </w:rPr>
              <w:t>Plánovaná hodnota</w:t>
            </w:r>
          </w:p>
        </w:tc>
        <w:tc>
          <w:tcPr>
            <w:tcW w:w="368" w:type="pct"/>
            <w:tcBorders>
              <w:top w:val="single" w:sz="12" w:space="0" w:color="auto"/>
              <w:left w:val="single" w:sz="12" w:space="0" w:color="auto"/>
              <w:bottom w:val="single" w:sz="12" w:space="0" w:color="auto"/>
              <w:right w:val="single" w:sz="12" w:space="0" w:color="auto"/>
            </w:tcBorders>
            <w:shd w:val="clear" w:color="auto" w:fill="D9D9D9"/>
            <w:vAlign w:val="center"/>
          </w:tcPr>
          <w:p w:rsidR="00BB3C29" w:rsidRPr="008600DF" w:rsidRDefault="00BB3C29" w:rsidP="009239A5">
            <w:pPr>
              <w:jc w:val="center"/>
              <w:rPr>
                <w:rFonts w:ascii="Arial Narrow" w:hAnsi="Arial Narrow"/>
                <w:sz w:val="20"/>
              </w:rPr>
            </w:pPr>
            <w:r w:rsidRPr="008600DF">
              <w:rPr>
                <w:rFonts w:ascii="Arial Narrow" w:hAnsi="Arial Narrow"/>
                <w:sz w:val="20"/>
              </w:rPr>
              <w:t>Rok</w:t>
            </w:r>
          </w:p>
        </w:tc>
      </w:tr>
      <w:tr w:rsidR="008600DF" w:rsidRPr="008600DF" w:rsidTr="00193A45">
        <w:trPr>
          <w:trHeight w:val="320"/>
        </w:trPr>
        <w:tc>
          <w:tcPr>
            <w:tcW w:w="239" w:type="pct"/>
            <w:vMerge w:val="restart"/>
            <w:tcBorders>
              <w:top w:val="single" w:sz="12" w:space="0" w:color="auto"/>
              <w:left w:val="single" w:sz="12" w:space="0" w:color="auto"/>
              <w:right w:val="single" w:sz="12" w:space="0" w:color="auto"/>
            </w:tcBorders>
            <w:shd w:val="clear" w:color="auto" w:fill="D9D9D9"/>
            <w:textDirection w:val="btLr"/>
          </w:tcPr>
          <w:p w:rsidR="00A816F9" w:rsidRPr="008600DF" w:rsidRDefault="00A816F9" w:rsidP="009239A5">
            <w:pPr>
              <w:jc w:val="center"/>
              <w:rPr>
                <w:rFonts w:ascii="Arial Narrow" w:hAnsi="Arial Narrow"/>
                <w:b/>
                <w:sz w:val="20"/>
              </w:rPr>
            </w:pPr>
            <w:r w:rsidRPr="008600DF">
              <w:rPr>
                <w:rFonts w:ascii="Arial Narrow" w:hAnsi="Arial Narrow"/>
                <w:b/>
                <w:sz w:val="20"/>
              </w:rPr>
              <w:t>Výsledok</w:t>
            </w:r>
          </w:p>
        </w:tc>
        <w:tc>
          <w:tcPr>
            <w:tcW w:w="2031" w:type="pct"/>
            <w:tcBorders>
              <w:top w:val="single" w:sz="12" w:space="0" w:color="auto"/>
              <w:left w:val="single" w:sz="12" w:space="0" w:color="auto"/>
              <w:bottom w:val="single" w:sz="6" w:space="0" w:color="auto"/>
              <w:right w:val="single" w:sz="6" w:space="0" w:color="auto"/>
            </w:tcBorders>
            <w:vAlign w:val="center"/>
          </w:tcPr>
          <w:p w:rsidR="00A816F9" w:rsidRPr="008600DF" w:rsidRDefault="00A816F9" w:rsidP="00426BAA">
            <w:pPr>
              <w:rPr>
                <w:rFonts w:ascii="Arial Narrow" w:hAnsi="Arial Narrow"/>
                <w:sz w:val="20"/>
              </w:rPr>
            </w:pPr>
            <w:r w:rsidRPr="008600DF">
              <w:rPr>
                <w:rFonts w:ascii="Arial Narrow" w:hAnsi="Arial Narrow"/>
                <w:sz w:val="20"/>
              </w:rPr>
              <w:t>Počet osôb cieľovej skupiny zapojených do podporených projektov – spolu</w:t>
            </w:r>
          </w:p>
        </w:tc>
        <w:tc>
          <w:tcPr>
            <w:tcW w:w="588" w:type="pct"/>
            <w:tcBorders>
              <w:top w:val="single" w:sz="12" w:space="0" w:color="auto"/>
              <w:left w:val="single" w:sz="6" w:space="0" w:color="auto"/>
              <w:bottom w:val="single" w:sz="6" w:space="0" w:color="auto"/>
              <w:right w:val="single" w:sz="8" w:space="0" w:color="auto"/>
            </w:tcBorders>
            <w:vAlign w:val="center"/>
          </w:tcPr>
          <w:p w:rsidR="00A816F9" w:rsidRPr="008600DF" w:rsidRDefault="00A816F9" w:rsidP="00E2305A">
            <w:pPr>
              <w:jc w:val="center"/>
            </w:pPr>
            <w:r w:rsidRPr="008600DF">
              <w:rPr>
                <w:rFonts w:ascii="Arial Narrow" w:hAnsi="Arial Narrow" w:cs="Arial"/>
                <w:sz w:val="20"/>
              </w:rPr>
              <w:t>počet</w:t>
            </w:r>
          </w:p>
        </w:tc>
        <w:tc>
          <w:tcPr>
            <w:tcW w:w="830" w:type="pct"/>
            <w:tcBorders>
              <w:top w:val="single" w:sz="12" w:space="0" w:color="auto"/>
              <w:left w:val="single" w:sz="8" w:space="0" w:color="auto"/>
              <w:bottom w:val="single" w:sz="6" w:space="0" w:color="auto"/>
              <w:right w:val="single" w:sz="8" w:space="0" w:color="auto"/>
            </w:tcBorders>
            <w:vAlign w:val="center"/>
          </w:tcPr>
          <w:p w:rsidR="00A816F9" w:rsidRPr="008600DF" w:rsidRDefault="00A816F9" w:rsidP="009239A5">
            <w:pPr>
              <w:jc w:val="center"/>
              <w:rPr>
                <w:rFonts w:ascii="Arial Narrow" w:hAnsi="Arial Narrow"/>
                <w:sz w:val="20"/>
              </w:rPr>
            </w:pPr>
            <w:r w:rsidRPr="008600DF">
              <w:rPr>
                <w:rFonts w:ascii="Arial Narrow" w:hAnsi="Arial Narrow"/>
                <w:sz w:val="20"/>
              </w:rPr>
              <w:t>0</w:t>
            </w:r>
          </w:p>
        </w:tc>
        <w:tc>
          <w:tcPr>
            <w:tcW w:w="304" w:type="pct"/>
            <w:tcBorders>
              <w:top w:val="single" w:sz="12" w:space="0" w:color="auto"/>
              <w:left w:val="single" w:sz="8" w:space="0" w:color="auto"/>
              <w:bottom w:val="single" w:sz="6" w:space="0" w:color="auto"/>
              <w:right w:val="single" w:sz="8" w:space="0" w:color="auto"/>
            </w:tcBorders>
            <w:vAlign w:val="center"/>
          </w:tcPr>
          <w:p w:rsidR="00A816F9" w:rsidRPr="008600DF" w:rsidRDefault="00A816F9" w:rsidP="00832CDD">
            <w:pPr>
              <w:jc w:val="center"/>
            </w:pPr>
            <w:r w:rsidRPr="008600DF">
              <w:rPr>
                <w:rFonts w:ascii="Arial Narrow" w:hAnsi="Arial Narrow"/>
                <w:sz w:val="20"/>
              </w:rPr>
              <w:t>2014</w:t>
            </w:r>
          </w:p>
        </w:tc>
        <w:tc>
          <w:tcPr>
            <w:tcW w:w="640" w:type="pct"/>
            <w:tcBorders>
              <w:top w:val="single" w:sz="12" w:space="0" w:color="auto"/>
              <w:left w:val="single" w:sz="8" w:space="0" w:color="auto"/>
              <w:bottom w:val="single" w:sz="6" w:space="0" w:color="auto"/>
              <w:right w:val="single" w:sz="6" w:space="0" w:color="auto"/>
            </w:tcBorders>
            <w:shd w:val="clear" w:color="auto" w:fill="auto"/>
            <w:vAlign w:val="center"/>
          </w:tcPr>
          <w:p w:rsidR="00A816F9" w:rsidRPr="008600DF" w:rsidRDefault="00A816F9" w:rsidP="00F21996">
            <w:pPr>
              <w:jc w:val="center"/>
              <w:rPr>
                <w:rFonts w:ascii="Arial Narrow" w:hAnsi="Arial Narrow"/>
                <w:bCs/>
                <w:iCs/>
                <w:sz w:val="20"/>
              </w:rPr>
            </w:pPr>
            <w:r w:rsidRPr="008600DF">
              <w:rPr>
                <w:rFonts w:ascii="Arial Narrow" w:hAnsi="Arial Narrow"/>
                <w:bCs/>
                <w:iCs/>
                <w:sz w:val="20"/>
              </w:rPr>
              <w:t>776</w:t>
            </w:r>
          </w:p>
        </w:tc>
        <w:tc>
          <w:tcPr>
            <w:tcW w:w="368" w:type="pct"/>
            <w:tcBorders>
              <w:top w:val="single" w:sz="12" w:space="0" w:color="auto"/>
              <w:left w:val="single" w:sz="6" w:space="0" w:color="auto"/>
              <w:bottom w:val="single" w:sz="6" w:space="0" w:color="auto"/>
              <w:right w:val="single" w:sz="12" w:space="0" w:color="auto"/>
            </w:tcBorders>
            <w:shd w:val="clear" w:color="auto" w:fill="auto"/>
            <w:vAlign w:val="center"/>
          </w:tcPr>
          <w:p w:rsidR="00A816F9" w:rsidRPr="008600DF" w:rsidRDefault="00A816F9" w:rsidP="009239A5">
            <w:pPr>
              <w:jc w:val="center"/>
              <w:rPr>
                <w:rFonts w:ascii="Arial Narrow" w:hAnsi="Arial Narrow"/>
                <w:sz w:val="20"/>
              </w:rPr>
            </w:pPr>
            <w:r w:rsidRPr="008600DF">
              <w:rPr>
                <w:rFonts w:ascii="Arial Narrow" w:hAnsi="Arial Narrow"/>
                <w:sz w:val="20"/>
              </w:rPr>
              <w:t>2015</w:t>
            </w:r>
          </w:p>
        </w:tc>
      </w:tr>
      <w:tr w:rsidR="008600DF" w:rsidRPr="008600DF" w:rsidTr="00193A45">
        <w:trPr>
          <w:trHeight w:val="320"/>
        </w:trPr>
        <w:tc>
          <w:tcPr>
            <w:tcW w:w="239" w:type="pct"/>
            <w:vMerge/>
            <w:tcBorders>
              <w:left w:val="single" w:sz="12" w:space="0" w:color="auto"/>
              <w:right w:val="single" w:sz="12" w:space="0" w:color="auto"/>
            </w:tcBorders>
            <w:shd w:val="clear" w:color="auto" w:fill="D9D9D9"/>
            <w:textDirection w:val="btLr"/>
          </w:tcPr>
          <w:p w:rsidR="00A816F9" w:rsidRPr="008600DF" w:rsidRDefault="00A816F9" w:rsidP="009239A5">
            <w:pPr>
              <w:rPr>
                <w:sz w:val="20"/>
              </w:rPr>
            </w:pPr>
          </w:p>
        </w:tc>
        <w:tc>
          <w:tcPr>
            <w:tcW w:w="2031" w:type="pct"/>
            <w:tcBorders>
              <w:top w:val="single" w:sz="6" w:space="0" w:color="auto"/>
              <w:left w:val="single" w:sz="12" w:space="0" w:color="auto"/>
              <w:bottom w:val="single" w:sz="6" w:space="0" w:color="auto"/>
              <w:right w:val="single" w:sz="6" w:space="0" w:color="auto"/>
            </w:tcBorders>
            <w:vAlign w:val="center"/>
          </w:tcPr>
          <w:p w:rsidR="00A816F9" w:rsidRPr="008600DF" w:rsidRDefault="00A816F9" w:rsidP="00426BAA">
            <w:pPr>
              <w:rPr>
                <w:rFonts w:ascii="Arial Narrow" w:hAnsi="Arial Narrow"/>
                <w:sz w:val="20"/>
              </w:rPr>
            </w:pPr>
            <w:r w:rsidRPr="008600DF">
              <w:rPr>
                <w:rFonts w:ascii="Arial Narrow" w:hAnsi="Arial Narrow"/>
                <w:sz w:val="20"/>
              </w:rPr>
              <w:t>Počet osôb cieľovej skupiny zapojených do podporených projektov – muži</w:t>
            </w:r>
          </w:p>
        </w:tc>
        <w:tc>
          <w:tcPr>
            <w:tcW w:w="588" w:type="pct"/>
            <w:tcBorders>
              <w:top w:val="single" w:sz="6" w:space="0" w:color="auto"/>
              <w:left w:val="single" w:sz="6" w:space="0" w:color="auto"/>
              <w:bottom w:val="single" w:sz="6" w:space="0" w:color="auto"/>
              <w:right w:val="single" w:sz="8" w:space="0" w:color="auto"/>
            </w:tcBorders>
            <w:vAlign w:val="center"/>
          </w:tcPr>
          <w:p w:rsidR="00A816F9" w:rsidRPr="008600DF" w:rsidRDefault="00A816F9" w:rsidP="001A0017">
            <w:pPr>
              <w:jc w:val="center"/>
            </w:pPr>
            <w:r w:rsidRPr="008600DF">
              <w:rPr>
                <w:rFonts w:ascii="Arial Narrow" w:hAnsi="Arial Narrow" w:cs="Arial"/>
                <w:sz w:val="20"/>
              </w:rPr>
              <w:t>počet</w:t>
            </w:r>
          </w:p>
        </w:tc>
        <w:tc>
          <w:tcPr>
            <w:tcW w:w="830" w:type="pct"/>
            <w:tcBorders>
              <w:top w:val="single" w:sz="6" w:space="0" w:color="auto"/>
              <w:left w:val="single" w:sz="8" w:space="0" w:color="auto"/>
              <w:bottom w:val="single" w:sz="6" w:space="0" w:color="auto"/>
              <w:right w:val="single" w:sz="6" w:space="0" w:color="auto"/>
            </w:tcBorders>
            <w:vAlign w:val="center"/>
          </w:tcPr>
          <w:p w:rsidR="00A816F9" w:rsidRPr="008600DF" w:rsidRDefault="00A816F9" w:rsidP="001A0017">
            <w:pPr>
              <w:jc w:val="center"/>
              <w:rPr>
                <w:rFonts w:ascii="Arial Narrow" w:hAnsi="Arial Narrow"/>
                <w:sz w:val="20"/>
              </w:rPr>
            </w:pPr>
            <w:r w:rsidRPr="008600DF">
              <w:rPr>
                <w:rFonts w:ascii="Arial Narrow" w:hAnsi="Arial Narrow"/>
                <w:sz w:val="20"/>
              </w:rPr>
              <w:t>0</w:t>
            </w:r>
          </w:p>
        </w:tc>
        <w:tc>
          <w:tcPr>
            <w:tcW w:w="304" w:type="pct"/>
            <w:tcBorders>
              <w:top w:val="single" w:sz="6" w:space="0" w:color="auto"/>
              <w:left w:val="single" w:sz="6" w:space="0" w:color="auto"/>
              <w:bottom w:val="single" w:sz="6" w:space="0" w:color="auto"/>
              <w:right w:val="single" w:sz="8" w:space="0" w:color="auto"/>
            </w:tcBorders>
            <w:vAlign w:val="center"/>
          </w:tcPr>
          <w:p w:rsidR="00A816F9" w:rsidRPr="008600DF" w:rsidRDefault="00A816F9" w:rsidP="00BC308C">
            <w:pPr>
              <w:jc w:val="center"/>
            </w:pPr>
            <w:r w:rsidRPr="008600DF">
              <w:rPr>
                <w:rFonts w:ascii="Arial Narrow" w:hAnsi="Arial Narrow"/>
                <w:sz w:val="20"/>
              </w:rPr>
              <w:t>2014</w:t>
            </w:r>
          </w:p>
        </w:tc>
        <w:tc>
          <w:tcPr>
            <w:tcW w:w="640" w:type="pct"/>
            <w:tcBorders>
              <w:top w:val="single" w:sz="6" w:space="0" w:color="auto"/>
              <w:left w:val="single" w:sz="8" w:space="0" w:color="auto"/>
              <w:bottom w:val="single" w:sz="6" w:space="0" w:color="auto"/>
              <w:right w:val="single" w:sz="6" w:space="0" w:color="auto"/>
            </w:tcBorders>
            <w:vAlign w:val="center"/>
          </w:tcPr>
          <w:p w:rsidR="00A816F9" w:rsidRPr="008600DF" w:rsidRDefault="00193A45" w:rsidP="00F21996">
            <w:pPr>
              <w:jc w:val="center"/>
              <w:rPr>
                <w:rFonts w:ascii="Arial Narrow" w:hAnsi="Arial Narrow"/>
                <w:bCs/>
                <w:iCs/>
                <w:sz w:val="20"/>
              </w:rPr>
            </w:pPr>
            <w:r w:rsidRPr="008600DF">
              <w:rPr>
                <w:rFonts w:ascii="Arial Narrow" w:hAnsi="Arial Narrow"/>
                <w:bCs/>
                <w:iCs/>
                <w:sz w:val="20"/>
              </w:rPr>
              <w:t>380</w:t>
            </w:r>
          </w:p>
        </w:tc>
        <w:tc>
          <w:tcPr>
            <w:tcW w:w="368" w:type="pct"/>
            <w:tcBorders>
              <w:top w:val="single" w:sz="6" w:space="0" w:color="auto"/>
              <w:left w:val="single" w:sz="6" w:space="0" w:color="auto"/>
              <w:bottom w:val="single" w:sz="6" w:space="0" w:color="auto"/>
              <w:right w:val="single" w:sz="12" w:space="0" w:color="auto"/>
            </w:tcBorders>
            <w:vAlign w:val="center"/>
          </w:tcPr>
          <w:p w:rsidR="00A816F9" w:rsidRPr="008600DF" w:rsidRDefault="00A816F9" w:rsidP="001A0017">
            <w:pPr>
              <w:jc w:val="center"/>
              <w:rPr>
                <w:rFonts w:ascii="Arial Narrow" w:hAnsi="Arial Narrow"/>
                <w:sz w:val="20"/>
              </w:rPr>
            </w:pPr>
            <w:r w:rsidRPr="008600DF">
              <w:rPr>
                <w:rFonts w:ascii="Arial Narrow" w:hAnsi="Arial Narrow"/>
                <w:sz w:val="20"/>
              </w:rPr>
              <w:t>2015</w:t>
            </w:r>
          </w:p>
        </w:tc>
      </w:tr>
      <w:tr w:rsidR="008600DF" w:rsidRPr="008600DF" w:rsidTr="00193A45">
        <w:trPr>
          <w:trHeight w:val="320"/>
        </w:trPr>
        <w:tc>
          <w:tcPr>
            <w:tcW w:w="239" w:type="pct"/>
            <w:vMerge/>
            <w:tcBorders>
              <w:left w:val="single" w:sz="12" w:space="0" w:color="auto"/>
              <w:right w:val="single" w:sz="12" w:space="0" w:color="auto"/>
            </w:tcBorders>
            <w:shd w:val="clear" w:color="auto" w:fill="D9D9D9"/>
            <w:textDirection w:val="btLr"/>
          </w:tcPr>
          <w:p w:rsidR="00A816F9" w:rsidRPr="008600DF" w:rsidRDefault="00A816F9" w:rsidP="009239A5">
            <w:pPr>
              <w:rPr>
                <w:sz w:val="20"/>
              </w:rPr>
            </w:pPr>
          </w:p>
        </w:tc>
        <w:tc>
          <w:tcPr>
            <w:tcW w:w="2031" w:type="pct"/>
            <w:tcBorders>
              <w:top w:val="single" w:sz="6" w:space="0" w:color="auto"/>
              <w:left w:val="single" w:sz="12" w:space="0" w:color="auto"/>
              <w:bottom w:val="single" w:sz="6" w:space="0" w:color="auto"/>
              <w:right w:val="single" w:sz="6" w:space="0" w:color="auto"/>
            </w:tcBorders>
            <w:vAlign w:val="center"/>
          </w:tcPr>
          <w:p w:rsidR="00A816F9" w:rsidRPr="008600DF" w:rsidRDefault="00A816F9" w:rsidP="00426BAA">
            <w:pPr>
              <w:rPr>
                <w:rFonts w:ascii="Arial Narrow" w:hAnsi="Arial Narrow"/>
                <w:sz w:val="20"/>
              </w:rPr>
            </w:pPr>
            <w:r w:rsidRPr="008600DF">
              <w:rPr>
                <w:rFonts w:ascii="Arial Narrow" w:hAnsi="Arial Narrow"/>
                <w:sz w:val="20"/>
              </w:rPr>
              <w:t>Počet osôb cieľovej skupiny zapojených do podporených projektov – ženy</w:t>
            </w:r>
          </w:p>
        </w:tc>
        <w:tc>
          <w:tcPr>
            <w:tcW w:w="588" w:type="pct"/>
            <w:tcBorders>
              <w:top w:val="single" w:sz="6" w:space="0" w:color="auto"/>
              <w:left w:val="single" w:sz="6" w:space="0" w:color="auto"/>
              <w:bottom w:val="single" w:sz="6" w:space="0" w:color="auto"/>
              <w:right w:val="single" w:sz="8" w:space="0" w:color="auto"/>
            </w:tcBorders>
            <w:vAlign w:val="center"/>
          </w:tcPr>
          <w:p w:rsidR="00A816F9" w:rsidRPr="008600DF" w:rsidRDefault="00A816F9" w:rsidP="001A0017">
            <w:pPr>
              <w:jc w:val="center"/>
            </w:pPr>
            <w:r w:rsidRPr="008600DF">
              <w:rPr>
                <w:rFonts w:ascii="Arial Narrow" w:hAnsi="Arial Narrow" w:cs="Arial"/>
                <w:sz w:val="20"/>
              </w:rPr>
              <w:t>počet</w:t>
            </w:r>
          </w:p>
        </w:tc>
        <w:tc>
          <w:tcPr>
            <w:tcW w:w="830" w:type="pct"/>
            <w:tcBorders>
              <w:top w:val="single" w:sz="6" w:space="0" w:color="auto"/>
              <w:left w:val="single" w:sz="8" w:space="0" w:color="auto"/>
              <w:bottom w:val="single" w:sz="6" w:space="0" w:color="auto"/>
              <w:right w:val="single" w:sz="6" w:space="0" w:color="auto"/>
            </w:tcBorders>
            <w:vAlign w:val="center"/>
          </w:tcPr>
          <w:p w:rsidR="00A816F9" w:rsidRPr="008600DF" w:rsidRDefault="00A816F9" w:rsidP="001A0017">
            <w:pPr>
              <w:jc w:val="center"/>
              <w:rPr>
                <w:rFonts w:ascii="Arial Narrow" w:hAnsi="Arial Narrow"/>
                <w:sz w:val="20"/>
              </w:rPr>
            </w:pPr>
            <w:r w:rsidRPr="008600DF">
              <w:rPr>
                <w:rFonts w:ascii="Arial Narrow" w:hAnsi="Arial Narrow"/>
                <w:sz w:val="20"/>
              </w:rPr>
              <w:t>0</w:t>
            </w:r>
          </w:p>
        </w:tc>
        <w:tc>
          <w:tcPr>
            <w:tcW w:w="304" w:type="pct"/>
            <w:tcBorders>
              <w:top w:val="single" w:sz="6" w:space="0" w:color="auto"/>
              <w:left w:val="single" w:sz="6" w:space="0" w:color="auto"/>
              <w:bottom w:val="single" w:sz="6" w:space="0" w:color="auto"/>
              <w:right w:val="single" w:sz="8" w:space="0" w:color="auto"/>
            </w:tcBorders>
            <w:vAlign w:val="center"/>
          </w:tcPr>
          <w:p w:rsidR="00A816F9" w:rsidRPr="008600DF" w:rsidRDefault="00A816F9" w:rsidP="00832CDD">
            <w:pPr>
              <w:jc w:val="center"/>
            </w:pPr>
            <w:r w:rsidRPr="008600DF">
              <w:rPr>
                <w:rFonts w:ascii="Arial Narrow" w:hAnsi="Arial Narrow"/>
                <w:sz w:val="20"/>
              </w:rPr>
              <w:t>2014</w:t>
            </w:r>
          </w:p>
        </w:tc>
        <w:tc>
          <w:tcPr>
            <w:tcW w:w="640" w:type="pct"/>
            <w:tcBorders>
              <w:top w:val="single" w:sz="6" w:space="0" w:color="auto"/>
              <w:left w:val="single" w:sz="8" w:space="0" w:color="auto"/>
              <w:bottom w:val="single" w:sz="6" w:space="0" w:color="auto"/>
              <w:right w:val="single" w:sz="6" w:space="0" w:color="auto"/>
            </w:tcBorders>
            <w:vAlign w:val="center"/>
          </w:tcPr>
          <w:p w:rsidR="00A816F9" w:rsidRPr="008600DF" w:rsidRDefault="00193A45" w:rsidP="00F21996">
            <w:pPr>
              <w:jc w:val="center"/>
              <w:rPr>
                <w:rFonts w:ascii="Arial Narrow" w:hAnsi="Arial Narrow"/>
                <w:bCs/>
                <w:iCs/>
                <w:sz w:val="20"/>
              </w:rPr>
            </w:pPr>
            <w:r w:rsidRPr="008600DF">
              <w:rPr>
                <w:rFonts w:ascii="Arial Narrow" w:hAnsi="Arial Narrow"/>
                <w:bCs/>
                <w:iCs/>
                <w:sz w:val="20"/>
              </w:rPr>
              <w:t>396</w:t>
            </w:r>
          </w:p>
        </w:tc>
        <w:tc>
          <w:tcPr>
            <w:tcW w:w="368" w:type="pct"/>
            <w:tcBorders>
              <w:top w:val="single" w:sz="6" w:space="0" w:color="auto"/>
              <w:left w:val="single" w:sz="6" w:space="0" w:color="auto"/>
              <w:bottom w:val="single" w:sz="6" w:space="0" w:color="auto"/>
              <w:right w:val="single" w:sz="12" w:space="0" w:color="auto"/>
            </w:tcBorders>
            <w:vAlign w:val="center"/>
          </w:tcPr>
          <w:p w:rsidR="00A816F9" w:rsidRPr="008600DF" w:rsidRDefault="00A816F9" w:rsidP="001A0017">
            <w:pPr>
              <w:jc w:val="center"/>
              <w:rPr>
                <w:rFonts w:ascii="Arial Narrow" w:hAnsi="Arial Narrow"/>
                <w:sz w:val="20"/>
              </w:rPr>
            </w:pPr>
            <w:r w:rsidRPr="008600DF">
              <w:rPr>
                <w:rFonts w:ascii="Arial Narrow" w:hAnsi="Arial Narrow"/>
                <w:sz w:val="20"/>
              </w:rPr>
              <w:t>2015</w:t>
            </w:r>
          </w:p>
        </w:tc>
      </w:tr>
      <w:tr w:rsidR="008600DF" w:rsidRPr="008600DF" w:rsidTr="00193A45">
        <w:trPr>
          <w:trHeight w:val="320"/>
        </w:trPr>
        <w:tc>
          <w:tcPr>
            <w:tcW w:w="239" w:type="pct"/>
            <w:vMerge/>
            <w:tcBorders>
              <w:left w:val="single" w:sz="12" w:space="0" w:color="auto"/>
              <w:right w:val="single" w:sz="12" w:space="0" w:color="auto"/>
            </w:tcBorders>
            <w:shd w:val="clear" w:color="auto" w:fill="D9D9D9"/>
            <w:textDirection w:val="btLr"/>
          </w:tcPr>
          <w:p w:rsidR="00193A45" w:rsidRPr="008600DF" w:rsidRDefault="00193A45" w:rsidP="009239A5">
            <w:pPr>
              <w:rPr>
                <w:sz w:val="20"/>
              </w:rPr>
            </w:pPr>
          </w:p>
        </w:tc>
        <w:tc>
          <w:tcPr>
            <w:tcW w:w="2031" w:type="pct"/>
            <w:tcBorders>
              <w:top w:val="single" w:sz="6" w:space="0" w:color="auto"/>
              <w:left w:val="single" w:sz="12" w:space="0" w:color="auto"/>
              <w:bottom w:val="single" w:sz="6" w:space="0" w:color="auto"/>
              <w:right w:val="single" w:sz="6" w:space="0" w:color="auto"/>
            </w:tcBorders>
            <w:vAlign w:val="center"/>
          </w:tcPr>
          <w:p w:rsidR="00193A45" w:rsidRPr="008600DF" w:rsidRDefault="00193A45" w:rsidP="00426BAA">
            <w:pPr>
              <w:rPr>
                <w:rFonts w:ascii="Arial Narrow" w:hAnsi="Arial Narrow"/>
                <w:sz w:val="20"/>
              </w:rPr>
            </w:pPr>
            <w:r w:rsidRPr="008600DF">
              <w:rPr>
                <w:rFonts w:ascii="Arial Narrow" w:hAnsi="Arial Narrow"/>
                <w:sz w:val="20"/>
              </w:rPr>
              <w:t>Počet osôb cieľovej skupiny zapojených do podporených projektov - zdravotne postihnuté osoby</w:t>
            </w:r>
          </w:p>
        </w:tc>
        <w:tc>
          <w:tcPr>
            <w:tcW w:w="588" w:type="pct"/>
            <w:tcBorders>
              <w:top w:val="single" w:sz="6" w:space="0" w:color="auto"/>
              <w:left w:val="single" w:sz="6" w:space="0" w:color="auto"/>
              <w:bottom w:val="single" w:sz="6" w:space="0" w:color="auto"/>
              <w:right w:val="single" w:sz="8" w:space="0" w:color="auto"/>
            </w:tcBorders>
            <w:vAlign w:val="center"/>
          </w:tcPr>
          <w:p w:rsidR="00193A45" w:rsidRPr="008600DF" w:rsidRDefault="00193A45" w:rsidP="001A0017">
            <w:pPr>
              <w:jc w:val="center"/>
            </w:pPr>
            <w:r w:rsidRPr="008600DF">
              <w:rPr>
                <w:rFonts w:ascii="Arial Narrow" w:hAnsi="Arial Narrow" w:cs="Arial"/>
                <w:sz w:val="20"/>
              </w:rPr>
              <w:t>počet</w:t>
            </w:r>
          </w:p>
        </w:tc>
        <w:tc>
          <w:tcPr>
            <w:tcW w:w="830" w:type="pct"/>
            <w:tcBorders>
              <w:top w:val="single" w:sz="6" w:space="0" w:color="auto"/>
              <w:left w:val="single" w:sz="8" w:space="0" w:color="auto"/>
              <w:bottom w:val="single" w:sz="6" w:space="0" w:color="auto"/>
              <w:right w:val="single" w:sz="6" w:space="0" w:color="auto"/>
            </w:tcBorders>
            <w:vAlign w:val="center"/>
          </w:tcPr>
          <w:p w:rsidR="00193A45" w:rsidRPr="008600DF" w:rsidRDefault="00193A45" w:rsidP="001A0017">
            <w:pPr>
              <w:jc w:val="center"/>
              <w:rPr>
                <w:rFonts w:ascii="Arial Narrow" w:hAnsi="Arial Narrow"/>
                <w:sz w:val="20"/>
              </w:rPr>
            </w:pPr>
            <w:r w:rsidRPr="008600DF">
              <w:rPr>
                <w:rFonts w:ascii="Arial Narrow" w:hAnsi="Arial Narrow" w:cs="Arial"/>
                <w:sz w:val="20"/>
              </w:rPr>
              <w:t>0</w:t>
            </w:r>
          </w:p>
        </w:tc>
        <w:tc>
          <w:tcPr>
            <w:tcW w:w="304" w:type="pct"/>
            <w:tcBorders>
              <w:top w:val="single" w:sz="6" w:space="0" w:color="auto"/>
              <w:left w:val="single" w:sz="6" w:space="0" w:color="auto"/>
              <w:bottom w:val="single" w:sz="6" w:space="0" w:color="auto"/>
              <w:right w:val="single" w:sz="8" w:space="0" w:color="auto"/>
            </w:tcBorders>
            <w:vAlign w:val="center"/>
          </w:tcPr>
          <w:p w:rsidR="00193A45" w:rsidRPr="008600DF" w:rsidRDefault="00193A45" w:rsidP="00BC308C">
            <w:pPr>
              <w:jc w:val="center"/>
            </w:pPr>
            <w:r w:rsidRPr="008600DF">
              <w:rPr>
                <w:rFonts w:ascii="Arial Narrow" w:hAnsi="Arial Narrow"/>
                <w:sz w:val="20"/>
              </w:rPr>
              <w:t>2014</w:t>
            </w:r>
          </w:p>
        </w:tc>
        <w:tc>
          <w:tcPr>
            <w:tcW w:w="640" w:type="pct"/>
            <w:tcBorders>
              <w:top w:val="single" w:sz="6" w:space="0" w:color="auto"/>
              <w:left w:val="single" w:sz="8" w:space="0" w:color="auto"/>
              <w:bottom w:val="single" w:sz="6" w:space="0" w:color="auto"/>
              <w:right w:val="single" w:sz="6" w:space="0" w:color="auto"/>
            </w:tcBorders>
            <w:vAlign w:val="center"/>
          </w:tcPr>
          <w:p w:rsidR="00193A45" w:rsidRPr="008600DF" w:rsidRDefault="000F0FAD" w:rsidP="001A0017">
            <w:pPr>
              <w:jc w:val="center"/>
              <w:rPr>
                <w:rFonts w:ascii="Arial Narrow" w:hAnsi="Arial Narrow"/>
                <w:bCs/>
                <w:iCs/>
                <w:sz w:val="20"/>
              </w:rPr>
            </w:pPr>
            <w:r w:rsidRPr="008600DF">
              <w:rPr>
                <w:rFonts w:ascii="Arial Narrow" w:hAnsi="Arial Narrow"/>
                <w:bCs/>
                <w:iCs/>
                <w:sz w:val="20"/>
              </w:rPr>
              <w:t>276</w:t>
            </w:r>
          </w:p>
        </w:tc>
        <w:tc>
          <w:tcPr>
            <w:tcW w:w="368" w:type="pct"/>
            <w:tcBorders>
              <w:top w:val="single" w:sz="6" w:space="0" w:color="auto"/>
              <w:left w:val="single" w:sz="6" w:space="0" w:color="auto"/>
              <w:bottom w:val="single" w:sz="6" w:space="0" w:color="auto"/>
              <w:right w:val="single" w:sz="12" w:space="0" w:color="auto"/>
            </w:tcBorders>
            <w:vAlign w:val="center"/>
          </w:tcPr>
          <w:p w:rsidR="00193A45" w:rsidRPr="008600DF" w:rsidRDefault="00193A45" w:rsidP="001A0017">
            <w:pPr>
              <w:jc w:val="center"/>
              <w:rPr>
                <w:rFonts w:ascii="Arial Narrow" w:hAnsi="Arial Narrow"/>
                <w:sz w:val="20"/>
              </w:rPr>
            </w:pPr>
            <w:r w:rsidRPr="008600DF">
              <w:rPr>
                <w:rFonts w:ascii="Arial Narrow" w:hAnsi="Arial Narrow"/>
                <w:sz w:val="20"/>
              </w:rPr>
              <w:t>2015</w:t>
            </w:r>
          </w:p>
        </w:tc>
      </w:tr>
      <w:tr w:rsidR="008600DF" w:rsidRPr="008600DF" w:rsidTr="00193A45">
        <w:trPr>
          <w:trHeight w:val="320"/>
        </w:trPr>
        <w:tc>
          <w:tcPr>
            <w:tcW w:w="239" w:type="pct"/>
            <w:vMerge/>
            <w:tcBorders>
              <w:left w:val="single" w:sz="12" w:space="0" w:color="auto"/>
              <w:bottom w:val="single" w:sz="12" w:space="0" w:color="auto"/>
              <w:right w:val="single" w:sz="12" w:space="0" w:color="auto"/>
            </w:tcBorders>
            <w:shd w:val="clear" w:color="auto" w:fill="D9D9D9"/>
            <w:textDirection w:val="btLr"/>
          </w:tcPr>
          <w:p w:rsidR="00193A45" w:rsidRPr="008600DF" w:rsidRDefault="00193A45" w:rsidP="009239A5">
            <w:pPr>
              <w:rPr>
                <w:sz w:val="20"/>
              </w:rPr>
            </w:pPr>
          </w:p>
        </w:tc>
        <w:tc>
          <w:tcPr>
            <w:tcW w:w="2031" w:type="pct"/>
            <w:tcBorders>
              <w:top w:val="single" w:sz="6" w:space="0" w:color="auto"/>
              <w:left w:val="single" w:sz="12" w:space="0" w:color="auto"/>
              <w:bottom w:val="single" w:sz="12" w:space="0" w:color="auto"/>
              <w:right w:val="single" w:sz="6" w:space="0" w:color="auto"/>
            </w:tcBorders>
            <w:vAlign w:val="center"/>
          </w:tcPr>
          <w:p w:rsidR="00193A45" w:rsidRPr="008600DF" w:rsidRDefault="00193A45" w:rsidP="00F77C98">
            <w:pPr>
              <w:rPr>
                <w:rFonts w:ascii="Arial Narrow" w:hAnsi="Arial Narrow"/>
                <w:sz w:val="20"/>
              </w:rPr>
            </w:pPr>
            <w:r w:rsidRPr="008600DF">
              <w:rPr>
                <w:rFonts w:ascii="Arial Narrow" w:hAnsi="Arial Narrow"/>
                <w:sz w:val="20"/>
              </w:rPr>
              <w:t>Počet osôb vyškolených v projekte</w:t>
            </w:r>
          </w:p>
        </w:tc>
        <w:tc>
          <w:tcPr>
            <w:tcW w:w="588" w:type="pct"/>
            <w:tcBorders>
              <w:top w:val="single" w:sz="6" w:space="0" w:color="auto"/>
              <w:left w:val="single" w:sz="6" w:space="0" w:color="auto"/>
              <w:bottom w:val="single" w:sz="12" w:space="0" w:color="auto"/>
              <w:right w:val="single" w:sz="8" w:space="0" w:color="auto"/>
            </w:tcBorders>
            <w:vAlign w:val="center"/>
          </w:tcPr>
          <w:p w:rsidR="00193A45" w:rsidRPr="008600DF" w:rsidRDefault="00193A45" w:rsidP="00F77C98">
            <w:pPr>
              <w:jc w:val="center"/>
            </w:pPr>
            <w:r w:rsidRPr="008600DF">
              <w:rPr>
                <w:rFonts w:ascii="Arial Narrow" w:hAnsi="Arial Narrow" w:cs="Arial"/>
                <w:sz w:val="20"/>
              </w:rPr>
              <w:t>počet</w:t>
            </w:r>
          </w:p>
        </w:tc>
        <w:tc>
          <w:tcPr>
            <w:tcW w:w="830" w:type="pct"/>
            <w:tcBorders>
              <w:top w:val="single" w:sz="6" w:space="0" w:color="auto"/>
              <w:left w:val="single" w:sz="8" w:space="0" w:color="auto"/>
              <w:bottom w:val="single" w:sz="12" w:space="0" w:color="auto"/>
              <w:right w:val="single" w:sz="6" w:space="0" w:color="auto"/>
            </w:tcBorders>
            <w:vAlign w:val="center"/>
          </w:tcPr>
          <w:p w:rsidR="00193A45" w:rsidRPr="008600DF" w:rsidRDefault="00193A45" w:rsidP="00F77C98">
            <w:pPr>
              <w:jc w:val="center"/>
              <w:rPr>
                <w:rFonts w:ascii="Arial Narrow" w:hAnsi="Arial Narrow"/>
                <w:sz w:val="20"/>
              </w:rPr>
            </w:pPr>
            <w:r w:rsidRPr="008600DF">
              <w:rPr>
                <w:rFonts w:ascii="Arial Narrow" w:hAnsi="Arial Narrow" w:cs="Arial"/>
                <w:sz w:val="20"/>
              </w:rPr>
              <w:t>0</w:t>
            </w:r>
          </w:p>
        </w:tc>
        <w:tc>
          <w:tcPr>
            <w:tcW w:w="304" w:type="pct"/>
            <w:tcBorders>
              <w:top w:val="single" w:sz="6" w:space="0" w:color="auto"/>
              <w:left w:val="single" w:sz="6" w:space="0" w:color="auto"/>
              <w:bottom w:val="single" w:sz="12" w:space="0" w:color="auto"/>
              <w:right w:val="single" w:sz="8" w:space="0" w:color="auto"/>
            </w:tcBorders>
            <w:vAlign w:val="center"/>
          </w:tcPr>
          <w:p w:rsidR="00193A45" w:rsidRPr="008600DF" w:rsidRDefault="00193A45" w:rsidP="00F77C98">
            <w:pPr>
              <w:jc w:val="center"/>
            </w:pPr>
            <w:r w:rsidRPr="008600DF">
              <w:rPr>
                <w:rFonts w:ascii="Arial Narrow" w:hAnsi="Arial Narrow"/>
                <w:sz w:val="20"/>
              </w:rPr>
              <w:t>2014</w:t>
            </w:r>
          </w:p>
        </w:tc>
        <w:tc>
          <w:tcPr>
            <w:tcW w:w="640" w:type="pct"/>
            <w:tcBorders>
              <w:top w:val="single" w:sz="6" w:space="0" w:color="auto"/>
              <w:left w:val="single" w:sz="8" w:space="0" w:color="auto"/>
              <w:bottom w:val="single" w:sz="12" w:space="0" w:color="auto"/>
              <w:right w:val="single" w:sz="6" w:space="0" w:color="auto"/>
            </w:tcBorders>
            <w:vAlign w:val="center"/>
          </w:tcPr>
          <w:p w:rsidR="00193A45" w:rsidRPr="008600DF" w:rsidRDefault="00193A45" w:rsidP="00F77C98">
            <w:pPr>
              <w:jc w:val="center"/>
              <w:rPr>
                <w:rFonts w:ascii="Arial Narrow" w:hAnsi="Arial Narrow"/>
                <w:bCs/>
                <w:iCs/>
                <w:sz w:val="20"/>
              </w:rPr>
            </w:pPr>
            <w:r w:rsidRPr="008600DF">
              <w:rPr>
                <w:rFonts w:ascii="Arial Narrow" w:hAnsi="Arial Narrow"/>
                <w:bCs/>
                <w:iCs/>
                <w:sz w:val="20"/>
              </w:rPr>
              <w:t>500</w:t>
            </w:r>
          </w:p>
        </w:tc>
        <w:tc>
          <w:tcPr>
            <w:tcW w:w="368" w:type="pct"/>
            <w:tcBorders>
              <w:top w:val="single" w:sz="6" w:space="0" w:color="auto"/>
              <w:left w:val="single" w:sz="6" w:space="0" w:color="auto"/>
              <w:bottom w:val="single" w:sz="12" w:space="0" w:color="auto"/>
              <w:right w:val="single" w:sz="12" w:space="0" w:color="auto"/>
            </w:tcBorders>
            <w:vAlign w:val="center"/>
          </w:tcPr>
          <w:p w:rsidR="00193A45" w:rsidRPr="008600DF" w:rsidRDefault="00193A45" w:rsidP="00F77C98">
            <w:pPr>
              <w:jc w:val="center"/>
              <w:rPr>
                <w:rFonts w:ascii="Arial Narrow" w:hAnsi="Arial Narrow"/>
                <w:sz w:val="20"/>
              </w:rPr>
            </w:pPr>
            <w:r w:rsidRPr="008600DF">
              <w:rPr>
                <w:rFonts w:ascii="Arial Narrow" w:hAnsi="Arial Narrow"/>
                <w:sz w:val="20"/>
              </w:rPr>
              <w:t>2015</w:t>
            </w:r>
          </w:p>
        </w:tc>
      </w:tr>
      <w:tr w:rsidR="008600DF" w:rsidRPr="008600DF" w:rsidTr="00193A45">
        <w:trPr>
          <w:trHeight w:val="518"/>
        </w:trPr>
        <w:tc>
          <w:tcPr>
            <w:tcW w:w="239" w:type="pct"/>
            <w:vMerge w:val="restart"/>
            <w:tcBorders>
              <w:top w:val="single" w:sz="12" w:space="0" w:color="auto"/>
              <w:left w:val="single" w:sz="12" w:space="0" w:color="auto"/>
              <w:bottom w:val="single" w:sz="4" w:space="0" w:color="auto"/>
              <w:right w:val="single" w:sz="12" w:space="0" w:color="auto"/>
            </w:tcBorders>
            <w:shd w:val="clear" w:color="auto" w:fill="D9D9D9"/>
            <w:textDirection w:val="btLr"/>
          </w:tcPr>
          <w:p w:rsidR="00193A45" w:rsidRPr="008600DF" w:rsidRDefault="00193A45" w:rsidP="00A816F9">
            <w:pPr>
              <w:ind w:left="113" w:right="113"/>
              <w:jc w:val="center"/>
              <w:rPr>
                <w:rFonts w:ascii="Arial Narrow" w:hAnsi="Arial Narrow"/>
                <w:b/>
                <w:bCs/>
                <w:sz w:val="20"/>
              </w:rPr>
            </w:pPr>
            <w:r w:rsidRPr="008600DF">
              <w:rPr>
                <w:rFonts w:ascii="Arial Narrow" w:hAnsi="Arial Narrow"/>
                <w:b/>
                <w:bCs/>
                <w:sz w:val="20"/>
              </w:rPr>
              <w:t>Dopad</w:t>
            </w:r>
          </w:p>
          <w:p w:rsidR="00193A45" w:rsidRPr="008600DF" w:rsidRDefault="00193A45" w:rsidP="00A816F9">
            <w:pPr>
              <w:ind w:left="113" w:right="113"/>
              <w:jc w:val="center"/>
              <w:rPr>
                <w:rFonts w:ascii="Arial Narrow" w:hAnsi="Arial Narrow"/>
                <w:b/>
                <w:bCs/>
                <w:sz w:val="20"/>
              </w:rPr>
            </w:pPr>
          </w:p>
        </w:tc>
        <w:tc>
          <w:tcPr>
            <w:tcW w:w="2031" w:type="pct"/>
            <w:tcBorders>
              <w:top w:val="single" w:sz="12" w:space="0" w:color="auto"/>
              <w:left w:val="single" w:sz="12" w:space="0" w:color="auto"/>
              <w:bottom w:val="single" w:sz="4" w:space="0" w:color="auto"/>
              <w:right w:val="single" w:sz="6" w:space="0" w:color="auto"/>
            </w:tcBorders>
            <w:vAlign w:val="center"/>
          </w:tcPr>
          <w:p w:rsidR="00193A45" w:rsidRPr="008600DF" w:rsidRDefault="00193A45" w:rsidP="00426BAA">
            <w:pPr>
              <w:rPr>
                <w:rFonts w:ascii="Arial Narrow" w:hAnsi="Arial Narrow"/>
                <w:sz w:val="20"/>
              </w:rPr>
            </w:pPr>
            <w:r w:rsidRPr="008600DF">
              <w:rPr>
                <w:rFonts w:ascii="Arial Narrow" w:hAnsi="Arial Narrow"/>
                <w:sz w:val="20"/>
              </w:rPr>
              <w:t>Počet úspešne vyškolených osôb</w:t>
            </w:r>
          </w:p>
        </w:tc>
        <w:tc>
          <w:tcPr>
            <w:tcW w:w="588" w:type="pct"/>
            <w:tcBorders>
              <w:top w:val="single" w:sz="12" w:space="0" w:color="auto"/>
              <w:left w:val="single" w:sz="6" w:space="0" w:color="auto"/>
              <w:bottom w:val="single" w:sz="4" w:space="0" w:color="auto"/>
              <w:right w:val="single" w:sz="8" w:space="0" w:color="auto"/>
            </w:tcBorders>
            <w:vAlign w:val="center"/>
          </w:tcPr>
          <w:p w:rsidR="00193A45" w:rsidRPr="008600DF" w:rsidRDefault="00193A45" w:rsidP="00A31F9E">
            <w:pPr>
              <w:jc w:val="center"/>
              <w:rPr>
                <w:rFonts w:ascii="Arial Narrow" w:hAnsi="Arial Narrow" w:cs="Arial"/>
                <w:sz w:val="20"/>
              </w:rPr>
            </w:pPr>
            <w:r w:rsidRPr="008600DF">
              <w:rPr>
                <w:rFonts w:ascii="Arial Narrow" w:hAnsi="Arial Narrow" w:cs="Arial"/>
                <w:sz w:val="20"/>
              </w:rPr>
              <w:t>počet</w:t>
            </w:r>
          </w:p>
        </w:tc>
        <w:tc>
          <w:tcPr>
            <w:tcW w:w="830" w:type="pct"/>
            <w:tcBorders>
              <w:top w:val="single" w:sz="12" w:space="0" w:color="auto"/>
              <w:left w:val="single" w:sz="8" w:space="0" w:color="auto"/>
              <w:bottom w:val="single" w:sz="4" w:space="0" w:color="auto"/>
              <w:right w:val="single" w:sz="6" w:space="0" w:color="auto"/>
            </w:tcBorders>
            <w:vAlign w:val="center"/>
          </w:tcPr>
          <w:p w:rsidR="00193A45" w:rsidRPr="008600DF" w:rsidRDefault="00193A45" w:rsidP="00A31F9E">
            <w:pPr>
              <w:jc w:val="center"/>
              <w:rPr>
                <w:rFonts w:ascii="Arial Narrow" w:hAnsi="Arial Narrow" w:cs="Arial"/>
                <w:bCs/>
                <w:iCs/>
                <w:sz w:val="20"/>
              </w:rPr>
            </w:pPr>
            <w:r w:rsidRPr="008600DF">
              <w:rPr>
                <w:rFonts w:ascii="Arial Narrow" w:hAnsi="Arial Narrow" w:cs="Arial"/>
                <w:bCs/>
                <w:iCs/>
                <w:sz w:val="20"/>
              </w:rPr>
              <w:t>500</w:t>
            </w:r>
          </w:p>
        </w:tc>
        <w:tc>
          <w:tcPr>
            <w:tcW w:w="304" w:type="pct"/>
            <w:tcBorders>
              <w:top w:val="single" w:sz="12" w:space="0" w:color="auto"/>
              <w:left w:val="single" w:sz="6" w:space="0" w:color="auto"/>
              <w:bottom w:val="single" w:sz="4" w:space="0" w:color="auto"/>
              <w:right w:val="single" w:sz="8" w:space="0" w:color="auto"/>
            </w:tcBorders>
            <w:vAlign w:val="center"/>
          </w:tcPr>
          <w:p w:rsidR="00193A45" w:rsidRPr="008600DF" w:rsidRDefault="00193A45" w:rsidP="00A31F9E">
            <w:pPr>
              <w:jc w:val="center"/>
              <w:rPr>
                <w:rFonts w:ascii="Arial Narrow" w:hAnsi="Arial Narrow" w:cs="Arial"/>
                <w:sz w:val="20"/>
              </w:rPr>
            </w:pPr>
            <w:r w:rsidRPr="008600DF">
              <w:rPr>
                <w:rFonts w:ascii="Arial Narrow" w:hAnsi="Arial Narrow" w:cs="Arial"/>
                <w:sz w:val="20"/>
              </w:rPr>
              <w:t>2015</w:t>
            </w:r>
          </w:p>
        </w:tc>
        <w:tc>
          <w:tcPr>
            <w:tcW w:w="640" w:type="pct"/>
            <w:tcBorders>
              <w:top w:val="single" w:sz="12" w:space="0" w:color="auto"/>
              <w:left w:val="single" w:sz="8" w:space="0" w:color="auto"/>
              <w:bottom w:val="single" w:sz="4" w:space="0" w:color="auto"/>
              <w:right w:val="single" w:sz="6" w:space="0" w:color="auto"/>
            </w:tcBorders>
            <w:vAlign w:val="center"/>
          </w:tcPr>
          <w:p w:rsidR="00193A45" w:rsidRPr="008600DF" w:rsidRDefault="00193A45" w:rsidP="00A31F9E">
            <w:pPr>
              <w:jc w:val="center"/>
              <w:rPr>
                <w:rFonts w:ascii="Arial Narrow" w:hAnsi="Arial Narrow" w:cs="Arial"/>
                <w:bCs/>
                <w:iCs/>
                <w:sz w:val="20"/>
              </w:rPr>
            </w:pPr>
            <w:r w:rsidRPr="008600DF">
              <w:rPr>
                <w:rFonts w:ascii="Arial Narrow" w:hAnsi="Arial Narrow" w:cs="Arial"/>
                <w:bCs/>
                <w:iCs/>
                <w:sz w:val="20"/>
              </w:rPr>
              <w:t>425</w:t>
            </w:r>
          </w:p>
        </w:tc>
        <w:tc>
          <w:tcPr>
            <w:tcW w:w="368" w:type="pct"/>
            <w:tcBorders>
              <w:top w:val="single" w:sz="12" w:space="0" w:color="auto"/>
              <w:left w:val="single" w:sz="6" w:space="0" w:color="auto"/>
              <w:bottom w:val="single" w:sz="4" w:space="0" w:color="auto"/>
              <w:right w:val="single" w:sz="12" w:space="0" w:color="auto"/>
            </w:tcBorders>
            <w:vAlign w:val="center"/>
          </w:tcPr>
          <w:p w:rsidR="00193A45" w:rsidRPr="008600DF" w:rsidRDefault="00193A45" w:rsidP="003D25D2">
            <w:pPr>
              <w:jc w:val="center"/>
              <w:rPr>
                <w:rFonts w:ascii="Arial Narrow" w:hAnsi="Arial Narrow"/>
                <w:sz w:val="20"/>
              </w:rPr>
            </w:pPr>
            <w:r w:rsidRPr="008600DF">
              <w:rPr>
                <w:rFonts w:ascii="Arial Narrow" w:hAnsi="Arial Narrow"/>
                <w:sz w:val="20"/>
              </w:rPr>
              <w:t>201</w:t>
            </w:r>
            <w:r w:rsidR="003D25D2" w:rsidRPr="008600DF">
              <w:rPr>
                <w:rFonts w:ascii="Arial Narrow" w:hAnsi="Arial Narrow"/>
                <w:sz w:val="20"/>
              </w:rPr>
              <w:t>8</w:t>
            </w:r>
          </w:p>
        </w:tc>
      </w:tr>
      <w:tr w:rsidR="008600DF" w:rsidRPr="008600DF" w:rsidTr="00193A45">
        <w:trPr>
          <w:trHeight w:val="418"/>
        </w:trPr>
        <w:tc>
          <w:tcPr>
            <w:tcW w:w="239" w:type="pct"/>
            <w:vMerge/>
            <w:tcBorders>
              <w:left w:val="single" w:sz="12" w:space="0" w:color="auto"/>
              <w:bottom w:val="single" w:sz="4" w:space="0" w:color="auto"/>
              <w:right w:val="single" w:sz="12" w:space="0" w:color="auto"/>
            </w:tcBorders>
            <w:shd w:val="clear" w:color="auto" w:fill="D9D9D9"/>
            <w:textDirection w:val="btLr"/>
          </w:tcPr>
          <w:p w:rsidR="00193A45" w:rsidRPr="008600DF" w:rsidRDefault="00193A45" w:rsidP="00A816F9">
            <w:pPr>
              <w:ind w:left="113" w:right="113"/>
              <w:jc w:val="center"/>
              <w:rPr>
                <w:rFonts w:ascii="Arial Narrow" w:hAnsi="Arial Narrow"/>
                <w:b/>
                <w:bCs/>
                <w:sz w:val="20"/>
              </w:rPr>
            </w:pPr>
          </w:p>
        </w:tc>
        <w:tc>
          <w:tcPr>
            <w:tcW w:w="2031" w:type="pct"/>
            <w:tcBorders>
              <w:top w:val="single" w:sz="4" w:space="0" w:color="auto"/>
              <w:left w:val="single" w:sz="12" w:space="0" w:color="auto"/>
              <w:bottom w:val="single" w:sz="4" w:space="0" w:color="auto"/>
              <w:right w:val="single" w:sz="6" w:space="0" w:color="auto"/>
            </w:tcBorders>
            <w:vAlign w:val="center"/>
          </w:tcPr>
          <w:p w:rsidR="00193A45" w:rsidRPr="008600DF" w:rsidRDefault="00193A45" w:rsidP="00426BAA">
            <w:pPr>
              <w:rPr>
                <w:rFonts w:ascii="Arial Narrow" w:hAnsi="Arial Narrow"/>
                <w:sz w:val="20"/>
              </w:rPr>
            </w:pPr>
            <w:r w:rsidRPr="008600DF">
              <w:rPr>
                <w:rFonts w:ascii="Arial Narrow" w:hAnsi="Arial Narrow"/>
                <w:sz w:val="20"/>
              </w:rPr>
              <w:t>Počet úspešne vyškolených osôb - muži</w:t>
            </w:r>
          </w:p>
        </w:tc>
        <w:tc>
          <w:tcPr>
            <w:tcW w:w="588" w:type="pct"/>
            <w:tcBorders>
              <w:top w:val="single" w:sz="4" w:space="0" w:color="auto"/>
              <w:left w:val="single" w:sz="6" w:space="0" w:color="auto"/>
              <w:bottom w:val="single" w:sz="4" w:space="0" w:color="auto"/>
              <w:right w:val="single" w:sz="8" w:space="0" w:color="auto"/>
            </w:tcBorders>
            <w:vAlign w:val="center"/>
          </w:tcPr>
          <w:p w:rsidR="00193A45" w:rsidRPr="008600DF" w:rsidRDefault="00193A45" w:rsidP="00A31F9E">
            <w:pPr>
              <w:jc w:val="center"/>
              <w:rPr>
                <w:rFonts w:ascii="Arial Narrow" w:hAnsi="Arial Narrow" w:cs="Arial"/>
                <w:sz w:val="20"/>
              </w:rPr>
            </w:pPr>
            <w:r w:rsidRPr="008600DF">
              <w:rPr>
                <w:rFonts w:ascii="Arial Narrow" w:hAnsi="Arial Narrow" w:cs="Arial"/>
                <w:sz w:val="20"/>
              </w:rPr>
              <w:t>počet</w:t>
            </w:r>
          </w:p>
        </w:tc>
        <w:tc>
          <w:tcPr>
            <w:tcW w:w="830" w:type="pct"/>
            <w:tcBorders>
              <w:top w:val="single" w:sz="4" w:space="0" w:color="auto"/>
              <w:left w:val="single" w:sz="8" w:space="0" w:color="auto"/>
              <w:bottom w:val="single" w:sz="4" w:space="0" w:color="auto"/>
              <w:right w:val="single" w:sz="6" w:space="0" w:color="auto"/>
            </w:tcBorders>
            <w:vAlign w:val="center"/>
          </w:tcPr>
          <w:p w:rsidR="00193A45" w:rsidRPr="008600DF" w:rsidRDefault="00193A45" w:rsidP="00A31F9E">
            <w:pPr>
              <w:jc w:val="center"/>
              <w:rPr>
                <w:rFonts w:ascii="Arial Narrow" w:hAnsi="Arial Narrow" w:cs="Arial"/>
                <w:bCs/>
                <w:iCs/>
                <w:sz w:val="20"/>
              </w:rPr>
            </w:pPr>
            <w:r w:rsidRPr="008600DF">
              <w:rPr>
                <w:rFonts w:ascii="Arial Narrow" w:hAnsi="Arial Narrow" w:cs="Arial"/>
                <w:bCs/>
                <w:iCs/>
                <w:sz w:val="20"/>
              </w:rPr>
              <w:t>245</w:t>
            </w:r>
          </w:p>
        </w:tc>
        <w:tc>
          <w:tcPr>
            <w:tcW w:w="304" w:type="pct"/>
            <w:tcBorders>
              <w:top w:val="single" w:sz="4" w:space="0" w:color="auto"/>
              <w:left w:val="single" w:sz="6" w:space="0" w:color="auto"/>
              <w:bottom w:val="single" w:sz="4" w:space="0" w:color="auto"/>
              <w:right w:val="single" w:sz="8" w:space="0" w:color="auto"/>
            </w:tcBorders>
            <w:vAlign w:val="center"/>
          </w:tcPr>
          <w:p w:rsidR="00193A45" w:rsidRPr="008600DF" w:rsidRDefault="00193A45" w:rsidP="00A31F9E">
            <w:pPr>
              <w:jc w:val="center"/>
              <w:rPr>
                <w:rFonts w:ascii="Arial Narrow" w:hAnsi="Arial Narrow" w:cs="Arial"/>
                <w:sz w:val="20"/>
              </w:rPr>
            </w:pPr>
            <w:r w:rsidRPr="008600DF">
              <w:rPr>
                <w:rFonts w:ascii="Arial Narrow" w:hAnsi="Arial Narrow" w:cs="Arial"/>
                <w:sz w:val="20"/>
              </w:rPr>
              <w:t>2015</w:t>
            </w:r>
          </w:p>
        </w:tc>
        <w:tc>
          <w:tcPr>
            <w:tcW w:w="640" w:type="pct"/>
            <w:tcBorders>
              <w:top w:val="single" w:sz="4" w:space="0" w:color="auto"/>
              <w:left w:val="single" w:sz="8" w:space="0" w:color="auto"/>
              <w:bottom w:val="single" w:sz="4" w:space="0" w:color="auto"/>
              <w:right w:val="single" w:sz="6" w:space="0" w:color="auto"/>
            </w:tcBorders>
            <w:vAlign w:val="center"/>
          </w:tcPr>
          <w:p w:rsidR="00193A45" w:rsidRPr="008600DF" w:rsidRDefault="00193A45" w:rsidP="00A31F9E">
            <w:pPr>
              <w:jc w:val="center"/>
              <w:rPr>
                <w:rFonts w:ascii="Arial Narrow" w:hAnsi="Arial Narrow" w:cs="Arial"/>
                <w:bCs/>
                <w:iCs/>
                <w:sz w:val="20"/>
              </w:rPr>
            </w:pPr>
            <w:r w:rsidRPr="008600DF">
              <w:rPr>
                <w:rFonts w:ascii="Arial Narrow" w:hAnsi="Arial Narrow" w:cs="Arial"/>
                <w:bCs/>
                <w:iCs/>
                <w:sz w:val="20"/>
              </w:rPr>
              <w:t>208</w:t>
            </w:r>
          </w:p>
        </w:tc>
        <w:tc>
          <w:tcPr>
            <w:tcW w:w="368" w:type="pct"/>
            <w:tcBorders>
              <w:top w:val="single" w:sz="4" w:space="0" w:color="auto"/>
              <w:left w:val="single" w:sz="6" w:space="0" w:color="auto"/>
              <w:bottom w:val="single" w:sz="4" w:space="0" w:color="auto"/>
              <w:right w:val="single" w:sz="12" w:space="0" w:color="auto"/>
            </w:tcBorders>
            <w:vAlign w:val="center"/>
          </w:tcPr>
          <w:p w:rsidR="00193A45" w:rsidRPr="008600DF" w:rsidRDefault="00193A45" w:rsidP="00A31F9E">
            <w:pPr>
              <w:jc w:val="center"/>
              <w:rPr>
                <w:rFonts w:ascii="Arial Narrow" w:hAnsi="Arial Narrow"/>
                <w:sz w:val="20"/>
              </w:rPr>
            </w:pPr>
            <w:r w:rsidRPr="008600DF">
              <w:rPr>
                <w:rFonts w:ascii="Arial Narrow" w:hAnsi="Arial Narrow"/>
                <w:sz w:val="20"/>
              </w:rPr>
              <w:t>201</w:t>
            </w:r>
            <w:r w:rsidR="003D25D2" w:rsidRPr="008600DF">
              <w:rPr>
                <w:rFonts w:ascii="Arial Narrow" w:hAnsi="Arial Narrow"/>
                <w:sz w:val="20"/>
              </w:rPr>
              <w:t>8</w:t>
            </w:r>
          </w:p>
        </w:tc>
      </w:tr>
      <w:tr w:rsidR="008600DF" w:rsidRPr="008600DF" w:rsidTr="00193A45">
        <w:trPr>
          <w:trHeight w:val="478"/>
        </w:trPr>
        <w:tc>
          <w:tcPr>
            <w:tcW w:w="239" w:type="pct"/>
            <w:vMerge/>
            <w:tcBorders>
              <w:left w:val="single" w:sz="12" w:space="0" w:color="auto"/>
              <w:bottom w:val="single" w:sz="4" w:space="0" w:color="auto"/>
              <w:right w:val="single" w:sz="12" w:space="0" w:color="auto"/>
            </w:tcBorders>
            <w:shd w:val="clear" w:color="auto" w:fill="D9D9D9"/>
            <w:textDirection w:val="btLr"/>
          </w:tcPr>
          <w:p w:rsidR="00193A45" w:rsidRPr="008600DF" w:rsidRDefault="00193A45" w:rsidP="00A816F9">
            <w:pPr>
              <w:ind w:left="113" w:right="113"/>
              <w:jc w:val="center"/>
              <w:rPr>
                <w:rFonts w:ascii="Arial Narrow" w:hAnsi="Arial Narrow"/>
                <w:b/>
                <w:bCs/>
                <w:sz w:val="20"/>
              </w:rPr>
            </w:pPr>
          </w:p>
        </w:tc>
        <w:tc>
          <w:tcPr>
            <w:tcW w:w="2031" w:type="pct"/>
            <w:tcBorders>
              <w:top w:val="single" w:sz="4" w:space="0" w:color="auto"/>
              <w:left w:val="single" w:sz="12" w:space="0" w:color="auto"/>
              <w:bottom w:val="single" w:sz="12" w:space="0" w:color="auto"/>
              <w:right w:val="single" w:sz="6" w:space="0" w:color="auto"/>
            </w:tcBorders>
            <w:vAlign w:val="center"/>
          </w:tcPr>
          <w:p w:rsidR="00193A45" w:rsidRPr="008600DF" w:rsidRDefault="00193A45" w:rsidP="00426BAA">
            <w:pPr>
              <w:rPr>
                <w:rFonts w:ascii="Arial Narrow" w:hAnsi="Arial Narrow"/>
                <w:sz w:val="20"/>
              </w:rPr>
            </w:pPr>
            <w:r w:rsidRPr="008600DF">
              <w:rPr>
                <w:rFonts w:ascii="Arial Narrow" w:hAnsi="Arial Narrow"/>
                <w:sz w:val="20"/>
              </w:rPr>
              <w:t>Počet úspešne vyškolených osôb - ženy</w:t>
            </w:r>
          </w:p>
        </w:tc>
        <w:tc>
          <w:tcPr>
            <w:tcW w:w="588" w:type="pct"/>
            <w:tcBorders>
              <w:top w:val="single" w:sz="4" w:space="0" w:color="auto"/>
              <w:left w:val="single" w:sz="6" w:space="0" w:color="auto"/>
              <w:bottom w:val="single" w:sz="12" w:space="0" w:color="auto"/>
              <w:right w:val="single" w:sz="8" w:space="0" w:color="auto"/>
            </w:tcBorders>
            <w:vAlign w:val="center"/>
          </w:tcPr>
          <w:p w:rsidR="00193A45" w:rsidRPr="008600DF" w:rsidRDefault="00193A45" w:rsidP="00A31F9E">
            <w:pPr>
              <w:jc w:val="center"/>
              <w:rPr>
                <w:rFonts w:ascii="Arial Narrow" w:hAnsi="Arial Narrow" w:cs="Arial"/>
                <w:sz w:val="20"/>
              </w:rPr>
            </w:pPr>
            <w:r w:rsidRPr="008600DF">
              <w:rPr>
                <w:rFonts w:ascii="Arial Narrow" w:hAnsi="Arial Narrow" w:cs="Arial"/>
                <w:sz w:val="20"/>
              </w:rPr>
              <w:t>počet</w:t>
            </w:r>
          </w:p>
        </w:tc>
        <w:tc>
          <w:tcPr>
            <w:tcW w:w="830" w:type="pct"/>
            <w:tcBorders>
              <w:top w:val="single" w:sz="4" w:space="0" w:color="auto"/>
              <w:left w:val="single" w:sz="8" w:space="0" w:color="auto"/>
              <w:bottom w:val="single" w:sz="12" w:space="0" w:color="auto"/>
              <w:right w:val="single" w:sz="6" w:space="0" w:color="auto"/>
            </w:tcBorders>
            <w:vAlign w:val="center"/>
          </w:tcPr>
          <w:p w:rsidR="00193A45" w:rsidRPr="008600DF" w:rsidRDefault="00193A45" w:rsidP="00A31F9E">
            <w:pPr>
              <w:jc w:val="center"/>
              <w:rPr>
                <w:rFonts w:ascii="Arial Narrow" w:hAnsi="Arial Narrow" w:cs="Arial"/>
                <w:bCs/>
                <w:iCs/>
                <w:sz w:val="20"/>
              </w:rPr>
            </w:pPr>
            <w:r w:rsidRPr="008600DF">
              <w:rPr>
                <w:rFonts w:ascii="Arial Narrow" w:hAnsi="Arial Narrow" w:cs="Arial"/>
                <w:bCs/>
                <w:iCs/>
                <w:sz w:val="20"/>
              </w:rPr>
              <w:t>255</w:t>
            </w:r>
          </w:p>
        </w:tc>
        <w:tc>
          <w:tcPr>
            <w:tcW w:w="304" w:type="pct"/>
            <w:tcBorders>
              <w:top w:val="single" w:sz="4" w:space="0" w:color="auto"/>
              <w:left w:val="single" w:sz="6" w:space="0" w:color="auto"/>
              <w:bottom w:val="single" w:sz="12" w:space="0" w:color="auto"/>
              <w:right w:val="single" w:sz="8" w:space="0" w:color="auto"/>
            </w:tcBorders>
            <w:vAlign w:val="center"/>
          </w:tcPr>
          <w:p w:rsidR="00193A45" w:rsidRPr="008600DF" w:rsidRDefault="00193A45" w:rsidP="00A31F9E">
            <w:pPr>
              <w:jc w:val="center"/>
              <w:rPr>
                <w:rFonts w:ascii="Arial Narrow" w:hAnsi="Arial Narrow" w:cs="Arial"/>
                <w:sz w:val="20"/>
              </w:rPr>
            </w:pPr>
            <w:r w:rsidRPr="008600DF">
              <w:rPr>
                <w:rFonts w:ascii="Arial Narrow" w:hAnsi="Arial Narrow" w:cs="Arial"/>
                <w:sz w:val="20"/>
              </w:rPr>
              <w:t>2015</w:t>
            </w:r>
          </w:p>
        </w:tc>
        <w:tc>
          <w:tcPr>
            <w:tcW w:w="640" w:type="pct"/>
            <w:tcBorders>
              <w:top w:val="single" w:sz="4" w:space="0" w:color="auto"/>
              <w:left w:val="single" w:sz="8" w:space="0" w:color="auto"/>
              <w:bottom w:val="single" w:sz="12" w:space="0" w:color="auto"/>
              <w:right w:val="single" w:sz="6" w:space="0" w:color="auto"/>
            </w:tcBorders>
            <w:vAlign w:val="center"/>
          </w:tcPr>
          <w:p w:rsidR="00193A45" w:rsidRPr="008600DF" w:rsidRDefault="00193A45" w:rsidP="00A31F9E">
            <w:pPr>
              <w:jc w:val="center"/>
              <w:rPr>
                <w:rFonts w:ascii="Arial Narrow" w:hAnsi="Arial Narrow" w:cs="Arial"/>
                <w:bCs/>
                <w:iCs/>
                <w:sz w:val="20"/>
              </w:rPr>
            </w:pPr>
            <w:r w:rsidRPr="008600DF">
              <w:rPr>
                <w:rFonts w:ascii="Arial Narrow" w:hAnsi="Arial Narrow" w:cs="Arial"/>
                <w:bCs/>
                <w:iCs/>
                <w:sz w:val="20"/>
              </w:rPr>
              <w:t>217</w:t>
            </w:r>
          </w:p>
        </w:tc>
        <w:tc>
          <w:tcPr>
            <w:tcW w:w="368" w:type="pct"/>
            <w:tcBorders>
              <w:top w:val="single" w:sz="4" w:space="0" w:color="auto"/>
              <w:left w:val="single" w:sz="6" w:space="0" w:color="auto"/>
              <w:bottom w:val="single" w:sz="12" w:space="0" w:color="auto"/>
              <w:right w:val="single" w:sz="12" w:space="0" w:color="auto"/>
            </w:tcBorders>
            <w:vAlign w:val="center"/>
          </w:tcPr>
          <w:p w:rsidR="00193A45" w:rsidRPr="008600DF" w:rsidRDefault="00193A45" w:rsidP="00A31F9E">
            <w:pPr>
              <w:jc w:val="center"/>
              <w:rPr>
                <w:rFonts w:ascii="Arial Narrow" w:hAnsi="Arial Narrow"/>
                <w:sz w:val="20"/>
              </w:rPr>
            </w:pPr>
            <w:r w:rsidRPr="008600DF">
              <w:rPr>
                <w:rFonts w:ascii="Arial Narrow" w:hAnsi="Arial Narrow"/>
                <w:sz w:val="20"/>
              </w:rPr>
              <w:t>201</w:t>
            </w:r>
            <w:r w:rsidR="003D25D2" w:rsidRPr="008600DF">
              <w:rPr>
                <w:rFonts w:ascii="Arial Narrow" w:hAnsi="Arial Narrow"/>
                <w:sz w:val="20"/>
              </w:rPr>
              <w:t>8</w:t>
            </w:r>
          </w:p>
        </w:tc>
      </w:tr>
    </w:tbl>
    <w:p w:rsidR="00E2305A" w:rsidRPr="008600DF" w:rsidRDefault="00E2305A" w:rsidP="00E2305A">
      <w:pPr>
        <w:rPr>
          <w:bCs/>
          <w:iCs/>
          <w:sz w:val="20"/>
        </w:rPr>
      </w:pPr>
    </w:p>
    <w:p w:rsidR="00426BAA" w:rsidRPr="008600DF" w:rsidRDefault="00BB3C29" w:rsidP="00426BAA">
      <w:pPr>
        <w:autoSpaceDE w:val="0"/>
        <w:autoSpaceDN w:val="0"/>
        <w:spacing w:after="240"/>
        <w:jc w:val="both"/>
        <w:rPr>
          <w:szCs w:val="24"/>
        </w:rPr>
      </w:pPr>
      <w:r w:rsidRPr="008600DF">
        <w:rPr>
          <w:szCs w:val="24"/>
        </w:rPr>
        <w:t xml:space="preserve">Hodnoty sú stanovené na základe štatistických údajov a získaných skúseností z predchádzajúcich období z realizácie </w:t>
      </w:r>
      <w:r w:rsidR="00CD02B5" w:rsidRPr="008600DF">
        <w:rPr>
          <w:szCs w:val="24"/>
        </w:rPr>
        <w:t>NP</w:t>
      </w:r>
      <w:r w:rsidRPr="008600DF">
        <w:rPr>
          <w:szCs w:val="24"/>
        </w:rPr>
        <w:t xml:space="preserve"> s rovnakým zameraním. </w:t>
      </w:r>
      <w:r w:rsidR="00E16106" w:rsidRPr="008600DF">
        <w:rPr>
          <w:szCs w:val="24"/>
        </w:rPr>
        <w:t xml:space="preserve">Pomer mužov a žien zapojených do projektu a vyškolených v projekte </w:t>
      </w:r>
      <w:r w:rsidRPr="008600DF">
        <w:rPr>
          <w:szCs w:val="24"/>
        </w:rPr>
        <w:t>je stanoven</w:t>
      </w:r>
      <w:r w:rsidR="00A067FE" w:rsidRPr="008600DF">
        <w:rPr>
          <w:szCs w:val="24"/>
        </w:rPr>
        <w:t>ý</w:t>
      </w:r>
      <w:r w:rsidRPr="008600DF">
        <w:rPr>
          <w:szCs w:val="24"/>
        </w:rPr>
        <w:t xml:space="preserve"> na </w:t>
      </w:r>
      <w:r w:rsidR="00E16106" w:rsidRPr="008600DF">
        <w:rPr>
          <w:szCs w:val="24"/>
        </w:rPr>
        <w:t>49 : 51,</w:t>
      </w:r>
      <w:r w:rsidR="00BC308C" w:rsidRPr="008600DF">
        <w:rPr>
          <w:szCs w:val="24"/>
        </w:rPr>
        <w:t xml:space="preserve"> </w:t>
      </w:r>
      <w:r w:rsidRPr="008600DF">
        <w:rPr>
          <w:szCs w:val="24"/>
        </w:rPr>
        <w:t>nakoľko v</w:t>
      </w:r>
      <w:r w:rsidR="00E16106" w:rsidRPr="008600DF">
        <w:rPr>
          <w:szCs w:val="24"/>
        </w:rPr>
        <w:t xml:space="preserve">ýchodiskom sú </w:t>
      </w:r>
      <w:r w:rsidRPr="008600DF">
        <w:rPr>
          <w:szCs w:val="24"/>
        </w:rPr>
        <w:t>doterajš</w:t>
      </w:r>
      <w:r w:rsidR="00E16106" w:rsidRPr="008600DF">
        <w:rPr>
          <w:szCs w:val="24"/>
        </w:rPr>
        <w:t>ie</w:t>
      </w:r>
      <w:r w:rsidRPr="008600DF">
        <w:rPr>
          <w:szCs w:val="24"/>
        </w:rPr>
        <w:t xml:space="preserve"> skúsenost</w:t>
      </w:r>
      <w:r w:rsidR="00E16106" w:rsidRPr="008600DF">
        <w:rPr>
          <w:szCs w:val="24"/>
        </w:rPr>
        <w:t>i</w:t>
      </w:r>
      <w:r w:rsidRPr="008600DF">
        <w:rPr>
          <w:szCs w:val="24"/>
        </w:rPr>
        <w:t xml:space="preserve"> s realizáciou </w:t>
      </w:r>
      <w:r w:rsidR="00BC308C" w:rsidRPr="008600DF">
        <w:rPr>
          <w:szCs w:val="24"/>
        </w:rPr>
        <w:t>podobných</w:t>
      </w:r>
      <w:r w:rsidRPr="008600DF">
        <w:rPr>
          <w:szCs w:val="24"/>
        </w:rPr>
        <w:t xml:space="preserve"> </w:t>
      </w:r>
      <w:r w:rsidR="00CD02B5" w:rsidRPr="008600DF">
        <w:rPr>
          <w:szCs w:val="24"/>
        </w:rPr>
        <w:t>NP</w:t>
      </w:r>
      <w:r w:rsidR="00E16106" w:rsidRPr="008600DF">
        <w:rPr>
          <w:szCs w:val="24"/>
        </w:rPr>
        <w:t>.</w:t>
      </w:r>
    </w:p>
    <w:p w:rsidR="00E16106" w:rsidRPr="008600DF" w:rsidRDefault="00E16106" w:rsidP="00426BAA">
      <w:pPr>
        <w:autoSpaceDE w:val="0"/>
        <w:autoSpaceDN w:val="0"/>
        <w:spacing w:after="240"/>
        <w:jc w:val="both"/>
        <w:rPr>
          <w:szCs w:val="24"/>
        </w:rPr>
      </w:pPr>
    </w:p>
    <w:p w:rsidR="00E93A81" w:rsidRPr="008600DF" w:rsidRDefault="00E93A81" w:rsidP="007906FB">
      <w:pPr>
        <w:jc w:val="both"/>
        <w:rPr>
          <w:b/>
          <w:szCs w:val="24"/>
          <w:u w:val="single"/>
        </w:rPr>
      </w:pPr>
      <w:r w:rsidRPr="008600DF">
        <w:rPr>
          <w:b/>
          <w:szCs w:val="24"/>
          <w:u w:val="single"/>
        </w:rPr>
        <w:lastRenderedPageBreak/>
        <w:t xml:space="preserve">Spôsob realizácie projektu </w:t>
      </w:r>
    </w:p>
    <w:p w:rsidR="00E93A81" w:rsidRPr="008600DF" w:rsidRDefault="00E93A81" w:rsidP="009B67F6">
      <w:pPr>
        <w:ind w:left="720"/>
        <w:jc w:val="both"/>
        <w:rPr>
          <w:szCs w:val="24"/>
          <w:u w:val="single"/>
        </w:rPr>
      </w:pPr>
    </w:p>
    <w:p w:rsidR="00E20444" w:rsidRPr="008600DF" w:rsidRDefault="002D4443" w:rsidP="007906FB">
      <w:pPr>
        <w:autoSpaceDE w:val="0"/>
        <w:autoSpaceDN w:val="0"/>
        <w:adjustRightInd w:val="0"/>
        <w:spacing w:after="120"/>
        <w:jc w:val="both"/>
        <w:rPr>
          <w:b/>
          <w:szCs w:val="24"/>
        </w:rPr>
      </w:pPr>
      <w:r w:rsidRPr="008600DF">
        <w:rPr>
          <w:b/>
          <w:szCs w:val="24"/>
        </w:rPr>
        <w:t xml:space="preserve">Štruktúra projektu </w:t>
      </w:r>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1357"/>
        <w:gridCol w:w="1155"/>
        <w:gridCol w:w="2376"/>
        <w:gridCol w:w="949"/>
        <w:gridCol w:w="960"/>
      </w:tblGrid>
      <w:tr w:rsidR="008600DF" w:rsidRPr="008600DF" w:rsidTr="00B64C4E">
        <w:trPr>
          <w:trHeight w:val="923"/>
        </w:trPr>
        <w:tc>
          <w:tcPr>
            <w:tcW w:w="2166" w:type="dxa"/>
            <w:tcBorders>
              <w:bottom w:val="single" w:sz="4" w:space="0" w:color="auto"/>
            </w:tcBorders>
            <w:shd w:val="clear" w:color="auto" w:fill="D9D9D9"/>
            <w:vAlign w:val="center"/>
          </w:tcPr>
          <w:p w:rsidR="00641865" w:rsidRPr="008600DF" w:rsidRDefault="00641865" w:rsidP="00641865">
            <w:pPr>
              <w:spacing w:after="120"/>
              <w:rPr>
                <w:sz w:val="20"/>
              </w:rPr>
            </w:pPr>
            <w:r w:rsidRPr="008600DF">
              <w:rPr>
                <w:sz w:val="20"/>
              </w:rPr>
              <w:t>Hlavné aktivity a </w:t>
            </w:r>
            <w:proofErr w:type="spellStart"/>
            <w:r w:rsidRPr="008600DF">
              <w:rPr>
                <w:sz w:val="20"/>
              </w:rPr>
              <w:t>podaktivity</w:t>
            </w:r>
            <w:proofErr w:type="spellEnd"/>
            <w:r w:rsidRPr="008600DF">
              <w:rPr>
                <w:sz w:val="20"/>
              </w:rPr>
              <w:t xml:space="preserve"> projektu</w:t>
            </w:r>
          </w:p>
        </w:tc>
        <w:tc>
          <w:tcPr>
            <w:tcW w:w="1357" w:type="dxa"/>
            <w:tcBorders>
              <w:bottom w:val="single" w:sz="4" w:space="0" w:color="auto"/>
            </w:tcBorders>
            <w:shd w:val="clear" w:color="auto" w:fill="D9D9D9"/>
          </w:tcPr>
          <w:p w:rsidR="00641865" w:rsidRPr="008600DF" w:rsidRDefault="00641865" w:rsidP="00641865">
            <w:pPr>
              <w:spacing w:after="120"/>
              <w:rPr>
                <w:sz w:val="20"/>
              </w:rPr>
            </w:pPr>
            <w:r w:rsidRPr="008600DF">
              <w:rPr>
                <w:sz w:val="20"/>
              </w:rPr>
              <w:t xml:space="preserve">Začiatok hlavnej aktivity / </w:t>
            </w:r>
            <w:proofErr w:type="spellStart"/>
            <w:r w:rsidRPr="008600DF">
              <w:rPr>
                <w:sz w:val="20"/>
              </w:rPr>
              <w:t>podaktivity</w:t>
            </w:r>
            <w:proofErr w:type="spellEnd"/>
          </w:p>
        </w:tc>
        <w:tc>
          <w:tcPr>
            <w:tcW w:w="1155" w:type="dxa"/>
            <w:tcBorders>
              <w:bottom w:val="single" w:sz="4" w:space="0" w:color="auto"/>
            </w:tcBorders>
            <w:shd w:val="clear" w:color="auto" w:fill="D9D9D9"/>
          </w:tcPr>
          <w:p w:rsidR="00641865" w:rsidRPr="008600DF" w:rsidRDefault="00641865" w:rsidP="00641865">
            <w:pPr>
              <w:spacing w:after="120"/>
              <w:rPr>
                <w:sz w:val="20"/>
              </w:rPr>
            </w:pPr>
            <w:r w:rsidRPr="008600DF">
              <w:rPr>
                <w:sz w:val="20"/>
              </w:rPr>
              <w:t xml:space="preserve">Koniec hlavnej aktivity / </w:t>
            </w:r>
            <w:proofErr w:type="spellStart"/>
            <w:r w:rsidRPr="008600DF">
              <w:rPr>
                <w:sz w:val="20"/>
              </w:rPr>
              <w:t>podaktivity</w:t>
            </w:r>
            <w:proofErr w:type="spellEnd"/>
          </w:p>
        </w:tc>
        <w:tc>
          <w:tcPr>
            <w:tcW w:w="2376" w:type="dxa"/>
            <w:tcBorders>
              <w:bottom w:val="single" w:sz="4" w:space="0" w:color="auto"/>
            </w:tcBorders>
            <w:shd w:val="clear" w:color="auto" w:fill="D9D9D9"/>
            <w:vAlign w:val="center"/>
          </w:tcPr>
          <w:p w:rsidR="00641865" w:rsidRPr="008600DF" w:rsidRDefault="00641865" w:rsidP="00641865">
            <w:pPr>
              <w:spacing w:after="120"/>
              <w:rPr>
                <w:sz w:val="20"/>
              </w:rPr>
            </w:pPr>
            <w:r w:rsidRPr="008600DF">
              <w:rPr>
                <w:sz w:val="20"/>
              </w:rPr>
              <w:t>Merateľný ukazovateľ výsledku</w:t>
            </w:r>
          </w:p>
        </w:tc>
        <w:tc>
          <w:tcPr>
            <w:tcW w:w="949" w:type="dxa"/>
            <w:tcBorders>
              <w:bottom w:val="single" w:sz="4" w:space="0" w:color="auto"/>
            </w:tcBorders>
            <w:shd w:val="clear" w:color="auto" w:fill="D9D9D9"/>
            <w:vAlign w:val="center"/>
          </w:tcPr>
          <w:p w:rsidR="00641865" w:rsidRPr="008600DF" w:rsidRDefault="00641865" w:rsidP="00641865">
            <w:pPr>
              <w:spacing w:after="120"/>
              <w:rPr>
                <w:sz w:val="20"/>
              </w:rPr>
            </w:pPr>
            <w:r w:rsidRPr="008600DF">
              <w:rPr>
                <w:sz w:val="20"/>
              </w:rPr>
              <w:t>Merná jednotka</w:t>
            </w:r>
          </w:p>
        </w:tc>
        <w:tc>
          <w:tcPr>
            <w:tcW w:w="960" w:type="dxa"/>
            <w:tcBorders>
              <w:bottom w:val="single" w:sz="4" w:space="0" w:color="auto"/>
            </w:tcBorders>
            <w:shd w:val="clear" w:color="auto" w:fill="D9D9D9"/>
            <w:vAlign w:val="center"/>
          </w:tcPr>
          <w:p w:rsidR="00641865" w:rsidRPr="008600DF" w:rsidRDefault="00641865" w:rsidP="00641865">
            <w:pPr>
              <w:spacing w:after="120"/>
              <w:rPr>
                <w:sz w:val="20"/>
              </w:rPr>
            </w:pPr>
            <w:r w:rsidRPr="008600DF">
              <w:rPr>
                <w:sz w:val="20"/>
              </w:rPr>
              <w:t>Počet jednotiek</w:t>
            </w:r>
          </w:p>
        </w:tc>
      </w:tr>
      <w:tr w:rsidR="008600DF" w:rsidRPr="008600DF" w:rsidTr="00B64C4E">
        <w:trPr>
          <w:trHeight w:val="987"/>
        </w:trPr>
        <w:tc>
          <w:tcPr>
            <w:tcW w:w="2166" w:type="dxa"/>
            <w:tcBorders>
              <w:top w:val="single" w:sz="4" w:space="0" w:color="auto"/>
              <w:left w:val="single" w:sz="4" w:space="0" w:color="auto"/>
              <w:bottom w:val="nil"/>
              <w:right w:val="single" w:sz="4" w:space="0" w:color="auto"/>
            </w:tcBorders>
            <w:shd w:val="clear" w:color="auto" w:fill="auto"/>
          </w:tcPr>
          <w:p w:rsidR="00D30FAF" w:rsidRPr="008600DF" w:rsidRDefault="00D30FAF" w:rsidP="00D30FAF">
            <w:pPr>
              <w:spacing w:after="120"/>
              <w:jc w:val="both"/>
              <w:rPr>
                <w:sz w:val="20"/>
              </w:rPr>
            </w:pPr>
            <w:r w:rsidRPr="008600DF">
              <w:rPr>
                <w:sz w:val="20"/>
              </w:rPr>
              <w:t>Aktivita 1: </w:t>
            </w:r>
          </w:p>
          <w:p w:rsidR="00641865" w:rsidRPr="008600DF" w:rsidRDefault="00D30FAF" w:rsidP="006D0432">
            <w:pPr>
              <w:spacing w:after="120"/>
              <w:rPr>
                <w:sz w:val="20"/>
              </w:rPr>
            </w:pPr>
            <w:r w:rsidRPr="008600DF">
              <w:rPr>
                <w:sz w:val="20"/>
              </w:rPr>
              <w:t xml:space="preserve">Poskytovanie príspevkov </w:t>
            </w:r>
            <w:r w:rsidR="00B522B2" w:rsidRPr="008600DF">
              <w:rPr>
                <w:sz w:val="20"/>
              </w:rPr>
              <w:t>na vybrané AOTP</w:t>
            </w:r>
            <w:r w:rsidR="006D0432" w:rsidRPr="008600DF">
              <w:rPr>
                <w:sz w:val="20"/>
              </w:rPr>
              <w:t xml:space="preserve"> a</w:t>
            </w:r>
            <w:r w:rsidR="00832CDD" w:rsidRPr="008600DF">
              <w:rPr>
                <w:sz w:val="20"/>
              </w:rPr>
              <w:t> na rekvalifikáciu</w:t>
            </w:r>
          </w:p>
        </w:tc>
        <w:tc>
          <w:tcPr>
            <w:tcW w:w="1357" w:type="dxa"/>
            <w:tcBorders>
              <w:top w:val="single" w:sz="4" w:space="0" w:color="auto"/>
              <w:left w:val="single" w:sz="4" w:space="0" w:color="auto"/>
              <w:bottom w:val="nil"/>
              <w:right w:val="single" w:sz="4" w:space="0" w:color="auto"/>
            </w:tcBorders>
          </w:tcPr>
          <w:p w:rsidR="00641865" w:rsidRPr="008600DF" w:rsidRDefault="00E91191" w:rsidP="00832CDD">
            <w:pPr>
              <w:spacing w:after="120"/>
              <w:jc w:val="both"/>
              <w:rPr>
                <w:sz w:val="20"/>
              </w:rPr>
            </w:pPr>
            <w:r w:rsidRPr="008600DF">
              <w:rPr>
                <w:sz w:val="20"/>
              </w:rPr>
              <w:t>0</w:t>
            </w:r>
            <w:r w:rsidR="00BC308C" w:rsidRPr="008600DF">
              <w:rPr>
                <w:sz w:val="20"/>
              </w:rPr>
              <w:t>1</w:t>
            </w:r>
            <w:r w:rsidR="00E93A81" w:rsidRPr="008600DF">
              <w:rPr>
                <w:sz w:val="20"/>
              </w:rPr>
              <w:t>/201</w:t>
            </w:r>
            <w:r w:rsidR="00832CDD" w:rsidRPr="008600DF">
              <w:rPr>
                <w:sz w:val="20"/>
              </w:rPr>
              <w:t>4</w:t>
            </w:r>
          </w:p>
        </w:tc>
        <w:tc>
          <w:tcPr>
            <w:tcW w:w="1155" w:type="dxa"/>
            <w:tcBorders>
              <w:top w:val="single" w:sz="4" w:space="0" w:color="auto"/>
              <w:left w:val="single" w:sz="4" w:space="0" w:color="auto"/>
              <w:bottom w:val="nil"/>
              <w:right w:val="single" w:sz="4" w:space="0" w:color="auto"/>
            </w:tcBorders>
          </w:tcPr>
          <w:p w:rsidR="00641865" w:rsidRPr="008600DF" w:rsidRDefault="00E93A81" w:rsidP="00074AF7">
            <w:pPr>
              <w:spacing w:after="120"/>
              <w:jc w:val="both"/>
              <w:rPr>
                <w:sz w:val="20"/>
              </w:rPr>
            </w:pPr>
            <w:r w:rsidRPr="008600DF">
              <w:rPr>
                <w:sz w:val="20"/>
              </w:rPr>
              <w:t>1</w:t>
            </w:r>
            <w:r w:rsidR="00564D19" w:rsidRPr="008600DF">
              <w:rPr>
                <w:sz w:val="20"/>
              </w:rPr>
              <w:t>2</w:t>
            </w:r>
            <w:r w:rsidR="00641865" w:rsidRPr="008600DF">
              <w:rPr>
                <w:sz w:val="20"/>
              </w:rPr>
              <w:t>/20</w:t>
            </w:r>
            <w:r w:rsidRPr="008600DF">
              <w:rPr>
                <w:sz w:val="20"/>
              </w:rPr>
              <w:t>15</w:t>
            </w:r>
          </w:p>
        </w:tc>
        <w:tc>
          <w:tcPr>
            <w:tcW w:w="2376" w:type="dxa"/>
            <w:tcBorders>
              <w:top w:val="single" w:sz="4" w:space="0" w:color="auto"/>
              <w:left w:val="single" w:sz="4" w:space="0" w:color="auto"/>
              <w:bottom w:val="nil"/>
              <w:right w:val="single" w:sz="4" w:space="0" w:color="auto"/>
            </w:tcBorders>
          </w:tcPr>
          <w:p w:rsidR="00231DCA" w:rsidRPr="008600DF" w:rsidRDefault="00641865" w:rsidP="00B64C4E">
            <w:pPr>
              <w:spacing w:after="120"/>
              <w:contextualSpacing/>
              <w:jc w:val="both"/>
              <w:rPr>
                <w:sz w:val="20"/>
              </w:rPr>
            </w:pPr>
            <w:r w:rsidRPr="008600DF">
              <w:rPr>
                <w:sz w:val="20"/>
              </w:rPr>
              <w:t xml:space="preserve">Počet osôb cieľovej skupiny zapojených do </w:t>
            </w:r>
            <w:r w:rsidR="00A81F49" w:rsidRPr="008600DF">
              <w:rPr>
                <w:sz w:val="20"/>
              </w:rPr>
              <w:t xml:space="preserve">podporených projektov </w:t>
            </w:r>
            <w:r w:rsidRPr="008600DF">
              <w:rPr>
                <w:sz w:val="20"/>
              </w:rPr>
              <w:t>– spol</w:t>
            </w:r>
            <w:r w:rsidR="00426BAA" w:rsidRPr="008600DF">
              <w:rPr>
                <w:sz w:val="20"/>
              </w:rPr>
              <w:t>u</w:t>
            </w:r>
          </w:p>
        </w:tc>
        <w:tc>
          <w:tcPr>
            <w:tcW w:w="949" w:type="dxa"/>
            <w:tcBorders>
              <w:top w:val="single" w:sz="4" w:space="0" w:color="auto"/>
              <w:left w:val="single" w:sz="4" w:space="0" w:color="auto"/>
              <w:bottom w:val="nil"/>
              <w:right w:val="single" w:sz="4" w:space="0" w:color="auto"/>
            </w:tcBorders>
          </w:tcPr>
          <w:p w:rsidR="00641865" w:rsidRPr="008600DF" w:rsidRDefault="008E7136" w:rsidP="00B64C4E">
            <w:pPr>
              <w:spacing w:after="120"/>
              <w:jc w:val="both"/>
              <w:rPr>
                <w:sz w:val="20"/>
              </w:rPr>
            </w:pPr>
            <w:r w:rsidRPr="008600DF">
              <w:rPr>
                <w:sz w:val="20"/>
              </w:rPr>
              <w:t>p</w:t>
            </w:r>
            <w:r w:rsidR="00641865" w:rsidRPr="008600DF">
              <w:rPr>
                <w:sz w:val="20"/>
              </w:rPr>
              <w:t>očet</w:t>
            </w:r>
          </w:p>
          <w:p w:rsidR="00641865" w:rsidRPr="008600DF" w:rsidRDefault="00641865" w:rsidP="00B64C4E">
            <w:pPr>
              <w:spacing w:after="120"/>
              <w:jc w:val="both"/>
              <w:rPr>
                <w:sz w:val="20"/>
              </w:rPr>
            </w:pPr>
          </w:p>
          <w:p w:rsidR="00231DCA" w:rsidRPr="008600DF" w:rsidRDefault="00231DCA" w:rsidP="00B64C4E">
            <w:pPr>
              <w:spacing w:after="120"/>
              <w:jc w:val="both"/>
              <w:rPr>
                <w:sz w:val="20"/>
              </w:rPr>
            </w:pPr>
          </w:p>
        </w:tc>
        <w:tc>
          <w:tcPr>
            <w:tcW w:w="960" w:type="dxa"/>
            <w:tcBorders>
              <w:top w:val="single" w:sz="4" w:space="0" w:color="auto"/>
              <w:left w:val="single" w:sz="4" w:space="0" w:color="auto"/>
              <w:bottom w:val="nil"/>
              <w:right w:val="single" w:sz="4" w:space="0" w:color="auto"/>
            </w:tcBorders>
          </w:tcPr>
          <w:p w:rsidR="00FE243A" w:rsidRPr="008600DF" w:rsidRDefault="00564D19" w:rsidP="00B64C4E">
            <w:pPr>
              <w:spacing w:after="120"/>
              <w:jc w:val="both"/>
              <w:rPr>
                <w:sz w:val="20"/>
              </w:rPr>
            </w:pPr>
            <w:r w:rsidRPr="008600DF">
              <w:rPr>
                <w:sz w:val="20"/>
              </w:rPr>
              <w:t xml:space="preserve">    776</w:t>
            </w:r>
          </w:p>
          <w:p w:rsidR="00FE243A" w:rsidRPr="008600DF" w:rsidRDefault="00FE243A" w:rsidP="00B64C4E">
            <w:pPr>
              <w:spacing w:after="120"/>
              <w:jc w:val="both"/>
              <w:rPr>
                <w:sz w:val="20"/>
              </w:rPr>
            </w:pPr>
          </w:p>
          <w:p w:rsidR="000C3EFA" w:rsidRPr="008600DF" w:rsidRDefault="000C3EFA" w:rsidP="00B64C4E">
            <w:pPr>
              <w:spacing w:after="120"/>
              <w:jc w:val="both"/>
              <w:rPr>
                <w:sz w:val="20"/>
              </w:rPr>
            </w:pPr>
          </w:p>
        </w:tc>
      </w:tr>
      <w:tr w:rsidR="008600DF" w:rsidRPr="008600DF" w:rsidTr="00D97607">
        <w:trPr>
          <w:trHeight w:val="697"/>
        </w:trPr>
        <w:tc>
          <w:tcPr>
            <w:tcW w:w="2166" w:type="dxa"/>
            <w:tcBorders>
              <w:top w:val="nil"/>
              <w:left w:val="single" w:sz="4" w:space="0" w:color="auto"/>
              <w:bottom w:val="nil"/>
              <w:right w:val="single" w:sz="4" w:space="0" w:color="auto"/>
            </w:tcBorders>
            <w:shd w:val="clear" w:color="auto" w:fill="auto"/>
          </w:tcPr>
          <w:p w:rsidR="00B64C4E" w:rsidRPr="008600DF" w:rsidRDefault="00B64C4E" w:rsidP="00D30FAF">
            <w:pPr>
              <w:spacing w:after="120"/>
              <w:jc w:val="both"/>
              <w:rPr>
                <w:sz w:val="20"/>
              </w:rPr>
            </w:pPr>
          </w:p>
        </w:tc>
        <w:tc>
          <w:tcPr>
            <w:tcW w:w="1357" w:type="dxa"/>
            <w:tcBorders>
              <w:top w:val="nil"/>
              <w:left w:val="single" w:sz="4" w:space="0" w:color="auto"/>
              <w:bottom w:val="nil"/>
              <w:right w:val="single" w:sz="4" w:space="0" w:color="auto"/>
            </w:tcBorders>
          </w:tcPr>
          <w:p w:rsidR="00B64C4E" w:rsidRPr="008600DF" w:rsidRDefault="00B64C4E" w:rsidP="00D30FAF">
            <w:pPr>
              <w:spacing w:after="120"/>
              <w:jc w:val="both"/>
              <w:rPr>
                <w:sz w:val="20"/>
              </w:rPr>
            </w:pPr>
          </w:p>
        </w:tc>
        <w:tc>
          <w:tcPr>
            <w:tcW w:w="1155" w:type="dxa"/>
            <w:tcBorders>
              <w:top w:val="nil"/>
              <w:left w:val="single" w:sz="4" w:space="0" w:color="auto"/>
              <w:bottom w:val="nil"/>
              <w:right w:val="single" w:sz="4" w:space="0" w:color="auto"/>
            </w:tcBorders>
          </w:tcPr>
          <w:p w:rsidR="00B64C4E" w:rsidRPr="008600DF" w:rsidRDefault="00B64C4E" w:rsidP="00D30FAF">
            <w:pPr>
              <w:spacing w:after="120"/>
              <w:jc w:val="both"/>
              <w:rPr>
                <w:sz w:val="20"/>
              </w:rPr>
            </w:pPr>
          </w:p>
        </w:tc>
        <w:tc>
          <w:tcPr>
            <w:tcW w:w="2376" w:type="dxa"/>
            <w:tcBorders>
              <w:top w:val="nil"/>
              <w:left w:val="single" w:sz="4" w:space="0" w:color="auto"/>
              <w:bottom w:val="nil"/>
              <w:right w:val="single" w:sz="4" w:space="0" w:color="auto"/>
            </w:tcBorders>
          </w:tcPr>
          <w:p w:rsidR="00B64C4E" w:rsidRPr="008600DF" w:rsidRDefault="00B64C4E" w:rsidP="00641865">
            <w:pPr>
              <w:contextualSpacing/>
              <w:rPr>
                <w:sz w:val="20"/>
              </w:rPr>
            </w:pPr>
            <w:r w:rsidRPr="008600DF">
              <w:rPr>
                <w:sz w:val="20"/>
              </w:rPr>
              <w:t>Počet osôb cieľovej skupiny zapojených do podporených projektov – muži</w:t>
            </w:r>
          </w:p>
          <w:p w:rsidR="00B64C4E" w:rsidRPr="008600DF" w:rsidRDefault="00B64C4E">
            <w:pPr>
              <w:contextualSpacing/>
              <w:rPr>
                <w:sz w:val="20"/>
              </w:rPr>
            </w:pPr>
          </w:p>
        </w:tc>
        <w:tc>
          <w:tcPr>
            <w:tcW w:w="949" w:type="dxa"/>
            <w:tcBorders>
              <w:top w:val="nil"/>
              <w:left w:val="single" w:sz="4" w:space="0" w:color="auto"/>
              <w:bottom w:val="nil"/>
              <w:right w:val="single" w:sz="4" w:space="0" w:color="auto"/>
            </w:tcBorders>
          </w:tcPr>
          <w:p w:rsidR="00B64C4E" w:rsidRPr="008600DF" w:rsidRDefault="00B64C4E" w:rsidP="00E16106">
            <w:pPr>
              <w:spacing w:after="120"/>
              <w:rPr>
                <w:sz w:val="20"/>
              </w:rPr>
            </w:pPr>
            <w:r w:rsidRPr="008600DF">
              <w:rPr>
                <w:sz w:val="20"/>
              </w:rPr>
              <w:t>počet</w:t>
            </w:r>
          </w:p>
          <w:p w:rsidR="00B64C4E" w:rsidRPr="008600DF" w:rsidRDefault="00B64C4E" w:rsidP="00E16106">
            <w:pPr>
              <w:spacing w:after="120"/>
              <w:rPr>
                <w:sz w:val="20"/>
              </w:rPr>
            </w:pPr>
          </w:p>
        </w:tc>
        <w:tc>
          <w:tcPr>
            <w:tcW w:w="960" w:type="dxa"/>
            <w:tcBorders>
              <w:top w:val="nil"/>
              <w:left w:val="single" w:sz="4" w:space="0" w:color="auto"/>
              <w:bottom w:val="nil"/>
              <w:right w:val="single" w:sz="4" w:space="0" w:color="auto"/>
            </w:tcBorders>
          </w:tcPr>
          <w:p w:rsidR="00B64C4E" w:rsidRPr="008600DF" w:rsidRDefault="00E16106" w:rsidP="00E16106">
            <w:pPr>
              <w:spacing w:after="120"/>
              <w:jc w:val="center"/>
              <w:rPr>
                <w:sz w:val="20"/>
                <w:highlight w:val="yellow"/>
              </w:rPr>
            </w:pPr>
            <w:r w:rsidRPr="008600DF">
              <w:rPr>
                <w:sz w:val="20"/>
              </w:rPr>
              <w:t>380</w:t>
            </w:r>
          </w:p>
        </w:tc>
      </w:tr>
      <w:tr w:rsidR="008600DF" w:rsidRPr="008600DF" w:rsidTr="00E16106">
        <w:trPr>
          <w:trHeight w:val="697"/>
        </w:trPr>
        <w:tc>
          <w:tcPr>
            <w:tcW w:w="2166" w:type="dxa"/>
            <w:tcBorders>
              <w:top w:val="nil"/>
              <w:left w:val="single" w:sz="4" w:space="0" w:color="auto"/>
              <w:bottom w:val="nil"/>
              <w:right w:val="single" w:sz="4" w:space="0" w:color="auto"/>
            </w:tcBorders>
            <w:shd w:val="clear" w:color="auto" w:fill="auto"/>
          </w:tcPr>
          <w:p w:rsidR="00E16106" w:rsidRPr="008600DF" w:rsidRDefault="00E16106" w:rsidP="00D30FAF">
            <w:pPr>
              <w:spacing w:after="120"/>
              <w:jc w:val="both"/>
              <w:rPr>
                <w:sz w:val="20"/>
              </w:rPr>
            </w:pPr>
          </w:p>
        </w:tc>
        <w:tc>
          <w:tcPr>
            <w:tcW w:w="1357" w:type="dxa"/>
            <w:tcBorders>
              <w:top w:val="nil"/>
              <w:left w:val="single" w:sz="4" w:space="0" w:color="auto"/>
              <w:bottom w:val="nil"/>
              <w:right w:val="single" w:sz="4" w:space="0" w:color="auto"/>
            </w:tcBorders>
          </w:tcPr>
          <w:p w:rsidR="00E16106" w:rsidRPr="008600DF" w:rsidRDefault="00E16106" w:rsidP="00D30FAF">
            <w:pPr>
              <w:spacing w:after="120"/>
              <w:jc w:val="both"/>
              <w:rPr>
                <w:sz w:val="20"/>
              </w:rPr>
            </w:pPr>
          </w:p>
        </w:tc>
        <w:tc>
          <w:tcPr>
            <w:tcW w:w="1155" w:type="dxa"/>
            <w:tcBorders>
              <w:top w:val="nil"/>
              <w:left w:val="single" w:sz="4" w:space="0" w:color="auto"/>
              <w:bottom w:val="nil"/>
              <w:right w:val="single" w:sz="4" w:space="0" w:color="auto"/>
            </w:tcBorders>
          </w:tcPr>
          <w:p w:rsidR="00E16106" w:rsidRPr="008600DF" w:rsidRDefault="00E16106" w:rsidP="00D30FAF">
            <w:pPr>
              <w:spacing w:after="120"/>
              <w:jc w:val="both"/>
              <w:rPr>
                <w:sz w:val="20"/>
              </w:rPr>
            </w:pPr>
          </w:p>
        </w:tc>
        <w:tc>
          <w:tcPr>
            <w:tcW w:w="2376" w:type="dxa"/>
            <w:tcBorders>
              <w:top w:val="nil"/>
              <w:left w:val="single" w:sz="4" w:space="0" w:color="auto"/>
              <w:bottom w:val="nil"/>
              <w:right w:val="single" w:sz="4" w:space="0" w:color="auto"/>
            </w:tcBorders>
          </w:tcPr>
          <w:p w:rsidR="00E16106" w:rsidRPr="008600DF" w:rsidRDefault="00E16106" w:rsidP="00F77C98">
            <w:pPr>
              <w:contextualSpacing/>
              <w:rPr>
                <w:sz w:val="20"/>
              </w:rPr>
            </w:pPr>
            <w:r w:rsidRPr="008600DF">
              <w:rPr>
                <w:sz w:val="20"/>
              </w:rPr>
              <w:t>Počet osôb cieľovej skupiny zapojených do podporených projektov – ženy</w:t>
            </w:r>
          </w:p>
          <w:p w:rsidR="00E16106" w:rsidRPr="008600DF" w:rsidRDefault="00E16106" w:rsidP="00F77C98">
            <w:pPr>
              <w:contextualSpacing/>
              <w:rPr>
                <w:sz w:val="20"/>
              </w:rPr>
            </w:pPr>
          </w:p>
        </w:tc>
        <w:tc>
          <w:tcPr>
            <w:tcW w:w="949" w:type="dxa"/>
            <w:tcBorders>
              <w:top w:val="nil"/>
              <w:left w:val="single" w:sz="4" w:space="0" w:color="auto"/>
              <w:bottom w:val="nil"/>
              <w:right w:val="single" w:sz="4" w:space="0" w:color="auto"/>
            </w:tcBorders>
          </w:tcPr>
          <w:p w:rsidR="00E16106" w:rsidRPr="008600DF" w:rsidRDefault="00E16106" w:rsidP="00E16106">
            <w:pPr>
              <w:spacing w:after="120"/>
              <w:rPr>
                <w:sz w:val="20"/>
              </w:rPr>
            </w:pPr>
            <w:r w:rsidRPr="008600DF">
              <w:rPr>
                <w:sz w:val="20"/>
              </w:rPr>
              <w:t>počet</w:t>
            </w:r>
          </w:p>
          <w:p w:rsidR="00E16106" w:rsidRPr="008600DF" w:rsidRDefault="00E16106" w:rsidP="00E16106">
            <w:pPr>
              <w:spacing w:after="120"/>
              <w:rPr>
                <w:sz w:val="20"/>
              </w:rPr>
            </w:pPr>
          </w:p>
        </w:tc>
        <w:tc>
          <w:tcPr>
            <w:tcW w:w="960" w:type="dxa"/>
            <w:tcBorders>
              <w:top w:val="nil"/>
              <w:left w:val="single" w:sz="4" w:space="0" w:color="auto"/>
              <w:bottom w:val="nil"/>
              <w:right w:val="single" w:sz="4" w:space="0" w:color="auto"/>
            </w:tcBorders>
          </w:tcPr>
          <w:p w:rsidR="00E16106" w:rsidRPr="008600DF" w:rsidRDefault="00E16106" w:rsidP="00F77C98">
            <w:pPr>
              <w:spacing w:after="120"/>
              <w:jc w:val="center"/>
              <w:rPr>
                <w:sz w:val="20"/>
                <w:highlight w:val="yellow"/>
              </w:rPr>
            </w:pPr>
            <w:r w:rsidRPr="008600DF">
              <w:rPr>
                <w:sz w:val="20"/>
              </w:rPr>
              <w:t>396</w:t>
            </w:r>
          </w:p>
        </w:tc>
      </w:tr>
      <w:tr w:rsidR="008600DF" w:rsidRPr="008600DF" w:rsidTr="00E16106">
        <w:trPr>
          <w:trHeight w:val="697"/>
        </w:trPr>
        <w:tc>
          <w:tcPr>
            <w:tcW w:w="2166" w:type="dxa"/>
            <w:tcBorders>
              <w:top w:val="nil"/>
              <w:left w:val="single" w:sz="4" w:space="0" w:color="auto"/>
              <w:bottom w:val="nil"/>
              <w:right w:val="single" w:sz="4" w:space="0" w:color="auto"/>
            </w:tcBorders>
            <w:shd w:val="clear" w:color="auto" w:fill="auto"/>
            <w:vAlign w:val="center"/>
          </w:tcPr>
          <w:p w:rsidR="00E16106" w:rsidRPr="008600DF" w:rsidRDefault="00E16106" w:rsidP="00E16106">
            <w:pPr>
              <w:spacing w:after="120"/>
              <w:jc w:val="center"/>
              <w:rPr>
                <w:sz w:val="20"/>
              </w:rPr>
            </w:pPr>
          </w:p>
        </w:tc>
        <w:tc>
          <w:tcPr>
            <w:tcW w:w="1357" w:type="dxa"/>
            <w:tcBorders>
              <w:top w:val="nil"/>
              <w:left w:val="single" w:sz="4" w:space="0" w:color="auto"/>
              <w:bottom w:val="nil"/>
              <w:right w:val="single" w:sz="4" w:space="0" w:color="auto"/>
            </w:tcBorders>
            <w:vAlign w:val="center"/>
          </w:tcPr>
          <w:p w:rsidR="00E16106" w:rsidRPr="008600DF" w:rsidRDefault="00E16106" w:rsidP="00E16106">
            <w:pPr>
              <w:spacing w:after="120"/>
              <w:jc w:val="center"/>
              <w:rPr>
                <w:sz w:val="20"/>
              </w:rPr>
            </w:pPr>
          </w:p>
        </w:tc>
        <w:tc>
          <w:tcPr>
            <w:tcW w:w="1155" w:type="dxa"/>
            <w:tcBorders>
              <w:top w:val="nil"/>
              <w:left w:val="single" w:sz="4" w:space="0" w:color="auto"/>
              <w:bottom w:val="nil"/>
              <w:right w:val="single" w:sz="4" w:space="0" w:color="auto"/>
            </w:tcBorders>
            <w:vAlign w:val="center"/>
          </w:tcPr>
          <w:p w:rsidR="00E16106" w:rsidRPr="008600DF" w:rsidRDefault="00E16106" w:rsidP="00E16106">
            <w:pPr>
              <w:spacing w:after="120"/>
              <w:jc w:val="center"/>
              <w:rPr>
                <w:sz w:val="20"/>
              </w:rPr>
            </w:pPr>
          </w:p>
        </w:tc>
        <w:tc>
          <w:tcPr>
            <w:tcW w:w="2376" w:type="dxa"/>
            <w:tcBorders>
              <w:top w:val="nil"/>
              <w:left w:val="single" w:sz="4" w:space="0" w:color="auto"/>
              <w:bottom w:val="nil"/>
              <w:right w:val="single" w:sz="4" w:space="0" w:color="auto"/>
            </w:tcBorders>
            <w:vAlign w:val="center"/>
          </w:tcPr>
          <w:p w:rsidR="00E16106" w:rsidRPr="008600DF" w:rsidRDefault="00E16106" w:rsidP="00E16106">
            <w:pPr>
              <w:contextualSpacing/>
              <w:rPr>
                <w:sz w:val="20"/>
              </w:rPr>
            </w:pPr>
            <w:r w:rsidRPr="008600DF">
              <w:rPr>
                <w:sz w:val="20"/>
              </w:rPr>
              <w:t>Počet osôb cieľovej skupiny zapojených do podporených projektov - zdravotne postihnuté osoby</w:t>
            </w:r>
          </w:p>
        </w:tc>
        <w:tc>
          <w:tcPr>
            <w:tcW w:w="949" w:type="dxa"/>
            <w:tcBorders>
              <w:top w:val="nil"/>
              <w:left w:val="single" w:sz="4" w:space="0" w:color="auto"/>
              <w:bottom w:val="nil"/>
              <w:right w:val="single" w:sz="4" w:space="0" w:color="auto"/>
            </w:tcBorders>
            <w:vAlign w:val="center"/>
          </w:tcPr>
          <w:p w:rsidR="00E16106" w:rsidRPr="008600DF" w:rsidRDefault="00E16106" w:rsidP="00E16106">
            <w:pPr>
              <w:rPr>
                <w:sz w:val="20"/>
              </w:rPr>
            </w:pPr>
            <w:r w:rsidRPr="008600DF">
              <w:rPr>
                <w:sz w:val="20"/>
              </w:rPr>
              <w:t>počet</w:t>
            </w:r>
          </w:p>
        </w:tc>
        <w:tc>
          <w:tcPr>
            <w:tcW w:w="960" w:type="dxa"/>
            <w:tcBorders>
              <w:top w:val="nil"/>
              <w:left w:val="single" w:sz="4" w:space="0" w:color="auto"/>
              <w:bottom w:val="nil"/>
              <w:right w:val="single" w:sz="4" w:space="0" w:color="auto"/>
            </w:tcBorders>
            <w:vAlign w:val="center"/>
          </w:tcPr>
          <w:p w:rsidR="00E16106" w:rsidRPr="008600DF" w:rsidRDefault="000F0FAD" w:rsidP="00E16106">
            <w:pPr>
              <w:spacing w:after="120"/>
              <w:jc w:val="center"/>
              <w:rPr>
                <w:sz w:val="20"/>
              </w:rPr>
            </w:pPr>
            <w:r w:rsidRPr="008600DF">
              <w:rPr>
                <w:sz w:val="20"/>
              </w:rPr>
              <w:t>276</w:t>
            </w:r>
          </w:p>
        </w:tc>
      </w:tr>
      <w:tr w:rsidR="008600DF" w:rsidRPr="008600DF" w:rsidTr="00E16106">
        <w:trPr>
          <w:trHeight w:val="697"/>
        </w:trPr>
        <w:tc>
          <w:tcPr>
            <w:tcW w:w="2166" w:type="dxa"/>
            <w:tcBorders>
              <w:top w:val="nil"/>
              <w:left w:val="single" w:sz="4" w:space="0" w:color="auto"/>
              <w:bottom w:val="single" w:sz="4" w:space="0" w:color="auto"/>
              <w:right w:val="single" w:sz="4" w:space="0" w:color="auto"/>
            </w:tcBorders>
            <w:shd w:val="clear" w:color="auto" w:fill="auto"/>
          </w:tcPr>
          <w:p w:rsidR="00E16106" w:rsidRPr="008600DF" w:rsidRDefault="00E16106" w:rsidP="00D30FAF">
            <w:pPr>
              <w:spacing w:after="120"/>
              <w:jc w:val="both"/>
              <w:rPr>
                <w:sz w:val="20"/>
              </w:rPr>
            </w:pPr>
          </w:p>
        </w:tc>
        <w:tc>
          <w:tcPr>
            <w:tcW w:w="1357" w:type="dxa"/>
            <w:tcBorders>
              <w:top w:val="nil"/>
              <w:left w:val="single" w:sz="4" w:space="0" w:color="auto"/>
              <w:bottom w:val="single" w:sz="4" w:space="0" w:color="auto"/>
              <w:right w:val="single" w:sz="4" w:space="0" w:color="auto"/>
            </w:tcBorders>
          </w:tcPr>
          <w:p w:rsidR="00E16106" w:rsidRPr="008600DF" w:rsidRDefault="00E16106" w:rsidP="00D30FAF">
            <w:pPr>
              <w:spacing w:after="120"/>
              <w:jc w:val="both"/>
              <w:rPr>
                <w:sz w:val="20"/>
              </w:rPr>
            </w:pPr>
          </w:p>
        </w:tc>
        <w:tc>
          <w:tcPr>
            <w:tcW w:w="1155" w:type="dxa"/>
            <w:tcBorders>
              <w:top w:val="nil"/>
              <w:left w:val="single" w:sz="4" w:space="0" w:color="auto"/>
              <w:bottom w:val="single" w:sz="4" w:space="0" w:color="auto"/>
              <w:right w:val="single" w:sz="4" w:space="0" w:color="auto"/>
            </w:tcBorders>
          </w:tcPr>
          <w:p w:rsidR="00E16106" w:rsidRPr="008600DF" w:rsidRDefault="00E16106" w:rsidP="00D30FAF">
            <w:pPr>
              <w:spacing w:after="120"/>
              <w:jc w:val="both"/>
              <w:rPr>
                <w:sz w:val="20"/>
              </w:rPr>
            </w:pPr>
          </w:p>
        </w:tc>
        <w:tc>
          <w:tcPr>
            <w:tcW w:w="2376" w:type="dxa"/>
            <w:tcBorders>
              <w:top w:val="nil"/>
              <w:left w:val="single" w:sz="4" w:space="0" w:color="auto"/>
              <w:bottom w:val="single" w:sz="4" w:space="0" w:color="auto"/>
              <w:right w:val="single" w:sz="4" w:space="0" w:color="auto"/>
            </w:tcBorders>
            <w:vAlign w:val="center"/>
          </w:tcPr>
          <w:p w:rsidR="00E16106" w:rsidRPr="008600DF" w:rsidRDefault="00E16106" w:rsidP="00F77C98">
            <w:pPr>
              <w:contextualSpacing/>
              <w:rPr>
                <w:sz w:val="20"/>
              </w:rPr>
            </w:pPr>
          </w:p>
          <w:p w:rsidR="00E16106" w:rsidRPr="008600DF" w:rsidRDefault="00E16106" w:rsidP="00E16106">
            <w:pPr>
              <w:contextualSpacing/>
              <w:rPr>
                <w:sz w:val="20"/>
              </w:rPr>
            </w:pPr>
            <w:r w:rsidRPr="008600DF">
              <w:rPr>
                <w:sz w:val="20"/>
              </w:rPr>
              <w:t>Počet osôb vyškolených v projekte</w:t>
            </w:r>
          </w:p>
        </w:tc>
        <w:tc>
          <w:tcPr>
            <w:tcW w:w="949" w:type="dxa"/>
            <w:tcBorders>
              <w:top w:val="nil"/>
              <w:left w:val="single" w:sz="4" w:space="0" w:color="auto"/>
              <w:bottom w:val="single" w:sz="4" w:space="0" w:color="auto"/>
              <w:right w:val="single" w:sz="4" w:space="0" w:color="auto"/>
            </w:tcBorders>
            <w:vAlign w:val="center"/>
          </w:tcPr>
          <w:p w:rsidR="00E16106" w:rsidRPr="008600DF" w:rsidRDefault="00E16106" w:rsidP="00E16106">
            <w:pPr>
              <w:spacing w:after="120"/>
              <w:rPr>
                <w:sz w:val="20"/>
              </w:rPr>
            </w:pPr>
            <w:r w:rsidRPr="008600DF">
              <w:rPr>
                <w:sz w:val="20"/>
              </w:rPr>
              <w:t>počet</w:t>
            </w:r>
          </w:p>
        </w:tc>
        <w:tc>
          <w:tcPr>
            <w:tcW w:w="960" w:type="dxa"/>
            <w:tcBorders>
              <w:top w:val="nil"/>
              <w:left w:val="single" w:sz="4" w:space="0" w:color="auto"/>
              <w:bottom w:val="single" w:sz="4" w:space="0" w:color="auto"/>
              <w:right w:val="single" w:sz="4" w:space="0" w:color="auto"/>
            </w:tcBorders>
            <w:vAlign w:val="center"/>
          </w:tcPr>
          <w:p w:rsidR="00E16106" w:rsidRPr="008600DF" w:rsidRDefault="00E16106" w:rsidP="00E16106">
            <w:pPr>
              <w:spacing w:after="120"/>
              <w:jc w:val="center"/>
              <w:rPr>
                <w:sz w:val="20"/>
              </w:rPr>
            </w:pPr>
            <w:r w:rsidRPr="008600DF">
              <w:rPr>
                <w:sz w:val="20"/>
              </w:rPr>
              <w:t>500</w:t>
            </w:r>
          </w:p>
        </w:tc>
      </w:tr>
      <w:bookmarkEnd w:id="1"/>
      <w:bookmarkEnd w:id="2"/>
    </w:tbl>
    <w:p w:rsidR="0059535D" w:rsidRPr="008600DF" w:rsidRDefault="0059535D"/>
    <w:p w:rsidR="00A31F9E" w:rsidRPr="008600DF" w:rsidRDefault="00A31F9E" w:rsidP="007906FB">
      <w:pPr>
        <w:autoSpaceDE w:val="0"/>
        <w:autoSpaceDN w:val="0"/>
        <w:adjustRightInd w:val="0"/>
        <w:spacing w:after="240"/>
        <w:jc w:val="both"/>
        <w:rPr>
          <w:b/>
          <w:szCs w:val="24"/>
        </w:rPr>
      </w:pPr>
      <w:r w:rsidRPr="008600DF">
        <w:rPr>
          <w:b/>
          <w:szCs w:val="24"/>
        </w:rPr>
        <w:t>Podrobný popis hlavných aktivít</w:t>
      </w:r>
    </w:p>
    <w:p w:rsidR="00A31F9E" w:rsidRPr="008600DF" w:rsidRDefault="00A31F9E" w:rsidP="00A31F9E">
      <w:pPr>
        <w:spacing w:after="240"/>
        <w:jc w:val="both"/>
        <w:rPr>
          <w:szCs w:val="24"/>
        </w:rPr>
      </w:pPr>
      <w:r w:rsidRPr="008600DF">
        <w:rPr>
          <w:szCs w:val="24"/>
        </w:rPr>
        <w:t>Projekt realizuje ústredie a 3 úrady v rámci BSK.</w:t>
      </w:r>
    </w:p>
    <w:p w:rsidR="00A31F9E" w:rsidRPr="008600DF" w:rsidRDefault="00A31F9E" w:rsidP="00A31F9E">
      <w:pPr>
        <w:jc w:val="both"/>
        <w:rPr>
          <w:szCs w:val="24"/>
        </w:rPr>
      </w:pPr>
      <w:r w:rsidRPr="008600DF">
        <w:rPr>
          <w:szCs w:val="24"/>
        </w:rPr>
        <w:t xml:space="preserve">Ústredie zabezpečuje najmä tieto činnosti v rámci realizácie NP: </w:t>
      </w:r>
    </w:p>
    <w:p w:rsidR="00A31F9E" w:rsidRPr="008600DF" w:rsidRDefault="00A31F9E" w:rsidP="00626996">
      <w:pPr>
        <w:numPr>
          <w:ilvl w:val="0"/>
          <w:numId w:val="4"/>
        </w:numPr>
        <w:jc w:val="both"/>
        <w:rPr>
          <w:szCs w:val="24"/>
        </w:rPr>
      </w:pPr>
      <w:r w:rsidRPr="008600DF">
        <w:rPr>
          <w:szCs w:val="24"/>
        </w:rPr>
        <w:t xml:space="preserve">riadenie projektu tak, aby bolo v  súlade so zmluvou o poskytnutí NFP na realizáciu </w:t>
      </w:r>
      <w:r w:rsidR="00CD02B5" w:rsidRPr="008600DF">
        <w:rPr>
          <w:szCs w:val="24"/>
        </w:rPr>
        <w:t>NP</w:t>
      </w:r>
      <w:r w:rsidRPr="008600DF">
        <w:rPr>
          <w:szCs w:val="24"/>
        </w:rPr>
        <w:t xml:space="preserve"> medzi RO a ústredím, ako aj v súlade so zákonom o službách zamestnanosti a  príslušnými právnymi predpismi SR a EÚ, </w:t>
      </w:r>
    </w:p>
    <w:p w:rsidR="00A31F9E" w:rsidRPr="008600DF" w:rsidRDefault="00A31F9E" w:rsidP="00626996">
      <w:pPr>
        <w:numPr>
          <w:ilvl w:val="0"/>
          <w:numId w:val="4"/>
        </w:numPr>
        <w:jc w:val="both"/>
        <w:rPr>
          <w:szCs w:val="24"/>
        </w:rPr>
      </w:pPr>
      <w:r w:rsidRPr="008600DF">
        <w:rPr>
          <w:szCs w:val="24"/>
        </w:rPr>
        <w:t>metodické usmerňovanie úradov, verejné obstarávanie na podporné aktivity, nákup tovaru a služieb od vybraných dodávateľov v rámci verejného obstarávania,</w:t>
      </w:r>
    </w:p>
    <w:p w:rsidR="00A31F9E" w:rsidRPr="008600DF" w:rsidRDefault="00A31F9E" w:rsidP="00626996">
      <w:pPr>
        <w:numPr>
          <w:ilvl w:val="0"/>
          <w:numId w:val="4"/>
        </w:numPr>
        <w:spacing w:after="240"/>
        <w:jc w:val="both"/>
        <w:rPr>
          <w:szCs w:val="24"/>
        </w:rPr>
      </w:pPr>
      <w:r w:rsidRPr="008600DF">
        <w:rPr>
          <w:szCs w:val="24"/>
        </w:rPr>
        <w:t>publicitu a informovanosť o projekte v súlade s Manuálom RO pre informovanie a publicitu.</w:t>
      </w:r>
    </w:p>
    <w:p w:rsidR="00006A74" w:rsidRDefault="00A31F9E" w:rsidP="00A31F9E">
      <w:pPr>
        <w:spacing w:after="240"/>
        <w:jc w:val="both"/>
        <w:rPr>
          <w:szCs w:val="24"/>
        </w:rPr>
      </w:pPr>
      <w:r w:rsidRPr="008600DF">
        <w:rPr>
          <w:szCs w:val="24"/>
        </w:rPr>
        <w:t>Úrady zabezpečujú najmä realizáciu predmetných AOTP, t.j. prijímanie a kontrolu žiadostí o poskytnutie príspevku od právnických osôb, fyzických osôb, zamestnávateľov a </w:t>
      </w:r>
      <w:proofErr w:type="spellStart"/>
      <w:r w:rsidRPr="008600DF">
        <w:rPr>
          <w:szCs w:val="24"/>
        </w:rPr>
        <w:t>UoZ</w:t>
      </w:r>
      <w:proofErr w:type="spellEnd"/>
      <w:r w:rsidRPr="008600DF">
        <w:rPr>
          <w:szCs w:val="24"/>
        </w:rPr>
        <w:t xml:space="preserve"> a </w:t>
      </w:r>
      <w:proofErr w:type="spellStart"/>
      <w:r w:rsidRPr="008600DF">
        <w:rPr>
          <w:szCs w:val="24"/>
        </w:rPr>
        <w:t>ZUoZ</w:t>
      </w:r>
      <w:proofErr w:type="spellEnd"/>
      <w:r w:rsidRPr="008600DF">
        <w:rPr>
          <w:szCs w:val="24"/>
        </w:rPr>
        <w:t xml:space="preserve">; vypracovávanie a uzatváranie dohôd o poskytnutí príspevku, uzatváraných  medzi úradom a  žiadateľom o príspevok, </w:t>
      </w:r>
      <w:proofErr w:type="spellStart"/>
      <w:r w:rsidRPr="008600DF">
        <w:rPr>
          <w:szCs w:val="24"/>
        </w:rPr>
        <w:t>UoZ</w:t>
      </w:r>
      <w:proofErr w:type="spellEnd"/>
      <w:r w:rsidRPr="008600DF">
        <w:rPr>
          <w:szCs w:val="24"/>
        </w:rPr>
        <w:t xml:space="preserve"> a </w:t>
      </w:r>
      <w:proofErr w:type="spellStart"/>
      <w:r w:rsidRPr="008600DF">
        <w:rPr>
          <w:szCs w:val="24"/>
        </w:rPr>
        <w:t>ZUoZ</w:t>
      </w:r>
      <w:proofErr w:type="spellEnd"/>
      <w:r w:rsidRPr="008600DF">
        <w:rPr>
          <w:szCs w:val="24"/>
        </w:rPr>
        <w:t xml:space="preserve">, resp. oznámení o poskytnutí príspevku; predkladanie žiadostí o príspevky, na ktoré nie je právny nárok; rokovanie výborov pre otázky zamestnanosti úradov; vykonávanie kontroly v rozsahu pôsobnosti vymedzenej osobitnými právnymi predpismi; vyplácanie príspevkov vo svojej územnej pôsobnosti a evidovanie všetkých informácii a procesov v informačnom systéme služieb zamestnanosti. Informácie o možnostiach a formách zapojenia sa do realizácie NP budú zverejňované aj v prístupnej forme v intenciách výnosu </w:t>
      </w:r>
      <w:r w:rsidR="00505BE8" w:rsidRPr="008600DF">
        <w:rPr>
          <w:szCs w:val="24"/>
        </w:rPr>
        <w:t>MS SR</w:t>
      </w:r>
      <w:r w:rsidRPr="008600DF">
        <w:rPr>
          <w:szCs w:val="24"/>
        </w:rPr>
        <w:t xml:space="preserve"> o štandardoch pre informačné systémy verejnej správy. </w:t>
      </w:r>
    </w:p>
    <w:p w:rsidR="00A31F9E" w:rsidRPr="008600DF" w:rsidRDefault="00A31F9E" w:rsidP="00A31F9E">
      <w:pPr>
        <w:spacing w:after="240"/>
        <w:jc w:val="both"/>
        <w:rPr>
          <w:szCs w:val="24"/>
        </w:rPr>
      </w:pPr>
      <w:r w:rsidRPr="008600DF">
        <w:rPr>
          <w:szCs w:val="24"/>
        </w:rPr>
        <w:lastRenderedPageBreak/>
        <w:t>Úrady budú poskytovať príspevky v súlade s platným znením zákona o službách zamestnanosti. V rámci riadenia projektu môžu úrady zabezpečovať aj nákup tovaru a služieb od vybraných dodávateľov v rámci verejného obstarávania zabezpečovaného ústredím.</w:t>
      </w:r>
    </w:p>
    <w:p w:rsidR="00A31F9E" w:rsidRDefault="00A31F9E" w:rsidP="00A31F9E">
      <w:pPr>
        <w:spacing w:after="240"/>
        <w:jc w:val="both"/>
        <w:rPr>
          <w:szCs w:val="24"/>
        </w:rPr>
      </w:pPr>
      <w:r w:rsidRPr="008600DF">
        <w:rPr>
          <w:szCs w:val="24"/>
        </w:rPr>
        <w:t xml:space="preserve">AOTP realizuje úrad spolu s konečnými užívateľmi. Konečný užívateľ je právnická osoba, fyzická osoba alebo administratívna jednotka, ktorej prijímateľ realizujúci </w:t>
      </w:r>
      <w:r w:rsidR="00CD02B5" w:rsidRPr="008600DF">
        <w:rPr>
          <w:szCs w:val="24"/>
        </w:rPr>
        <w:t>NP</w:t>
      </w:r>
      <w:r w:rsidRPr="008600DF">
        <w:rPr>
          <w:szCs w:val="24"/>
        </w:rPr>
        <w:t>, poskytuje finančné prostriedky EÚ a štátneho rozpočtu na spolufinancovanie na základe podmienok určených zmluvou o poskytnutí NFP.</w:t>
      </w:r>
    </w:p>
    <w:p w:rsidR="00006A74" w:rsidRPr="008600DF" w:rsidRDefault="00006A74" w:rsidP="00A31F9E">
      <w:pPr>
        <w:spacing w:after="240"/>
        <w:jc w:val="both"/>
        <w:rPr>
          <w:szCs w:val="24"/>
        </w:rPr>
      </w:pPr>
    </w:p>
    <w:p w:rsidR="00A31F9E" w:rsidRPr="008600DF" w:rsidRDefault="00A31F9E" w:rsidP="00A31F9E">
      <w:pPr>
        <w:shd w:val="clear" w:color="auto" w:fill="BFBFBF"/>
        <w:spacing w:after="240"/>
        <w:rPr>
          <w:b/>
          <w:szCs w:val="24"/>
        </w:rPr>
      </w:pPr>
      <w:r w:rsidRPr="008600DF">
        <w:rPr>
          <w:b/>
          <w:szCs w:val="24"/>
        </w:rPr>
        <w:t xml:space="preserve">Hlavná aktivita: Poskytovanie príspevkov na vybrané AOTP a na rekvalifikáciu </w:t>
      </w:r>
    </w:p>
    <w:p w:rsidR="00A31F9E" w:rsidRPr="008600DF" w:rsidRDefault="00A31F9E" w:rsidP="00A31F9E">
      <w:pPr>
        <w:spacing w:after="240"/>
        <w:rPr>
          <w:szCs w:val="24"/>
        </w:rPr>
      </w:pPr>
      <w:r w:rsidRPr="008600DF">
        <w:rPr>
          <w:b/>
          <w:szCs w:val="24"/>
          <w:u w:val="single"/>
        </w:rPr>
        <w:t>Termín realizácie</w:t>
      </w:r>
      <w:r w:rsidRPr="008600DF">
        <w:rPr>
          <w:b/>
          <w:szCs w:val="24"/>
        </w:rPr>
        <w:t>:</w:t>
      </w:r>
      <w:r w:rsidRPr="008600DF">
        <w:t xml:space="preserve"> </w:t>
      </w:r>
      <w:r w:rsidRPr="008600DF">
        <w:rPr>
          <w:szCs w:val="24"/>
        </w:rPr>
        <w:t>01/2014 – 12/2015</w:t>
      </w:r>
    </w:p>
    <w:p w:rsidR="00A31F9E" w:rsidRPr="008600DF" w:rsidRDefault="00A31F9E" w:rsidP="00A31F9E">
      <w:pPr>
        <w:spacing w:after="240"/>
        <w:rPr>
          <w:b/>
          <w:szCs w:val="24"/>
        </w:rPr>
      </w:pPr>
      <w:r w:rsidRPr="008600DF">
        <w:rPr>
          <w:b/>
          <w:szCs w:val="24"/>
          <w:u w:val="single"/>
        </w:rPr>
        <w:t>Cieľ aktivity</w:t>
      </w:r>
      <w:r w:rsidRPr="008600DF">
        <w:rPr>
          <w:b/>
          <w:szCs w:val="24"/>
        </w:rPr>
        <w:t xml:space="preserve">: </w:t>
      </w:r>
    </w:p>
    <w:p w:rsidR="002C5752" w:rsidRPr="008600DF" w:rsidRDefault="00A31F9E" w:rsidP="00505BE8">
      <w:pPr>
        <w:spacing w:after="240"/>
        <w:jc w:val="both"/>
        <w:rPr>
          <w:szCs w:val="24"/>
        </w:rPr>
      </w:pPr>
      <w:r w:rsidRPr="008600DF">
        <w:rPr>
          <w:szCs w:val="24"/>
        </w:rPr>
        <w:t xml:space="preserve">Udržanie pracovných miest pre občanov so zdravotným postihnutím v chránenej dielni a chránenom pracovisku a zvýšenie predpokladov </w:t>
      </w:r>
      <w:proofErr w:type="spellStart"/>
      <w:r w:rsidRPr="008600DF">
        <w:rPr>
          <w:szCs w:val="24"/>
        </w:rPr>
        <w:t>UoZ</w:t>
      </w:r>
      <w:proofErr w:type="spellEnd"/>
      <w:r w:rsidRPr="008600DF">
        <w:rPr>
          <w:szCs w:val="24"/>
        </w:rPr>
        <w:t xml:space="preserve">, resp. </w:t>
      </w:r>
      <w:proofErr w:type="spellStart"/>
      <w:r w:rsidRPr="008600DF">
        <w:rPr>
          <w:szCs w:val="24"/>
        </w:rPr>
        <w:t>ZUoZ</w:t>
      </w:r>
      <w:proofErr w:type="spellEnd"/>
      <w:r w:rsidRPr="008600DF">
        <w:rPr>
          <w:szCs w:val="24"/>
        </w:rPr>
        <w:t xml:space="preserve"> na uplatnenie sa na trhu práce podporou ich rekvalifikácie. </w:t>
      </w:r>
    </w:p>
    <w:p w:rsidR="00A31F9E" w:rsidRPr="008600DF" w:rsidRDefault="00A31F9E" w:rsidP="00A31F9E">
      <w:pPr>
        <w:spacing w:after="240"/>
        <w:rPr>
          <w:b/>
          <w:szCs w:val="24"/>
          <w:u w:val="single"/>
        </w:rPr>
      </w:pPr>
      <w:r w:rsidRPr="008600DF">
        <w:rPr>
          <w:b/>
          <w:szCs w:val="24"/>
          <w:u w:val="single"/>
        </w:rPr>
        <w:t>Podrobný opis aktivity:</w:t>
      </w:r>
    </w:p>
    <w:p w:rsidR="00A31F9E" w:rsidRPr="008600DF" w:rsidRDefault="00A31F9E" w:rsidP="00A31F9E">
      <w:pPr>
        <w:spacing w:after="240"/>
        <w:jc w:val="both"/>
        <w:rPr>
          <w:b/>
          <w:szCs w:val="24"/>
        </w:rPr>
      </w:pPr>
      <w:r w:rsidRPr="008600DF">
        <w:rPr>
          <w:szCs w:val="24"/>
        </w:rPr>
        <w:t xml:space="preserve">AOTP realizované podľa </w:t>
      </w:r>
      <w:r w:rsidRPr="008600DF">
        <w:rPr>
          <w:b/>
          <w:szCs w:val="24"/>
        </w:rPr>
        <w:t xml:space="preserve">§ 60 </w:t>
      </w:r>
      <w:r w:rsidRPr="008600DF">
        <w:rPr>
          <w:szCs w:val="24"/>
        </w:rPr>
        <w:t xml:space="preserve">zákona o službách zamestnanosti </w:t>
      </w:r>
      <w:r w:rsidR="001426DB" w:rsidRPr="008600DF">
        <w:rPr>
          <w:szCs w:val="24"/>
        </w:rPr>
        <w:t>m</w:t>
      </w:r>
      <w:r w:rsidR="009E72E5" w:rsidRPr="008600DF">
        <w:rPr>
          <w:szCs w:val="24"/>
        </w:rPr>
        <w:t>á</w:t>
      </w:r>
      <w:r w:rsidRPr="008600DF">
        <w:rPr>
          <w:szCs w:val="24"/>
        </w:rPr>
        <w:t xml:space="preserve"> obligatórny charakter a po splnení podmienok stanovených zákonom o službách zamestnanosti </w:t>
      </w:r>
      <w:r w:rsidRPr="008600DF">
        <w:rPr>
          <w:b/>
          <w:szCs w:val="24"/>
        </w:rPr>
        <w:t xml:space="preserve">je na jeho poskytnutie príspevku právny nárok. </w:t>
      </w:r>
    </w:p>
    <w:p w:rsidR="00A31F9E" w:rsidRPr="008600DF" w:rsidRDefault="00A31F9E" w:rsidP="00A31F9E">
      <w:pPr>
        <w:spacing w:after="240"/>
        <w:jc w:val="both"/>
        <w:rPr>
          <w:b/>
          <w:szCs w:val="24"/>
        </w:rPr>
      </w:pPr>
      <w:r w:rsidRPr="008600DF">
        <w:rPr>
          <w:szCs w:val="24"/>
        </w:rPr>
        <w:t xml:space="preserve">AOTP realizované podľa </w:t>
      </w:r>
      <w:r w:rsidRPr="008600DF">
        <w:rPr>
          <w:b/>
        </w:rPr>
        <w:t>§ 54 ods. 1 písm. d)</w:t>
      </w:r>
      <w:r w:rsidRPr="008600DF">
        <w:rPr>
          <w:szCs w:val="24"/>
        </w:rPr>
        <w:t xml:space="preserve"> zákona o službách má fakultatívny charakter a po splnení stanovených podmienok </w:t>
      </w:r>
      <w:r w:rsidRPr="008600DF">
        <w:rPr>
          <w:b/>
          <w:szCs w:val="24"/>
        </w:rPr>
        <w:t>môže</w:t>
      </w:r>
      <w:r w:rsidRPr="008600DF">
        <w:rPr>
          <w:szCs w:val="24"/>
        </w:rPr>
        <w:t xml:space="preserve"> úrad poskytnúť príspevok. </w:t>
      </w:r>
      <w:r w:rsidRPr="008600DF">
        <w:rPr>
          <w:b/>
          <w:szCs w:val="24"/>
        </w:rPr>
        <w:t xml:space="preserve">Na  poskytnutie tohto príspevku nie je právny nárok. </w:t>
      </w:r>
    </w:p>
    <w:p w:rsidR="00A31F9E" w:rsidRPr="008600DF" w:rsidRDefault="00A31F9E" w:rsidP="00590134">
      <w:pPr>
        <w:numPr>
          <w:ilvl w:val="0"/>
          <w:numId w:val="6"/>
        </w:numPr>
        <w:tabs>
          <w:tab w:val="clear" w:pos="786"/>
          <w:tab w:val="num" w:pos="284"/>
          <w:tab w:val="num" w:pos="2629"/>
        </w:tabs>
        <w:spacing w:after="240"/>
        <w:ind w:left="284" w:hanging="284"/>
        <w:jc w:val="both"/>
        <w:rPr>
          <w:b/>
          <w:szCs w:val="24"/>
        </w:rPr>
      </w:pPr>
      <w:r w:rsidRPr="008600DF">
        <w:rPr>
          <w:b/>
          <w:szCs w:val="24"/>
        </w:rPr>
        <w:t>Príspevok na úhradu prevádzkových nákladov chránenej dielne alebo chráneného pracoviska a na úhradu nákladov na dopravu zamestnancov podľa § 60 zákona o službách zamestnanosti</w:t>
      </w:r>
    </w:p>
    <w:p w:rsidR="00A31F9E" w:rsidRPr="008600DF" w:rsidRDefault="00A31F9E" w:rsidP="00A31F9E">
      <w:pPr>
        <w:pStyle w:val="Zkladntext21"/>
        <w:spacing w:after="240"/>
        <w:rPr>
          <w:szCs w:val="24"/>
        </w:rPr>
      </w:pPr>
      <w:r w:rsidRPr="008600DF">
        <w:rPr>
          <w:szCs w:val="24"/>
        </w:rPr>
        <w:t xml:space="preserve">Príspevok na úhradu prevádzkových nákladov CHD a CHP a na úhradu nákladov na dopravu zamestnancov sa poskytuje právnickej osobe alebo fyzickej osobe, ak o tento príspevok písomne požiada najneskôr do konca prvého kalendárneho mesiaca štvrťroka nasledujúceho po štvrťroku, za ktorý príspevok žiada. </w:t>
      </w:r>
    </w:p>
    <w:p w:rsidR="00A31F9E" w:rsidRPr="008600DF" w:rsidRDefault="00A31F9E" w:rsidP="00A31F9E">
      <w:pPr>
        <w:pStyle w:val="Zkladntext21"/>
        <w:spacing w:after="240"/>
        <w:rPr>
          <w:szCs w:val="24"/>
        </w:rPr>
      </w:pPr>
      <w:r w:rsidRPr="008600DF">
        <w:rPr>
          <w:szCs w:val="24"/>
        </w:rPr>
        <w:t>CHD a CHP stanovuje § 55 zákona o službách zamestnanosti</w:t>
      </w:r>
      <w:r w:rsidR="009E72E5" w:rsidRPr="008600DF">
        <w:rPr>
          <w:szCs w:val="24"/>
        </w:rPr>
        <w:t>.</w:t>
      </w:r>
    </w:p>
    <w:p w:rsidR="00A31F9E" w:rsidRPr="008600DF" w:rsidRDefault="00A31F9E" w:rsidP="00A31F9E">
      <w:pPr>
        <w:pStyle w:val="Zkladntext21"/>
        <w:spacing w:after="240"/>
        <w:rPr>
          <w:szCs w:val="24"/>
        </w:rPr>
      </w:pPr>
      <w:r w:rsidRPr="008600DF">
        <w:rPr>
          <w:szCs w:val="24"/>
        </w:rPr>
        <w:t xml:space="preserve">Prevádzkové náklady CHD alebo CHP, na ktorých úhradu sa poskytuje príspevok, sú definované v zákone o službách zamestnanosti. </w:t>
      </w:r>
    </w:p>
    <w:p w:rsidR="003D25D2" w:rsidRPr="008600DF" w:rsidRDefault="00A31F9E" w:rsidP="003D25D2">
      <w:pPr>
        <w:tabs>
          <w:tab w:val="left" w:pos="284"/>
        </w:tabs>
        <w:autoSpaceDE w:val="0"/>
        <w:autoSpaceDN w:val="0"/>
        <w:adjustRightInd w:val="0"/>
        <w:spacing w:after="240"/>
        <w:jc w:val="both"/>
        <w:rPr>
          <w:szCs w:val="24"/>
        </w:rPr>
      </w:pPr>
      <w:r w:rsidRPr="008600DF">
        <w:rPr>
          <w:szCs w:val="24"/>
        </w:rPr>
        <w:t xml:space="preserve">Výšku príspevku a podmienky jeho poskytovania stanovuje zákon o službách zamestnanosti. </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Tento príspevok poskytuje úrad práce právnickej osobe/ fyzickej osobe štvrťročne, ak o tento príspevok právnická osoba/ fyzická osoba písomne požiada najneskôr do konca prvého kalendárneho mesiaca štvrťroka nasledujúceho po štvrťroku, za ktorý príspevok žiada.</w:t>
      </w:r>
    </w:p>
    <w:p w:rsidR="003D25D2" w:rsidRDefault="003D25D2" w:rsidP="003D25D2">
      <w:pPr>
        <w:pStyle w:val="Obyajntext"/>
        <w:rPr>
          <w:rFonts w:ascii="Times New Roman" w:eastAsia="Times New Roman" w:hAnsi="Times New Roman" w:cs="Times New Roman"/>
          <w:sz w:val="24"/>
          <w:szCs w:val="24"/>
          <w:lang w:eastAsia="sk-SK"/>
        </w:rPr>
      </w:pPr>
    </w:p>
    <w:p w:rsidR="00006A74" w:rsidRDefault="00006A74" w:rsidP="003D25D2">
      <w:pPr>
        <w:pStyle w:val="Obyajntext"/>
        <w:rPr>
          <w:rFonts w:ascii="Times New Roman" w:eastAsia="Times New Roman" w:hAnsi="Times New Roman" w:cs="Times New Roman"/>
          <w:sz w:val="24"/>
          <w:szCs w:val="24"/>
          <w:lang w:eastAsia="sk-SK"/>
        </w:rPr>
      </w:pPr>
    </w:p>
    <w:p w:rsidR="00006A74" w:rsidRPr="008600DF" w:rsidRDefault="00006A74" w:rsidP="003D25D2">
      <w:pPr>
        <w:pStyle w:val="Obyajntext"/>
        <w:rPr>
          <w:rFonts w:ascii="Times New Roman" w:eastAsia="Times New Roman" w:hAnsi="Times New Roman" w:cs="Times New Roman"/>
          <w:sz w:val="24"/>
          <w:szCs w:val="24"/>
          <w:lang w:eastAsia="sk-SK"/>
        </w:rPr>
      </w:pP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lastRenderedPageBreak/>
        <w:t>Za prevádzkové náklady chránenej dielne/ chráneného pracoviska sa považujú:</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a) nájomné a náklady na služby spojené s nájomným,</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b) náklady spojené s povinnými revíziami a náklady na poistenie objektu, v ktorom je prevádzkovaná chránená dielňa alebo chránené pracovisko, ak tento objekt vlastní zamestnávateľ,</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c) náklady na palivo a energiu,</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d) vodné, stočné a náklady na odvoz a likvidáciu odpadu,</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e) náklady na dopravu materiálu, hotových výrobkov a na dopravu súvisiacu s poskytovaním služieb,</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f) náklady na úhradu mzdy a preddavku na poistné na povinné verejné zdravotné poistenie, poistného na sociálne poistenie a povinných príspevkov na starobné dôchodkové sporenie, platených zamestnávateľom za zamestnancov, ktorí sú občanmi so zdravotným postihnutím,</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g) náklady na opravu a údržbu objektu, v ktorom je prevádzkovaná chránená dielňa alebo chránené pracovisko, ak tento objekt vlastní zamestnávateľ a ak tieto náklady súvisia s prevádzkovaním chránenej dielne alebo chráneného pracoviska,</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h) náklady na opravu a údržbu zariadenia chránenej dielne alebo chráneného pracoviska, ak toto zariadenie vlastní zamestnávateľ,</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i) náklady súvisiace so zabezpečovaním administratívy chránenej dielne alebo chráneného pracoviska.</w:t>
      </w:r>
    </w:p>
    <w:p w:rsidR="003D25D2" w:rsidRPr="008600DF" w:rsidRDefault="003D25D2" w:rsidP="003D25D2">
      <w:pPr>
        <w:pStyle w:val="Obyajntext"/>
        <w:rPr>
          <w:rFonts w:ascii="Times New Roman" w:eastAsia="Times New Roman" w:hAnsi="Times New Roman" w:cs="Times New Roman"/>
          <w:sz w:val="24"/>
          <w:szCs w:val="24"/>
          <w:lang w:eastAsia="sk-SK"/>
        </w:rPr>
      </w:pP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Náklady na dopravu zamestnancov sú náklady súvisiace so zabezpečovaním dopravy zamestnancov, ktorí sú občanom so zdravotným postihnutím zamestnávateľom na miesto výkonu zamestnania a späť.</w:t>
      </w:r>
    </w:p>
    <w:p w:rsidR="003D25D2" w:rsidRPr="008600DF" w:rsidRDefault="003D25D2" w:rsidP="003D25D2">
      <w:pPr>
        <w:pStyle w:val="Obyajntext"/>
        <w:rPr>
          <w:rFonts w:ascii="Times New Roman" w:eastAsia="Times New Roman" w:hAnsi="Times New Roman" w:cs="Times New Roman"/>
          <w:sz w:val="24"/>
          <w:szCs w:val="24"/>
          <w:lang w:eastAsia="sk-SK"/>
        </w:rPr>
      </w:pP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Príspevok sa vypláca štvrťročne, je určený na konkrétneho zamestnanca so zdravotným postihnutím a výška príspevku závisí od miery postihnutia zamestnanca so zdravotným postihnutím a od rozsahu týždenného pracovného času zamestnanca so zdravotným postihnutím.</w:t>
      </w:r>
    </w:p>
    <w:p w:rsidR="003D25D2" w:rsidRPr="008600DF" w:rsidRDefault="003D25D2" w:rsidP="003D25D2">
      <w:pPr>
        <w:pStyle w:val="Obyajntext"/>
        <w:jc w:val="both"/>
        <w:rPr>
          <w:rFonts w:ascii="Times New Roman" w:eastAsia="Times New Roman" w:hAnsi="Times New Roman" w:cs="Times New Roman"/>
          <w:sz w:val="24"/>
          <w:szCs w:val="24"/>
          <w:lang w:eastAsia="sk-SK"/>
        </w:rPr>
      </w:pP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 xml:space="preserve">Ročná výška príspevku, ktorý poskytuje úrad, v ktorého územnom obvode je zriadená chránená dielňa/ chránené pracovisko je najviac vo výške: </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a)</w:t>
      </w:r>
      <w:r w:rsidRPr="008600DF">
        <w:rPr>
          <w:rFonts w:ascii="Times New Roman" w:eastAsia="Times New Roman" w:hAnsi="Times New Roman" w:cs="Times New Roman"/>
          <w:sz w:val="24"/>
          <w:szCs w:val="24"/>
          <w:lang w:eastAsia="sk-SK"/>
        </w:rPr>
        <w:tab/>
        <w:t xml:space="preserve">2,5-násobku celkovej ceny práce podľa § 49 ods. 4 vypočítanej z priemernej mzdy zamestnanca v hospodárstve Slovenskej republiky za prvý až tretí štvrťrok kalendárneho roka, ktorý predchádza kalendárnemu roku, v ktorom sa príspevok poskytuje, na jedného občana so zdravotným postihnutím vykonávajúceho prácu v rozsahu ustanoveného týždenného pracovného času, </w:t>
      </w: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b)</w:t>
      </w:r>
      <w:r w:rsidRPr="008600DF">
        <w:rPr>
          <w:rFonts w:ascii="Times New Roman" w:eastAsia="Times New Roman" w:hAnsi="Times New Roman" w:cs="Times New Roman"/>
          <w:sz w:val="24"/>
          <w:szCs w:val="24"/>
          <w:lang w:eastAsia="sk-SK"/>
        </w:rPr>
        <w:tab/>
        <w:t>5-násobku celkovej ceny práce podľa § 49 ods. 4 vypočítanej z priemernej mzdy zamestnanca v hospodárstve Slovenskej republiky za prvý až tretí štvrťrok kalendárneho roka, ktorý predchádza kalendárnemu roku, v ktorom sa príspevok poskytuje, na jedného občana so zdravotným postihnutím, ktorý má pre dlhodobo nepriaznivý zdravotný stav pokles schopnosti vykonávať zárobkovú činnosť vyšší ako 70 %, vykonávajúceho prácu v rozsahu ustanoveného týždenného pracovného času.</w:t>
      </w:r>
    </w:p>
    <w:p w:rsidR="003D25D2" w:rsidRPr="008600DF" w:rsidRDefault="003D25D2" w:rsidP="003D25D2">
      <w:pPr>
        <w:pStyle w:val="Obyajntext"/>
        <w:rPr>
          <w:rFonts w:ascii="Times New Roman" w:eastAsia="Times New Roman" w:hAnsi="Times New Roman" w:cs="Times New Roman"/>
          <w:sz w:val="24"/>
          <w:szCs w:val="24"/>
          <w:lang w:eastAsia="sk-SK"/>
        </w:rPr>
      </w:pPr>
    </w:p>
    <w:p w:rsidR="003D25D2" w:rsidRPr="008600DF" w:rsidRDefault="003D25D2" w:rsidP="003D25D2">
      <w:pPr>
        <w:pStyle w:val="Obyajntext"/>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Maximálna výška príspevku na 1 zamestnanca so zdravotným postihnutím je v roku 2015:</w:t>
      </w:r>
    </w:p>
    <w:p w:rsidR="003D25D2" w:rsidRPr="008600DF" w:rsidRDefault="003D25D2" w:rsidP="003D25D2">
      <w:pPr>
        <w:pStyle w:val="Obyajntext"/>
        <w:numPr>
          <w:ilvl w:val="0"/>
          <w:numId w:val="27"/>
        </w:numPr>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 xml:space="preserve">miera postihnutia nad 40 % -  štvrťročne - 708,10 Eur, </w:t>
      </w:r>
    </w:p>
    <w:p w:rsidR="003D25D2" w:rsidRPr="008600DF" w:rsidRDefault="003D25D2" w:rsidP="003D25D2">
      <w:pPr>
        <w:pStyle w:val="Obyajntext"/>
        <w:numPr>
          <w:ilvl w:val="0"/>
          <w:numId w:val="27"/>
        </w:numPr>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miera postihnutia  nad 70 % - štvrťročne - 1 416,20 Eur.</w:t>
      </w:r>
    </w:p>
    <w:p w:rsidR="003D25D2" w:rsidRPr="008600DF" w:rsidRDefault="003D25D2" w:rsidP="003D25D2">
      <w:pPr>
        <w:pStyle w:val="Obyajntext"/>
      </w:pPr>
    </w:p>
    <w:p w:rsidR="003D25D2" w:rsidRPr="008600DF" w:rsidRDefault="003D25D2" w:rsidP="003D25D2">
      <w:pPr>
        <w:pStyle w:val="Obyajntext"/>
        <w:jc w:val="both"/>
        <w:rPr>
          <w:rFonts w:ascii="Times New Roman" w:eastAsia="Times New Roman" w:hAnsi="Times New Roman" w:cs="Times New Roman"/>
          <w:sz w:val="24"/>
          <w:szCs w:val="24"/>
          <w:lang w:eastAsia="sk-SK"/>
        </w:rPr>
      </w:pPr>
      <w:r w:rsidRPr="008600DF">
        <w:rPr>
          <w:rFonts w:ascii="Times New Roman" w:eastAsia="Times New Roman" w:hAnsi="Times New Roman" w:cs="Times New Roman"/>
          <w:sz w:val="24"/>
          <w:szCs w:val="24"/>
          <w:lang w:eastAsia="sk-SK"/>
        </w:rPr>
        <w:t>Zamestnávateľ sa môže rozhodnúť na aké prevádzkové náklady využije príspevok.  Môže si uplatniť príspevok len na mzdy a odvody, no môže si súčasne uplatňovať napr. náklady na mzdy a odvody + náklady na nájomné, energiu, administratívne činnosti, maximálne však do vyššie uvedenej výšky príspevku.</w:t>
      </w:r>
    </w:p>
    <w:p w:rsidR="003D25D2" w:rsidRPr="008600DF" w:rsidRDefault="003D25D2" w:rsidP="00A31F9E">
      <w:pPr>
        <w:tabs>
          <w:tab w:val="left" w:pos="284"/>
        </w:tabs>
        <w:autoSpaceDE w:val="0"/>
        <w:autoSpaceDN w:val="0"/>
        <w:adjustRightInd w:val="0"/>
        <w:spacing w:after="240"/>
        <w:jc w:val="both"/>
      </w:pPr>
    </w:p>
    <w:p w:rsidR="00A31F9E" w:rsidRPr="008600DF" w:rsidRDefault="00A31F9E" w:rsidP="00A31F9E">
      <w:pPr>
        <w:pStyle w:val="Zkladntext21"/>
        <w:spacing w:after="240"/>
      </w:pPr>
      <w:r w:rsidRPr="008600DF">
        <w:lastRenderedPageBreak/>
        <w:t>Úrad poskytne príspevok za príslušný štvrťrok do 60 kalendárnych dní odo dňa podania žiadosti o poskytnutie príspevku.</w:t>
      </w:r>
    </w:p>
    <w:p w:rsidR="00A31F9E" w:rsidRPr="008600DF" w:rsidRDefault="00A31F9E" w:rsidP="00A31F9E">
      <w:pPr>
        <w:autoSpaceDE w:val="0"/>
        <w:autoSpaceDN w:val="0"/>
        <w:adjustRightInd w:val="0"/>
        <w:spacing w:line="240" w:lineRule="atLeast"/>
        <w:jc w:val="both"/>
      </w:pPr>
      <w:r w:rsidRPr="008600DF">
        <w:t xml:space="preserve">Príspevok sa </w:t>
      </w:r>
      <w:r w:rsidR="00C562C4" w:rsidRPr="008600DF">
        <w:t xml:space="preserve">bude </w:t>
      </w:r>
      <w:r w:rsidRPr="008600DF">
        <w:t>poskyt</w:t>
      </w:r>
      <w:r w:rsidR="00C562C4" w:rsidRPr="008600DF">
        <w:t>ovať a financovať</w:t>
      </w:r>
      <w:r w:rsidRPr="008600DF">
        <w:t xml:space="preserve"> v</w:t>
      </w:r>
      <w:r w:rsidR="00C562C4" w:rsidRPr="008600DF">
        <w:t> </w:t>
      </w:r>
      <w:r w:rsidRPr="008600DF">
        <w:t>zmysle</w:t>
      </w:r>
      <w:r w:rsidR="00C562C4" w:rsidRPr="008600DF">
        <w:t>:</w:t>
      </w:r>
    </w:p>
    <w:p w:rsidR="00C562C4" w:rsidRPr="008600DF" w:rsidRDefault="00C562C4" w:rsidP="00C562C4">
      <w:pPr>
        <w:pStyle w:val="Normlnywebov"/>
        <w:numPr>
          <w:ilvl w:val="0"/>
          <w:numId w:val="16"/>
        </w:numPr>
        <w:spacing w:before="0" w:beforeAutospacing="0" w:after="0" w:afterAutospacing="0"/>
        <w:jc w:val="both"/>
      </w:pPr>
      <w:r w:rsidRPr="008600DF">
        <w:t xml:space="preserve">Schémy pomoci </w:t>
      </w:r>
      <w:proofErr w:type="spellStart"/>
      <w:r w:rsidRPr="008600DF">
        <w:rPr>
          <w:i/>
        </w:rPr>
        <w:t>de</w:t>
      </w:r>
      <w:proofErr w:type="spellEnd"/>
      <w:r w:rsidRPr="008600DF">
        <w:rPr>
          <w:i/>
        </w:rPr>
        <w:t xml:space="preserve"> </w:t>
      </w:r>
      <w:proofErr w:type="spellStart"/>
      <w:r w:rsidRPr="008600DF">
        <w:rPr>
          <w:i/>
        </w:rPr>
        <w:t>minimis</w:t>
      </w:r>
      <w:proofErr w:type="spellEnd"/>
      <w:r w:rsidRPr="008600DF">
        <w:t xml:space="preserve"> na podporu zamestnanosti „Schéma</w:t>
      </w:r>
      <w:r w:rsidRPr="008600DF">
        <w:rPr>
          <w:b/>
        </w:rPr>
        <w:t xml:space="preserve"> DM  - 16/2014</w:t>
      </w:r>
      <w:r w:rsidRPr="008600DF">
        <w:t xml:space="preserve">“. </w:t>
      </w:r>
    </w:p>
    <w:p w:rsidR="00C562C4" w:rsidRPr="008600DF" w:rsidRDefault="00C562C4" w:rsidP="00C562C4">
      <w:pPr>
        <w:pStyle w:val="Normlnywebov"/>
        <w:spacing w:before="0" w:beforeAutospacing="0" w:after="0" w:afterAutospacing="0"/>
        <w:ind w:left="142"/>
        <w:jc w:val="both"/>
      </w:pPr>
      <w:r w:rsidRPr="008600DF">
        <w:t>Vybrané príspevky poskytnuté zo štátneho rozpočtu, refundované z ESF boli poskytnuté a sú vyplácané v zmysle schém pomoci:</w:t>
      </w:r>
    </w:p>
    <w:p w:rsidR="00A31F9E" w:rsidRPr="008600DF" w:rsidRDefault="00A31F9E" w:rsidP="00CF52C4">
      <w:pPr>
        <w:pStyle w:val="Normlnywebov"/>
        <w:numPr>
          <w:ilvl w:val="0"/>
          <w:numId w:val="16"/>
        </w:numPr>
        <w:spacing w:before="0" w:beforeAutospacing="0" w:after="0" w:afterAutospacing="0"/>
        <w:jc w:val="both"/>
      </w:pPr>
      <w:r w:rsidRPr="008600DF">
        <w:t xml:space="preserve">Schéma štátnej pomoci na podporu zamestnanosti „Schéma </w:t>
      </w:r>
      <w:r w:rsidRPr="008600DF">
        <w:rPr>
          <w:b/>
          <w:bCs/>
        </w:rPr>
        <w:t>ŠP - 3/2009</w:t>
      </w:r>
      <w:r w:rsidRPr="008600DF">
        <w:t xml:space="preserve">".   </w:t>
      </w:r>
    </w:p>
    <w:p w:rsidR="00A31F9E" w:rsidRPr="008600DF" w:rsidRDefault="00A31F9E" w:rsidP="00CF52C4">
      <w:pPr>
        <w:pStyle w:val="Normlnywebov"/>
        <w:numPr>
          <w:ilvl w:val="0"/>
          <w:numId w:val="16"/>
        </w:numPr>
        <w:spacing w:before="0" w:beforeAutospacing="0" w:after="0" w:afterAutospacing="0"/>
        <w:jc w:val="both"/>
      </w:pPr>
      <w:r w:rsidRPr="008600DF">
        <w:t xml:space="preserve">Schéma pomoci </w:t>
      </w:r>
      <w:proofErr w:type="spellStart"/>
      <w:r w:rsidRPr="008600DF">
        <w:rPr>
          <w:i/>
          <w:iCs/>
        </w:rPr>
        <w:t>de</w:t>
      </w:r>
      <w:proofErr w:type="spellEnd"/>
      <w:r w:rsidR="00F77C98" w:rsidRPr="008600DF">
        <w:rPr>
          <w:i/>
          <w:iCs/>
        </w:rPr>
        <w:t xml:space="preserve"> </w:t>
      </w:r>
      <w:proofErr w:type="spellStart"/>
      <w:r w:rsidRPr="008600DF">
        <w:rPr>
          <w:i/>
          <w:iCs/>
        </w:rPr>
        <w:t>minimis</w:t>
      </w:r>
      <w:proofErr w:type="spellEnd"/>
      <w:r w:rsidRPr="008600DF">
        <w:t xml:space="preserve"> na podporu zamestnanosti „Schéma </w:t>
      </w:r>
      <w:r w:rsidRPr="008600DF">
        <w:rPr>
          <w:b/>
          <w:bCs/>
        </w:rPr>
        <w:t>DM -1/2007</w:t>
      </w:r>
      <w:r w:rsidRPr="008600DF">
        <w:t xml:space="preserve">". </w:t>
      </w:r>
    </w:p>
    <w:p w:rsidR="00E16106" w:rsidRPr="008600DF" w:rsidRDefault="00E16106" w:rsidP="00E16106">
      <w:pPr>
        <w:pStyle w:val="Normlnywebov"/>
        <w:spacing w:before="0" w:beforeAutospacing="0" w:after="0" w:afterAutospacing="0"/>
        <w:ind w:left="720"/>
        <w:jc w:val="both"/>
      </w:pPr>
    </w:p>
    <w:p w:rsidR="00A31F9E" w:rsidRPr="008600DF" w:rsidRDefault="00A31F9E" w:rsidP="00E16106">
      <w:pPr>
        <w:numPr>
          <w:ilvl w:val="0"/>
          <w:numId w:val="6"/>
        </w:numPr>
        <w:tabs>
          <w:tab w:val="clear" w:pos="786"/>
          <w:tab w:val="num" w:pos="2629"/>
        </w:tabs>
        <w:spacing w:after="240"/>
        <w:ind w:left="426" w:hanging="426"/>
        <w:jc w:val="both"/>
        <w:rPr>
          <w:b/>
        </w:rPr>
      </w:pPr>
      <w:r w:rsidRPr="008600DF">
        <w:rPr>
          <w:b/>
          <w:szCs w:val="24"/>
        </w:rPr>
        <w:t xml:space="preserve">Príspevok na rekvalifikáciu podľa § 54 ods. </w:t>
      </w:r>
      <w:r w:rsidRPr="008600DF">
        <w:rPr>
          <w:b/>
        </w:rPr>
        <w:t xml:space="preserve">1 písm. </w:t>
      </w:r>
      <w:r w:rsidRPr="008600DF">
        <w:rPr>
          <w:b/>
          <w:szCs w:val="24"/>
        </w:rPr>
        <w:t>d) zákona o službách zamestnanosti</w:t>
      </w:r>
    </w:p>
    <w:p w:rsidR="00A31F9E" w:rsidRPr="008600DF" w:rsidRDefault="00A31F9E" w:rsidP="00590134">
      <w:pPr>
        <w:spacing w:after="240"/>
        <w:jc w:val="both"/>
        <w:rPr>
          <w:bCs/>
        </w:rPr>
      </w:pPr>
      <w:r w:rsidRPr="008600DF">
        <w:rPr>
          <w:b/>
        </w:rPr>
        <w:t>Rekvalifikáciou na účely tohto projektu</w:t>
      </w:r>
      <w:r w:rsidR="00FD1840" w:rsidRPr="008600DF">
        <w:rPr>
          <w:b/>
        </w:rPr>
        <w:t xml:space="preserve"> </w:t>
      </w:r>
      <w:r w:rsidRPr="008600DF">
        <w:t xml:space="preserve">je príprava </w:t>
      </w:r>
      <w:proofErr w:type="spellStart"/>
      <w:r w:rsidRPr="008600DF">
        <w:rPr>
          <w:szCs w:val="24"/>
        </w:rPr>
        <w:t>UoZ</w:t>
      </w:r>
      <w:proofErr w:type="spellEnd"/>
      <w:r w:rsidRPr="008600DF">
        <w:rPr>
          <w:szCs w:val="24"/>
        </w:rPr>
        <w:t xml:space="preserve">, resp. </w:t>
      </w:r>
      <w:proofErr w:type="spellStart"/>
      <w:r w:rsidRPr="008600DF">
        <w:rPr>
          <w:szCs w:val="24"/>
        </w:rPr>
        <w:t>ZUoZ</w:t>
      </w:r>
      <w:proofErr w:type="spellEnd"/>
      <w:r w:rsidRPr="008600DF">
        <w:rPr>
          <w:szCs w:val="24"/>
        </w:rPr>
        <w:t xml:space="preserve"> </w:t>
      </w:r>
      <w:r w:rsidRPr="008600DF">
        <w:t xml:space="preserve">na uplatnenie sa na trhu práce s  cieľom nadobudnúť teoretické vedomosti a praktické schopnosti a zručnosti v akreditovanom/osvedčenom vzdelávacom kurze. </w:t>
      </w:r>
      <w:r w:rsidRPr="008600DF">
        <w:rPr>
          <w:bCs/>
        </w:rPr>
        <w:t xml:space="preserve">Rekvalifikácia bude realizovaná na základe spolupráce </w:t>
      </w:r>
      <w:proofErr w:type="spellStart"/>
      <w:r w:rsidRPr="008600DF">
        <w:rPr>
          <w:szCs w:val="24"/>
        </w:rPr>
        <w:t>UoZ</w:t>
      </w:r>
      <w:proofErr w:type="spellEnd"/>
      <w:r w:rsidRPr="008600DF">
        <w:rPr>
          <w:szCs w:val="24"/>
        </w:rPr>
        <w:t xml:space="preserve">, resp. </w:t>
      </w:r>
      <w:proofErr w:type="spellStart"/>
      <w:r w:rsidRPr="008600DF">
        <w:rPr>
          <w:szCs w:val="24"/>
        </w:rPr>
        <w:t>ZUoZ</w:t>
      </w:r>
      <w:proofErr w:type="spellEnd"/>
      <w:r w:rsidRPr="008600DF">
        <w:rPr>
          <w:bCs/>
        </w:rPr>
        <w:t xml:space="preserve">, úradov a vzdelávacích inštitúcií (ďalej len „poskytovateľ rekvalifikácie“). </w:t>
      </w:r>
    </w:p>
    <w:p w:rsidR="00A31F9E" w:rsidRPr="008600DF" w:rsidRDefault="00A31F9E" w:rsidP="00590134">
      <w:pPr>
        <w:spacing w:after="240"/>
        <w:jc w:val="both"/>
        <w:rPr>
          <w:bCs/>
        </w:rPr>
      </w:pPr>
      <w:r w:rsidRPr="008600DF">
        <w:rPr>
          <w:bCs/>
        </w:rPr>
        <w:t>Akreditácia/osvedčenie</w:t>
      </w:r>
      <w:r w:rsidR="00087F44" w:rsidRPr="008600DF">
        <w:rPr>
          <w:bCs/>
        </w:rPr>
        <w:t>/oprávnenie</w:t>
      </w:r>
      <w:r w:rsidRPr="008600DF">
        <w:rPr>
          <w:bCs/>
        </w:rPr>
        <w:t xml:space="preserve"> sa nevyžaduje pri vzdelávacích kurzoch zameraných na rozvoj komunikačných, počítačových, manažérskych, sociálnych, podnikateľských a jazykových kompetencií</w:t>
      </w:r>
      <w:r w:rsidR="00087F44" w:rsidRPr="008600DF">
        <w:rPr>
          <w:bCs/>
        </w:rPr>
        <w:t xml:space="preserve"> a vzdelávacích kurzoch na získanie praktických skúseností</w:t>
      </w:r>
      <w:r w:rsidRPr="008600DF">
        <w:rPr>
          <w:bCs/>
        </w:rPr>
        <w:t xml:space="preserve">. </w:t>
      </w:r>
    </w:p>
    <w:p w:rsidR="00A31F9E" w:rsidRPr="008600DF" w:rsidRDefault="00A31F9E" w:rsidP="00A31F9E">
      <w:pPr>
        <w:pStyle w:val="Odsekzoznamu"/>
        <w:spacing w:after="240"/>
        <w:ind w:left="0"/>
        <w:jc w:val="both"/>
        <w:rPr>
          <w:bCs/>
        </w:rPr>
      </w:pPr>
      <w:r w:rsidRPr="008600DF">
        <w:rPr>
          <w:bCs/>
        </w:rPr>
        <w:t>Rekvalifikáciu je možné absolvovať len na území Slovenskej republiky. Poskytovateľ rekvalifikácie bude akceptovaný len v prípade, ak má vydanú akreditáciu/osvedčenie</w:t>
      </w:r>
      <w:r w:rsidR="00087F44" w:rsidRPr="008600DF">
        <w:rPr>
          <w:bCs/>
        </w:rPr>
        <w:t>/oprávnenie</w:t>
      </w:r>
      <w:r w:rsidRPr="008600DF">
        <w:rPr>
          <w:bCs/>
        </w:rPr>
        <w:t xml:space="preserve"> na vzdelávací kurz, resp. realizuje neakreditované vzdelávacie kurzy, v zmysle legislatívy platnej na území Slovenskej republiky.</w:t>
      </w:r>
    </w:p>
    <w:p w:rsidR="00A31F9E" w:rsidRPr="008600DF" w:rsidRDefault="00A31F9E" w:rsidP="00590134">
      <w:pPr>
        <w:pStyle w:val="Odsekzoznamu"/>
        <w:spacing w:after="240"/>
        <w:ind w:left="0"/>
        <w:jc w:val="both"/>
        <w:rPr>
          <w:bCs/>
        </w:rPr>
      </w:pPr>
    </w:p>
    <w:p w:rsidR="00A31F9E" w:rsidRPr="008600DF" w:rsidRDefault="00A31F9E" w:rsidP="00590134">
      <w:pPr>
        <w:pStyle w:val="Odsekzoznamu"/>
        <w:spacing w:after="240"/>
        <w:ind w:left="0"/>
        <w:jc w:val="both"/>
        <w:rPr>
          <w:bCs/>
        </w:rPr>
      </w:pPr>
      <w:r w:rsidRPr="008600DF">
        <w:rPr>
          <w:bCs/>
        </w:rPr>
        <w:t xml:space="preserve">Po absolvovaní rekvalifikácie budú úrady poskytovať </w:t>
      </w:r>
      <w:proofErr w:type="spellStart"/>
      <w:r w:rsidRPr="008600DF">
        <w:rPr>
          <w:bCs/>
        </w:rPr>
        <w:t>UoZ</w:t>
      </w:r>
      <w:proofErr w:type="spellEnd"/>
      <w:r w:rsidRPr="008600DF">
        <w:rPr>
          <w:bCs/>
        </w:rPr>
        <w:t xml:space="preserve">, resp. </w:t>
      </w:r>
      <w:proofErr w:type="spellStart"/>
      <w:r w:rsidRPr="008600DF">
        <w:rPr>
          <w:bCs/>
        </w:rPr>
        <w:t>ZUoZ</w:t>
      </w:r>
      <w:proofErr w:type="spellEnd"/>
      <w:r w:rsidRPr="008600DF">
        <w:rPr>
          <w:bCs/>
        </w:rPr>
        <w:t xml:space="preserve"> </w:t>
      </w:r>
      <w:r w:rsidRPr="008600DF">
        <w:t>príspevok na rekvalifikáciu</w:t>
      </w:r>
      <w:r w:rsidRPr="008600DF">
        <w:rPr>
          <w:bCs/>
        </w:rPr>
        <w:t xml:space="preserve"> v hodnote kurzovného, s využitím tzv. </w:t>
      </w:r>
      <w:proofErr w:type="spellStart"/>
      <w:r w:rsidRPr="008600DF">
        <w:rPr>
          <w:bCs/>
        </w:rPr>
        <w:t>RE-PASov</w:t>
      </w:r>
      <w:proofErr w:type="spellEnd"/>
      <w:r w:rsidRPr="008600DF">
        <w:rPr>
          <w:bCs/>
        </w:rPr>
        <w:t xml:space="preserve">. </w:t>
      </w:r>
      <w:r w:rsidRPr="008600DF">
        <w:rPr>
          <w:b/>
          <w:bCs/>
        </w:rPr>
        <w:t>Súčasťou príspevku na rekvalifikáciu nie je</w:t>
      </w:r>
      <w:r w:rsidRPr="008600DF">
        <w:rPr>
          <w:bCs/>
        </w:rPr>
        <w:t xml:space="preserve"> úhrada výdavkov na cestovné, stravovanie a ubytovanie </w:t>
      </w:r>
      <w:proofErr w:type="spellStart"/>
      <w:r w:rsidRPr="008600DF">
        <w:rPr>
          <w:bCs/>
        </w:rPr>
        <w:t>UoZ</w:t>
      </w:r>
      <w:proofErr w:type="spellEnd"/>
      <w:r w:rsidRPr="008600DF">
        <w:rPr>
          <w:bCs/>
        </w:rPr>
        <w:t xml:space="preserve"> v zmysle zákona č. 283/2002 Z. z. o cestovných náhradách v znení neskorších predpisov, ani žiadne ďalšie výdavky vynaložené na rekvalifikáciu. RE-PAS bude potvrdením pre poskytovateľa rekvalifikácie, že úrad poskytne </w:t>
      </w:r>
      <w:proofErr w:type="spellStart"/>
      <w:r w:rsidRPr="008600DF">
        <w:rPr>
          <w:bCs/>
        </w:rPr>
        <w:t>UoZ</w:t>
      </w:r>
      <w:proofErr w:type="spellEnd"/>
      <w:r w:rsidRPr="008600DF">
        <w:rPr>
          <w:bCs/>
        </w:rPr>
        <w:t xml:space="preserve">, resp. </w:t>
      </w:r>
      <w:proofErr w:type="spellStart"/>
      <w:r w:rsidRPr="008600DF">
        <w:rPr>
          <w:bCs/>
        </w:rPr>
        <w:t>ZUoZ</w:t>
      </w:r>
      <w:proofErr w:type="spellEnd"/>
      <w:r w:rsidRPr="008600DF">
        <w:rPr>
          <w:bCs/>
        </w:rPr>
        <w:t xml:space="preserve"> príspevok na rekvalifikáciu, ktorú zrealizuje poskytovateľ vybranej rekvalifikácie.</w:t>
      </w:r>
    </w:p>
    <w:p w:rsidR="00A31F9E" w:rsidRPr="008600DF" w:rsidRDefault="00A31F9E" w:rsidP="00A31F9E">
      <w:pPr>
        <w:pStyle w:val="Odsekzoznamu"/>
        <w:ind w:left="0"/>
        <w:jc w:val="both"/>
        <w:rPr>
          <w:bCs/>
        </w:rPr>
      </w:pPr>
    </w:p>
    <w:p w:rsidR="00A31F9E" w:rsidRPr="008600DF" w:rsidRDefault="00A31F9E" w:rsidP="00590134">
      <w:pPr>
        <w:spacing w:after="120"/>
        <w:jc w:val="both"/>
        <w:rPr>
          <w:b/>
          <w:szCs w:val="24"/>
          <w:u w:val="single"/>
        </w:rPr>
      </w:pPr>
      <w:r w:rsidRPr="008600DF">
        <w:rPr>
          <w:b/>
          <w:szCs w:val="24"/>
          <w:u w:val="single"/>
        </w:rPr>
        <w:t>Základné pravidlá realizácie vzdelávacích kurzov/rekvalifikácie</w:t>
      </w:r>
    </w:p>
    <w:p w:rsidR="00041E89" w:rsidRDefault="00041E89" w:rsidP="00464073">
      <w:pPr>
        <w:pStyle w:val="Odsekzoznamu"/>
        <w:numPr>
          <w:ilvl w:val="0"/>
          <w:numId w:val="15"/>
        </w:numPr>
        <w:autoSpaceDE/>
        <w:autoSpaceDN/>
        <w:spacing w:after="120"/>
        <w:ind w:left="425" w:hanging="357"/>
        <w:contextualSpacing w:val="0"/>
        <w:jc w:val="both"/>
      </w:pPr>
      <w:r w:rsidRPr="008600DF">
        <w:t xml:space="preserve">Upozorňujeme, že od spustenia poskytovania príspevku na rekvalifikáciu v rámci BSK úrady PSVR do </w:t>
      </w:r>
      <w:r w:rsidR="00F3191B" w:rsidRPr="008600DF">
        <w:t>19.07</w:t>
      </w:r>
      <w:r w:rsidRPr="008600DF">
        <w:t xml:space="preserve">.2015 realizujú resp. vyplácajú </w:t>
      </w:r>
      <w:r w:rsidR="00E51B5B" w:rsidRPr="008600DF">
        <w:t>RE-PAS</w:t>
      </w:r>
      <w:r w:rsidRPr="008600DF">
        <w:t xml:space="preserve">  podľa tejto podmienky: „Poskytovateľ rekvalifikácie začne realizovať vybranú rekvalifikáciu v termíne, ktorý uviedol v potvrdení poskytovateľa rekvalifikácie (je súčasťou požiadavky na rekvalifikáciu), najneskôr do 60 kalendárnych dní od vystavenia tohto potvrdenia. Dodržanie lehoty začatia realizácie rekvalifikácie najneskôr do 60 kalendárnych dní od vystavenia potvrdenia sa vyžaduje v prípade, ak nebude možné zo strany poskytovateľa rekvalifikácie zrealizovať požadovanú rekvalifikáciu v termíne uvedenom v tomto potvrdení, napr. z dôvodu nenaplnenia kurzu minimálnym počtom účastníkov. Súčasťou potvrdenia poskytovateľa rekvalifikácie sú najmä údaje o požadovanej rekvalifikácii, vydanej akreditácii/osvedčení, celkovom rozsahu, cene na osobohodinu a celkovej maximálnej cene rekvalifikácie.“ </w:t>
      </w:r>
    </w:p>
    <w:p w:rsidR="00006A74" w:rsidRPr="008600DF" w:rsidRDefault="00006A74" w:rsidP="00006A74">
      <w:pPr>
        <w:spacing w:after="120"/>
        <w:jc w:val="both"/>
      </w:pPr>
    </w:p>
    <w:p w:rsidR="00A31F9E" w:rsidRPr="008600DF" w:rsidRDefault="00041E89" w:rsidP="00464073">
      <w:pPr>
        <w:pStyle w:val="Odsekzoznamu"/>
        <w:numPr>
          <w:ilvl w:val="0"/>
          <w:numId w:val="24"/>
        </w:numPr>
        <w:tabs>
          <w:tab w:val="clear" w:pos="720"/>
        </w:tabs>
        <w:autoSpaceDE/>
        <w:autoSpaceDN/>
        <w:spacing w:after="120"/>
        <w:ind w:left="426" w:hanging="284"/>
        <w:contextualSpacing w:val="0"/>
        <w:jc w:val="both"/>
      </w:pPr>
      <w:r w:rsidRPr="008600DF">
        <w:lastRenderedPageBreak/>
        <w:t xml:space="preserve">Poskytovateľ rekvalifikácie začne realizovať vybranú rekvalifikáciu v termíne, ktorý uviedol v potvrdení poskytovateľa rekvalifikácie (je súčasťou požiadavky na rekvalifikáciu). Súčasťou potvrdenia poskytovateľa rekvalifikácie sú najmä údaje o požadovanej rekvalifikácii, vydanej akreditácii/osvedčení/oprávnení, celkovom rozsahu, cene na osobohodinu a celkovej maximálnej cene rekvalifikácie. – podľa tejto podmienky budú úrady PSVR vyplácať </w:t>
      </w:r>
      <w:r w:rsidR="00F3191B" w:rsidRPr="008600DF">
        <w:t xml:space="preserve">príspevok na rekvalifikáciu </w:t>
      </w:r>
      <w:r w:rsidRPr="008600DF">
        <w:t xml:space="preserve">až od </w:t>
      </w:r>
      <w:r w:rsidR="00F3191B" w:rsidRPr="008600DF">
        <w:t>20</w:t>
      </w:r>
      <w:r w:rsidRPr="008600DF">
        <w:t>.07.2015</w:t>
      </w:r>
      <w:r w:rsidR="00464073" w:rsidRPr="008600DF">
        <w:t>.</w:t>
      </w:r>
    </w:p>
    <w:p w:rsidR="00A31F9E" w:rsidRPr="008600DF" w:rsidRDefault="00A31F9E" w:rsidP="00464073">
      <w:pPr>
        <w:pStyle w:val="Odsekzoznamu"/>
        <w:numPr>
          <w:ilvl w:val="0"/>
          <w:numId w:val="24"/>
        </w:numPr>
        <w:tabs>
          <w:tab w:val="clear" w:pos="720"/>
        </w:tabs>
        <w:autoSpaceDE/>
        <w:autoSpaceDN/>
        <w:spacing w:after="120"/>
        <w:ind w:left="426" w:hanging="284"/>
        <w:contextualSpacing w:val="0"/>
        <w:jc w:val="both"/>
      </w:pPr>
      <w:r w:rsidRPr="008600DF">
        <w:t>Cenu na osobohodinu tvorí kurzovné, ktoré zahŕňa: odmenu lektora, prenájom priestorov s vybavením, vrátane energií a ostatnej réžie, nevyhnutné učebné pomôcky, prípravu, cestovné, stravné a ubytovanie pre lektora, občerstvenie  </w:t>
      </w:r>
      <w:proofErr w:type="spellStart"/>
      <w:r w:rsidRPr="008600DF">
        <w:t>UoZ</w:t>
      </w:r>
      <w:proofErr w:type="spellEnd"/>
      <w:r w:rsidRPr="008600DF">
        <w:t xml:space="preserve"> resp. </w:t>
      </w:r>
      <w:proofErr w:type="spellStart"/>
      <w:r w:rsidRPr="008600DF">
        <w:t>ZUoZ</w:t>
      </w:r>
      <w:proofErr w:type="spellEnd"/>
      <w:r w:rsidRPr="008600DF">
        <w:t xml:space="preserve"> a prípadne iné typy výdavkov bezprostredne súvisiacich s rekvalifikáciou. Celková cena na osobohodinu rekvalifikácie nezahŕňa cestovné, stravné a ubytovanie  </w:t>
      </w:r>
      <w:proofErr w:type="spellStart"/>
      <w:r w:rsidRPr="008600DF">
        <w:t>UoZ</w:t>
      </w:r>
      <w:proofErr w:type="spellEnd"/>
      <w:r w:rsidRPr="008600DF">
        <w:t xml:space="preserve">, resp. </w:t>
      </w:r>
      <w:proofErr w:type="spellStart"/>
      <w:r w:rsidRPr="008600DF">
        <w:t>ZUoZ</w:t>
      </w:r>
      <w:proofErr w:type="spellEnd"/>
      <w:r w:rsidRPr="008600DF">
        <w:t xml:space="preserve">. V prípade, ak sa vyžaduje absolvovanie záverečnej skúšky, ktorá je spoplatnená a  ktorá bola zahrnutá do ceny na osobohodinu, nie je možné </w:t>
      </w:r>
      <w:proofErr w:type="spellStart"/>
      <w:r w:rsidRPr="008600DF">
        <w:t>navyšovať</w:t>
      </w:r>
      <w:proofErr w:type="spellEnd"/>
      <w:r w:rsidRPr="008600DF">
        <w:t xml:space="preserve"> predpokladanú maximálnu cenu kurzovného v prípade, ak </w:t>
      </w:r>
      <w:proofErr w:type="spellStart"/>
      <w:r w:rsidRPr="008600DF">
        <w:t>UoZ</w:t>
      </w:r>
      <w:proofErr w:type="spellEnd"/>
      <w:r w:rsidRPr="008600DF">
        <w:t xml:space="preserve">, resp. </w:t>
      </w:r>
      <w:proofErr w:type="spellStart"/>
      <w:r w:rsidRPr="008600DF">
        <w:t>ZUoZ</w:t>
      </w:r>
      <w:proofErr w:type="spellEnd"/>
      <w:r w:rsidRPr="008600DF">
        <w:t xml:space="preserve"> nezložil záverečnú skúšku v riadnom termíne a z toho dôvodu ju bude opakovať. Po ukončení rekvalifikácie poskytovateľ rekvalifikácie vystaví </w:t>
      </w:r>
      <w:proofErr w:type="spellStart"/>
      <w:r w:rsidRPr="008600DF">
        <w:t>UoZ</w:t>
      </w:r>
      <w:proofErr w:type="spellEnd"/>
      <w:r w:rsidRPr="008600DF">
        <w:t xml:space="preserve">, resp. </w:t>
      </w:r>
      <w:proofErr w:type="spellStart"/>
      <w:r w:rsidRPr="008600DF">
        <w:t>ZUoZ</w:t>
      </w:r>
      <w:proofErr w:type="spellEnd"/>
      <w:r w:rsidRPr="008600DF">
        <w:t xml:space="preserve"> osvedčenie, resp. certifikát (pri akreditovaných kurzoch/pri kurzoch realizovaných na základe osvedčenia) o absolvovaní rekvalifikácie. </w:t>
      </w:r>
    </w:p>
    <w:p w:rsidR="00A31F9E" w:rsidRPr="008600DF" w:rsidRDefault="00A31F9E" w:rsidP="00464073">
      <w:pPr>
        <w:pStyle w:val="Odsekzoznamu"/>
        <w:numPr>
          <w:ilvl w:val="0"/>
          <w:numId w:val="24"/>
        </w:numPr>
        <w:tabs>
          <w:tab w:val="clear" w:pos="720"/>
        </w:tabs>
        <w:autoSpaceDE/>
        <w:autoSpaceDN/>
        <w:spacing w:after="120"/>
        <w:ind w:left="426" w:hanging="284"/>
        <w:contextualSpacing w:val="0"/>
        <w:jc w:val="both"/>
      </w:pPr>
      <w:r w:rsidRPr="008600DF">
        <w:t xml:space="preserve">Po ukončení rekvalifikácie poskytovateľ rekvalifikácie vystaví </w:t>
      </w:r>
      <w:proofErr w:type="spellStart"/>
      <w:r w:rsidRPr="008600DF">
        <w:t>UoZ</w:t>
      </w:r>
      <w:proofErr w:type="spellEnd"/>
      <w:r w:rsidRPr="008600DF">
        <w:t xml:space="preserve">, resp. </w:t>
      </w:r>
      <w:proofErr w:type="spellStart"/>
      <w:r w:rsidRPr="008600DF">
        <w:t>ZUoZ</w:t>
      </w:r>
      <w:proofErr w:type="spellEnd"/>
      <w:r w:rsidRPr="008600DF">
        <w:t xml:space="preserve"> faktúru, resp. iný relevantný účtovný doklad za zrealizovanú rekvalifikáciu, najneskôr do 10 kalendárnych dní od ukončenia rekvalifikácie.</w:t>
      </w:r>
    </w:p>
    <w:p w:rsidR="00A31F9E" w:rsidRPr="008600DF" w:rsidRDefault="00A31F9E" w:rsidP="00CF52C4">
      <w:pPr>
        <w:pStyle w:val="Odsekzoznamu"/>
        <w:numPr>
          <w:ilvl w:val="0"/>
          <w:numId w:val="24"/>
        </w:numPr>
        <w:tabs>
          <w:tab w:val="clear" w:pos="720"/>
        </w:tabs>
        <w:autoSpaceDE/>
        <w:autoSpaceDN/>
        <w:ind w:left="426" w:hanging="284"/>
        <w:jc w:val="both"/>
      </w:pPr>
      <w:r w:rsidRPr="008600DF">
        <w:t xml:space="preserve">Poskytovateľ rekvalifikácie akceptuje, že úrad uhradí </w:t>
      </w:r>
      <w:proofErr w:type="spellStart"/>
      <w:r w:rsidRPr="008600DF">
        <w:t>UoZ</w:t>
      </w:r>
      <w:proofErr w:type="spellEnd"/>
      <w:r w:rsidRPr="008600DF">
        <w:t xml:space="preserve">, resp. </w:t>
      </w:r>
      <w:proofErr w:type="spellStart"/>
      <w:r w:rsidRPr="008600DF">
        <w:t>ZUoZ</w:t>
      </w:r>
      <w:proofErr w:type="spellEnd"/>
      <w:r w:rsidRPr="008600DF">
        <w:t xml:space="preserve"> príspevok na rekvalifikáciu na účet uvedený na faktúre, resp. inom relevantnom účtovnom doklade, do 15 kalendárnych dní od doručenia tohto dokumentu úradu. Posledný termín predloženia faktúry, resp. iného relevantného účtovného dokladu na úrad je 15.12.2015. Po tomto termíne nebude možné zo strany úradu tieto doklady akceptovať a uhradiť </w:t>
      </w:r>
      <w:proofErr w:type="spellStart"/>
      <w:r w:rsidRPr="008600DF">
        <w:t>UoZ</w:t>
      </w:r>
      <w:proofErr w:type="spellEnd"/>
      <w:r w:rsidRPr="008600DF">
        <w:t xml:space="preserve">, resp. </w:t>
      </w:r>
      <w:proofErr w:type="spellStart"/>
      <w:r w:rsidRPr="008600DF">
        <w:t>ZUoZ</w:t>
      </w:r>
      <w:proofErr w:type="spellEnd"/>
      <w:r w:rsidRPr="008600DF">
        <w:t xml:space="preserve"> príspevok na rekvalifikáciu.</w:t>
      </w:r>
      <w:r w:rsidR="00041E89" w:rsidRPr="008600DF">
        <w:t xml:space="preserve"> Aj v tomto bode upozorňujeme, že od spustenia realizácia poskytovania príspevkov na rekvalifikáciu až do </w:t>
      </w:r>
      <w:r w:rsidR="00F3191B" w:rsidRPr="008600DF">
        <w:t>19.07</w:t>
      </w:r>
      <w:r w:rsidR="00041E89" w:rsidRPr="008600DF">
        <w:t xml:space="preserve">.2015 vyplácajú úrady PSVR </w:t>
      </w:r>
      <w:r w:rsidR="00F3191B" w:rsidRPr="008600DF">
        <w:t xml:space="preserve">príspevok na rekvalifikáciu </w:t>
      </w:r>
      <w:r w:rsidR="00041E89" w:rsidRPr="008600DF">
        <w:t xml:space="preserve">podľa nasledujúcej podmienky: „Poskytovateľ rekvalifikácie akceptuje, že úrad uhradí </w:t>
      </w:r>
      <w:proofErr w:type="spellStart"/>
      <w:r w:rsidR="00041E89" w:rsidRPr="008600DF">
        <w:t>UoZ</w:t>
      </w:r>
      <w:proofErr w:type="spellEnd"/>
      <w:r w:rsidR="00041E89" w:rsidRPr="008600DF">
        <w:t xml:space="preserve">, resp. </w:t>
      </w:r>
      <w:proofErr w:type="spellStart"/>
      <w:r w:rsidR="00041E89" w:rsidRPr="008600DF">
        <w:t>ZUoZ</w:t>
      </w:r>
      <w:proofErr w:type="spellEnd"/>
      <w:r w:rsidR="00041E89" w:rsidRPr="008600DF">
        <w:t xml:space="preserve"> príspevok na rekvalifikáciu na účet uvedený na faktúre, resp. inom relevantnom účtovnom doklade, do 30 kalendárnych dní od doručenia tohto dokumentu úradu.</w:t>
      </w:r>
      <w:r w:rsidR="000F0FAD" w:rsidRPr="008600DF">
        <w:t xml:space="preserve"> Posledný termín predloženia faktúry, resp. iného relevantného účtovného dokladu na úrad je 15.10.2015.</w:t>
      </w:r>
      <w:r w:rsidR="00041E89" w:rsidRPr="008600DF">
        <w:t>“</w:t>
      </w:r>
    </w:p>
    <w:p w:rsidR="00A31F9E" w:rsidRPr="008600DF" w:rsidRDefault="00A31F9E" w:rsidP="00A31F9E">
      <w:pPr>
        <w:pStyle w:val="Odsekzoznamu"/>
        <w:autoSpaceDE/>
        <w:autoSpaceDN/>
        <w:spacing w:after="120" w:line="24" w:lineRule="atLeast"/>
        <w:ind w:left="360"/>
        <w:jc w:val="both"/>
        <w:rPr>
          <w:bCs/>
        </w:rPr>
      </w:pPr>
    </w:p>
    <w:p w:rsidR="00A31F9E" w:rsidRPr="008600DF" w:rsidRDefault="00A31F9E" w:rsidP="007F5271">
      <w:pPr>
        <w:pStyle w:val="Odsekzoznamu"/>
        <w:autoSpaceDE/>
        <w:autoSpaceDN/>
        <w:spacing w:after="120"/>
        <w:ind w:left="0"/>
        <w:jc w:val="both"/>
      </w:pPr>
      <w:r w:rsidRPr="008600DF">
        <w:rPr>
          <w:b/>
          <w:bCs/>
        </w:rPr>
        <w:t xml:space="preserve">Úrad uhradí </w:t>
      </w:r>
      <w:proofErr w:type="spellStart"/>
      <w:r w:rsidRPr="008600DF">
        <w:rPr>
          <w:b/>
        </w:rPr>
        <w:t>UoZ</w:t>
      </w:r>
      <w:proofErr w:type="spellEnd"/>
      <w:r w:rsidRPr="008600DF">
        <w:rPr>
          <w:b/>
        </w:rPr>
        <w:t xml:space="preserve">, resp. </w:t>
      </w:r>
      <w:proofErr w:type="spellStart"/>
      <w:r w:rsidRPr="008600DF">
        <w:rPr>
          <w:b/>
        </w:rPr>
        <w:t>ZUoZ</w:t>
      </w:r>
      <w:proofErr w:type="spellEnd"/>
      <w:r w:rsidRPr="008600DF">
        <w:rPr>
          <w:b/>
        </w:rPr>
        <w:t xml:space="preserve"> </w:t>
      </w:r>
      <w:r w:rsidRPr="008600DF">
        <w:rPr>
          <w:b/>
          <w:bCs/>
        </w:rPr>
        <w:t>príspevok na rekvalifikáciu len v prípade ak:</w:t>
      </w:r>
    </w:p>
    <w:p w:rsidR="00A31F9E" w:rsidRPr="008600DF" w:rsidRDefault="00A31F9E" w:rsidP="00CF52C4">
      <w:pPr>
        <w:pStyle w:val="Normlnywebov"/>
        <w:numPr>
          <w:ilvl w:val="0"/>
          <w:numId w:val="25"/>
        </w:numPr>
        <w:spacing w:before="0" w:beforeAutospacing="0" w:after="0" w:afterAutospacing="0"/>
        <w:ind w:left="284" w:hanging="284"/>
        <w:jc w:val="both"/>
      </w:pPr>
      <w:r w:rsidRPr="008600DF">
        <w:t xml:space="preserve">je </w:t>
      </w:r>
      <w:proofErr w:type="spellStart"/>
      <w:r w:rsidRPr="008600DF">
        <w:t>UoZ</w:t>
      </w:r>
      <w:proofErr w:type="spellEnd"/>
      <w:r w:rsidRPr="008600DF">
        <w:t xml:space="preserve">, resp. </w:t>
      </w:r>
      <w:proofErr w:type="spellStart"/>
      <w:r w:rsidRPr="008600DF">
        <w:t>ZUoZ</w:t>
      </w:r>
      <w:proofErr w:type="spellEnd"/>
      <w:r w:rsidRPr="008600DF">
        <w:t xml:space="preserve"> vedený v evidencii </w:t>
      </w:r>
      <w:proofErr w:type="spellStart"/>
      <w:r w:rsidRPr="008600DF">
        <w:t>UoZ</w:t>
      </w:r>
      <w:proofErr w:type="spellEnd"/>
      <w:r w:rsidRPr="008600DF">
        <w:t xml:space="preserve"> počas celej doby realizácie rekvalifikácie,</w:t>
      </w:r>
    </w:p>
    <w:p w:rsidR="00A31F9E" w:rsidRPr="008600DF" w:rsidRDefault="00A31F9E" w:rsidP="00CF52C4">
      <w:pPr>
        <w:pStyle w:val="Normlnywebov"/>
        <w:numPr>
          <w:ilvl w:val="0"/>
          <w:numId w:val="25"/>
        </w:numPr>
        <w:spacing w:before="0" w:beforeAutospacing="0" w:after="0" w:afterAutospacing="0"/>
        <w:ind w:left="284" w:hanging="284"/>
        <w:jc w:val="both"/>
      </w:pPr>
      <w:proofErr w:type="spellStart"/>
      <w:r w:rsidRPr="008600DF">
        <w:t>UoZ</w:t>
      </w:r>
      <w:proofErr w:type="spellEnd"/>
      <w:r w:rsidRPr="008600DF">
        <w:t xml:space="preserve">, resp. </w:t>
      </w:r>
      <w:proofErr w:type="spellStart"/>
      <w:r w:rsidRPr="008600DF">
        <w:t>ZUoZ</w:t>
      </w:r>
      <w:proofErr w:type="spellEnd"/>
      <w:r w:rsidRPr="008600DF">
        <w:t xml:space="preserve"> úspešne ukončí rekvalifikáciu.</w:t>
      </w:r>
    </w:p>
    <w:p w:rsidR="00A31F9E" w:rsidRPr="008600DF" w:rsidRDefault="00A31F9E" w:rsidP="00A31F9E">
      <w:pPr>
        <w:pStyle w:val="Odsekzoznamu"/>
        <w:autoSpaceDE/>
        <w:autoSpaceDN/>
        <w:spacing w:after="120" w:line="24" w:lineRule="atLeast"/>
        <w:ind w:left="0"/>
        <w:jc w:val="both"/>
        <w:rPr>
          <w:bCs/>
        </w:rPr>
      </w:pPr>
    </w:p>
    <w:p w:rsidR="00A31F9E" w:rsidRPr="008600DF" w:rsidRDefault="00A31F9E" w:rsidP="007F5271">
      <w:pPr>
        <w:pStyle w:val="Odsekzoznamu"/>
        <w:autoSpaceDE/>
        <w:autoSpaceDN/>
        <w:ind w:left="0"/>
        <w:jc w:val="both"/>
      </w:pPr>
      <w:r w:rsidRPr="008600DF">
        <w:rPr>
          <w:b/>
          <w:bCs/>
        </w:rPr>
        <w:t xml:space="preserve">Úrad uhradí </w:t>
      </w:r>
      <w:proofErr w:type="spellStart"/>
      <w:r w:rsidRPr="008600DF">
        <w:rPr>
          <w:b/>
        </w:rPr>
        <w:t>UoZ</w:t>
      </w:r>
      <w:proofErr w:type="spellEnd"/>
      <w:r w:rsidRPr="008600DF">
        <w:rPr>
          <w:b/>
        </w:rPr>
        <w:t xml:space="preserve">, resp. </w:t>
      </w:r>
      <w:proofErr w:type="spellStart"/>
      <w:r w:rsidRPr="008600DF">
        <w:rPr>
          <w:b/>
        </w:rPr>
        <w:t>ZUoZ</w:t>
      </w:r>
      <w:proofErr w:type="spellEnd"/>
      <w:r w:rsidRPr="008600DF">
        <w:rPr>
          <w:b/>
          <w:bCs/>
        </w:rPr>
        <w:t xml:space="preserve"> príspevok na rekvalifikáciu v alikvotnej výške za absolvovanú časť rekvalifikácie ak:</w:t>
      </w:r>
    </w:p>
    <w:p w:rsidR="00A31F9E" w:rsidRPr="008600DF" w:rsidRDefault="00A31F9E" w:rsidP="00CF52C4">
      <w:pPr>
        <w:pStyle w:val="Normlnywebov"/>
        <w:numPr>
          <w:ilvl w:val="0"/>
          <w:numId w:val="25"/>
        </w:numPr>
        <w:spacing w:before="0" w:beforeAutospacing="0" w:after="0" w:afterAutospacing="0"/>
        <w:ind w:left="284" w:hanging="284"/>
        <w:jc w:val="both"/>
        <w:rPr>
          <w:bCs/>
        </w:rPr>
      </w:pPr>
      <w:proofErr w:type="spellStart"/>
      <w:r w:rsidRPr="008600DF">
        <w:t>UoZ</w:t>
      </w:r>
      <w:proofErr w:type="spellEnd"/>
      <w:r w:rsidRPr="008600DF">
        <w:t xml:space="preserve">, resp. </w:t>
      </w:r>
      <w:proofErr w:type="spellStart"/>
      <w:r w:rsidRPr="008600DF">
        <w:t>ZUoZ</w:t>
      </w:r>
      <w:proofErr w:type="spellEnd"/>
      <w:r w:rsidRPr="008600DF">
        <w:t xml:space="preserve"> </w:t>
      </w:r>
      <w:r w:rsidRPr="008600DF">
        <w:rPr>
          <w:bCs/>
        </w:rPr>
        <w:t>nedokončí vybranú rekvalifikáciu z vážnych dôvodov (zdravotných, rodinných alebo osobných dôvodov).</w:t>
      </w:r>
    </w:p>
    <w:p w:rsidR="00A31F9E" w:rsidRPr="008600DF" w:rsidRDefault="00A31F9E" w:rsidP="007F5271">
      <w:pPr>
        <w:pStyle w:val="Normlnywebov"/>
        <w:jc w:val="both"/>
        <w:rPr>
          <w:bCs/>
        </w:rPr>
      </w:pPr>
      <w:r w:rsidRPr="008600DF">
        <w:rPr>
          <w:b/>
          <w:bCs/>
        </w:rPr>
        <w:t>Vážnosť dôvodov neukončenia vybranej rekvalifikácie posudzuje úrad</w:t>
      </w:r>
      <w:r w:rsidRPr="008600DF">
        <w:rPr>
          <w:bCs/>
        </w:rPr>
        <w:t xml:space="preserve">. Za vážny zdravotný dôvod sa považuje taký zdravotný stav </w:t>
      </w:r>
      <w:proofErr w:type="spellStart"/>
      <w:r w:rsidRPr="008600DF">
        <w:t>UoZ</w:t>
      </w:r>
      <w:proofErr w:type="spellEnd"/>
      <w:r w:rsidRPr="008600DF">
        <w:t xml:space="preserve">, resp. </w:t>
      </w:r>
      <w:proofErr w:type="spellStart"/>
      <w:r w:rsidRPr="008600DF">
        <w:t>ZUoZ</w:t>
      </w:r>
      <w:proofErr w:type="spellEnd"/>
      <w:r w:rsidRPr="008600DF">
        <w:rPr>
          <w:bCs/>
        </w:rPr>
        <w:t>, ktorý je posúdený podľa § 19 ods. 1písm. b) zákona o službách zamestnanosti ako nevyhovujúci na ďalšiu účasť na aktivitách rekvalifikácie, za vážny rodinný dôvod sa považuje najmä, ak miesto výkonu zamestnania a povaha zamestnania manžela/-</w:t>
      </w:r>
      <w:proofErr w:type="spellStart"/>
      <w:r w:rsidRPr="008600DF">
        <w:rPr>
          <w:bCs/>
        </w:rPr>
        <w:t>ky</w:t>
      </w:r>
      <w:proofErr w:type="spellEnd"/>
      <w:r w:rsidRPr="008600DF">
        <w:rPr>
          <w:bCs/>
        </w:rPr>
        <w:t xml:space="preserve">, alebo ak miesto konania rekvalifikácie neumožňujú zabezpečiť sprevádzanie dieťaťa do desiatich rokov veku do predškolského zariadenia alebo do </w:t>
      </w:r>
      <w:r w:rsidRPr="008600DF">
        <w:rPr>
          <w:bCs/>
        </w:rPr>
        <w:lastRenderedPageBreak/>
        <w:t xml:space="preserve">školy, za vážny osobný dôvod sa považuje najmä zdravotný stav blízkych osôb, ktorý vyžaduje osobnú celodennú opateru </w:t>
      </w:r>
      <w:proofErr w:type="spellStart"/>
      <w:r w:rsidRPr="008600DF">
        <w:t>UoZ</w:t>
      </w:r>
      <w:proofErr w:type="spellEnd"/>
      <w:r w:rsidRPr="008600DF">
        <w:t xml:space="preserve">, resp. </w:t>
      </w:r>
      <w:proofErr w:type="spellStart"/>
      <w:r w:rsidRPr="008600DF">
        <w:t>ZUoZ</w:t>
      </w:r>
      <w:proofErr w:type="spellEnd"/>
      <w:r w:rsidRPr="008600DF">
        <w:rPr>
          <w:bCs/>
        </w:rPr>
        <w:t xml:space="preserve"> o takéto osoby.</w:t>
      </w:r>
    </w:p>
    <w:p w:rsidR="00A31F9E" w:rsidRPr="008600DF" w:rsidRDefault="00A31F9E" w:rsidP="007F5271">
      <w:pPr>
        <w:pStyle w:val="Normlnywebov"/>
        <w:jc w:val="both"/>
        <w:rPr>
          <w:b/>
        </w:rPr>
      </w:pPr>
      <w:r w:rsidRPr="008600DF">
        <w:rPr>
          <w:bCs/>
        </w:rPr>
        <w:t xml:space="preserve">V prípade nedodržania vyššie uvedených </w:t>
      </w:r>
      <w:r w:rsidRPr="008600DF">
        <w:t>základných pravidiel realizácie kurzov</w:t>
      </w:r>
      <w:r w:rsidRPr="008600DF">
        <w:rPr>
          <w:b/>
        </w:rPr>
        <w:t xml:space="preserve"> stratí RE-PAS vystavený k príslušnej rekvalifikácii platnosť a príspevok na rekvalifikáciu úrad </w:t>
      </w:r>
      <w:proofErr w:type="spellStart"/>
      <w:r w:rsidRPr="008600DF">
        <w:rPr>
          <w:b/>
        </w:rPr>
        <w:t>UoZ</w:t>
      </w:r>
      <w:proofErr w:type="spellEnd"/>
      <w:r w:rsidRPr="008600DF">
        <w:rPr>
          <w:b/>
        </w:rPr>
        <w:t xml:space="preserve">, resp. </w:t>
      </w:r>
      <w:proofErr w:type="spellStart"/>
      <w:r w:rsidRPr="008600DF">
        <w:rPr>
          <w:b/>
        </w:rPr>
        <w:t>ZUoZ</w:t>
      </w:r>
      <w:proofErr w:type="spellEnd"/>
      <w:r w:rsidRPr="008600DF">
        <w:rPr>
          <w:b/>
        </w:rPr>
        <w:t xml:space="preserve"> neposkytne.</w:t>
      </w:r>
    </w:p>
    <w:p w:rsidR="00A31F9E" w:rsidRPr="008600DF" w:rsidRDefault="00A31F9E" w:rsidP="007F5271">
      <w:pPr>
        <w:pStyle w:val="Normlnywebov"/>
        <w:jc w:val="both"/>
      </w:pPr>
      <w:r w:rsidRPr="008600DF">
        <w:rPr>
          <w:bCs/>
        </w:rPr>
        <w:t>Ak  </w:t>
      </w:r>
      <w:proofErr w:type="spellStart"/>
      <w:r w:rsidRPr="008600DF">
        <w:rPr>
          <w:bCs/>
        </w:rPr>
        <w:t>UoZ</w:t>
      </w:r>
      <w:proofErr w:type="spellEnd"/>
      <w:r w:rsidRPr="008600DF">
        <w:rPr>
          <w:bCs/>
        </w:rPr>
        <w:t xml:space="preserve">, resp. </w:t>
      </w:r>
      <w:proofErr w:type="spellStart"/>
      <w:r w:rsidRPr="008600DF">
        <w:rPr>
          <w:bCs/>
        </w:rPr>
        <w:t>ZUoZ</w:t>
      </w:r>
      <w:proofErr w:type="spellEnd"/>
      <w:r w:rsidRPr="008600DF">
        <w:rPr>
          <w:bCs/>
        </w:rPr>
        <w:t xml:space="preserve"> predčasne ukončí rekvalifikáciu bez vážnych dôvodov, úrad ho vyradí z evidencie </w:t>
      </w:r>
      <w:proofErr w:type="spellStart"/>
      <w:r w:rsidRPr="008600DF">
        <w:rPr>
          <w:bCs/>
        </w:rPr>
        <w:t>UoZ</w:t>
      </w:r>
      <w:proofErr w:type="spellEnd"/>
      <w:r w:rsidRPr="008600DF">
        <w:rPr>
          <w:bCs/>
        </w:rPr>
        <w:t xml:space="preserve"> pre </w:t>
      </w:r>
      <w:proofErr w:type="spellStart"/>
      <w:r w:rsidRPr="008600DF">
        <w:rPr>
          <w:bCs/>
        </w:rPr>
        <w:t>nespoluprácu</w:t>
      </w:r>
      <w:proofErr w:type="spellEnd"/>
      <w:r w:rsidRPr="008600DF">
        <w:rPr>
          <w:bCs/>
        </w:rPr>
        <w:t xml:space="preserve"> podľa § 36 ods. 2 písm. b) zákona </w:t>
      </w:r>
      <w:r w:rsidRPr="008600DF">
        <w:t>o službách zamestnanosti</w:t>
      </w:r>
      <w:r w:rsidRPr="008600DF">
        <w:rPr>
          <w:bCs/>
        </w:rPr>
        <w:t>.</w:t>
      </w:r>
    </w:p>
    <w:p w:rsidR="00464073" w:rsidRPr="008600DF" w:rsidRDefault="00A31F9E" w:rsidP="00464073">
      <w:pPr>
        <w:spacing w:after="120"/>
        <w:jc w:val="both"/>
        <w:rPr>
          <w:b/>
          <w:szCs w:val="24"/>
          <w:u w:val="single"/>
        </w:rPr>
      </w:pPr>
      <w:r w:rsidRPr="008600DF">
        <w:rPr>
          <w:b/>
          <w:szCs w:val="24"/>
          <w:u w:val="single"/>
        </w:rPr>
        <w:t>Postupy realizácie aktivity</w:t>
      </w:r>
    </w:p>
    <w:p w:rsidR="00A31F9E" w:rsidRPr="008600DF" w:rsidRDefault="00A31F9E" w:rsidP="00464073">
      <w:pPr>
        <w:spacing w:after="120"/>
        <w:jc w:val="both"/>
        <w:rPr>
          <w:b/>
          <w:szCs w:val="24"/>
          <w:u w:val="single"/>
        </w:rPr>
      </w:pPr>
      <w:proofErr w:type="spellStart"/>
      <w:r w:rsidRPr="008600DF">
        <w:t>UoZ</w:t>
      </w:r>
      <w:proofErr w:type="spellEnd"/>
      <w:r w:rsidRPr="008600DF">
        <w:t xml:space="preserve">, resp. </w:t>
      </w:r>
      <w:proofErr w:type="spellStart"/>
      <w:r w:rsidRPr="008600DF">
        <w:t>ZUoZ</w:t>
      </w:r>
      <w:proofErr w:type="spellEnd"/>
      <w:r w:rsidR="00464073" w:rsidRPr="008600DF">
        <w:t xml:space="preserve"> </w:t>
      </w:r>
      <w:r w:rsidRPr="008600DF">
        <w:rPr>
          <w:bCs/>
        </w:rPr>
        <w:t xml:space="preserve">si z verejne dostupných vzdelávacích kurzov vyberie konkrétnu rekvalifikáciu, o ktorú má záujem. Následne predloží úradu požiadavku na vybranú rekvalifikáciu na predpísanom formulári. </w:t>
      </w:r>
    </w:p>
    <w:p w:rsidR="00A31F9E" w:rsidRPr="008600DF" w:rsidRDefault="00A31F9E" w:rsidP="007F5271">
      <w:pPr>
        <w:pStyle w:val="Normlnywebov"/>
        <w:jc w:val="both"/>
        <w:rPr>
          <w:bCs/>
        </w:rPr>
      </w:pPr>
      <w:r w:rsidRPr="008600DF">
        <w:rPr>
          <w:bCs/>
        </w:rPr>
        <w:t xml:space="preserve">Po predložení požiadavky na rekvalifikáciu úrad požiadavku na rekvalifikáciu posúdi, keďže na uplatnenie príspevku nie je právny nárok. Pri posudzovaní vybranej rekvalifikácie budú úrady skúmať najmä zdôvodnenie vybraného typu rekvalifikácie samotným klientom a predstavu klienta o budúcom uplatnení sa na trhu práce. Súčasťou posúdenia úradom </w:t>
      </w:r>
      <w:r w:rsidRPr="008600DF">
        <w:t xml:space="preserve">je aj </w:t>
      </w:r>
      <w:r w:rsidRPr="008600DF">
        <w:rPr>
          <w:b/>
          <w:bCs/>
        </w:rPr>
        <w:t>zhodnotenie efektívnosti a účelnosti</w:t>
      </w:r>
      <w:r w:rsidRPr="008600DF">
        <w:rPr>
          <w:bCs/>
        </w:rPr>
        <w:t xml:space="preserve"> požadovanej rekvalifikácie </w:t>
      </w:r>
      <w:r w:rsidRPr="008600DF">
        <w:rPr>
          <w:b/>
        </w:rPr>
        <w:t xml:space="preserve">so zohľadnením potrieb trhu práce </w:t>
      </w:r>
      <w:r w:rsidRPr="008600DF">
        <w:rPr>
          <w:bCs/>
        </w:rPr>
        <w:t xml:space="preserve">a preverenie, či suma uvedená na potvrdení poskytovateľa rekvalifikácie zodpovedá obvyklým cenám v danom čase a mieste a či spĺňa maximálne ceny uvedené v Usmernení Riadiaceho orgánu č. N3/2007 v platnom znení. </w:t>
      </w:r>
    </w:p>
    <w:p w:rsidR="00A31F9E" w:rsidRPr="008600DF" w:rsidRDefault="00A31F9E" w:rsidP="00A31F9E">
      <w:pPr>
        <w:pStyle w:val="Odsekzoznamu"/>
        <w:spacing w:after="240"/>
        <w:ind w:left="0"/>
        <w:jc w:val="both"/>
        <w:rPr>
          <w:b/>
          <w:bCs/>
        </w:rPr>
      </w:pPr>
      <w:r w:rsidRPr="008600DF">
        <w:rPr>
          <w:b/>
          <w:bCs/>
        </w:rPr>
        <w:t>Bez splnenia týchto základných podmienok úrad požiadavku na vybranú rekvalifikáciu neschváli.</w:t>
      </w:r>
    </w:p>
    <w:p w:rsidR="00A31F9E" w:rsidRPr="008600DF" w:rsidRDefault="00A31F9E" w:rsidP="00A31F9E">
      <w:pPr>
        <w:pStyle w:val="Odsekzoznamu"/>
        <w:spacing w:after="240"/>
        <w:ind w:left="0"/>
        <w:jc w:val="both"/>
        <w:rPr>
          <w:bCs/>
        </w:rPr>
      </w:pPr>
    </w:p>
    <w:p w:rsidR="00A31F9E" w:rsidRPr="008600DF" w:rsidRDefault="00A31F9E" w:rsidP="00A31F9E">
      <w:pPr>
        <w:pStyle w:val="Odsekzoznamu"/>
        <w:spacing w:after="240"/>
        <w:ind w:left="0"/>
        <w:jc w:val="both"/>
        <w:rPr>
          <w:bCs/>
        </w:rPr>
      </w:pPr>
      <w:r w:rsidRPr="008600DF">
        <w:rPr>
          <w:bCs/>
        </w:rPr>
        <w:t xml:space="preserve">Ak úrad požiadavku na vybranú rekvalifikáciu schváli, uzatvorí s </w:t>
      </w:r>
      <w:proofErr w:type="spellStart"/>
      <w:r w:rsidRPr="008600DF">
        <w:t>UoZ</w:t>
      </w:r>
      <w:proofErr w:type="spellEnd"/>
      <w:r w:rsidRPr="008600DF">
        <w:t xml:space="preserve">, resp. </w:t>
      </w:r>
      <w:proofErr w:type="spellStart"/>
      <w:r w:rsidRPr="008600DF">
        <w:t>ZUoZ</w:t>
      </w:r>
      <w:proofErr w:type="spellEnd"/>
      <w:r w:rsidRPr="008600DF">
        <w:rPr>
          <w:bCs/>
        </w:rPr>
        <w:t xml:space="preserve"> dohodu o úhrade príspevku na rekvalifikáciu, maximálne v hodnote kurzovného uvedeného v potvrdení poskytovateľa rekvalifikácie. Prílohou k dohode o úhrade príspevku na rekvalifikáciu je RE-PAS, ktorý vystaví úrad a ktorý </w:t>
      </w:r>
      <w:r w:rsidRPr="008600DF">
        <w:t> </w:t>
      </w:r>
      <w:proofErr w:type="spellStart"/>
      <w:r w:rsidRPr="008600DF">
        <w:t>UoZ</w:t>
      </w:r>
      <w:proofErr w:type="spellEnd"/>
      <w:r w:rsidRPr="008600DF">
        <w:t xml:space="preserve">, resp. </w:t>
      </w:r>
      <w:proofErr w:type="spellStart"/>
      <w:r w:rsidRPr="008600DF">
        <w:t>ZUoZ</w:t>
      </w:r>
      <w:proofErr w:type="spellEnd"/>
      <w:r w:rsidRPr="008600DF">
        <w:rPr>
          <w:bCs/>
        </w:rPr>
        <w:t xml:space="preserve"> predloží poskytovateľovi rekvalifikácie pred začiatkom rekvalifikácie. Na základe </w:t>
      </w:r>
      <w:proofErr w:type="spellStart"/>
      <w:r w:rsidRPr="008600DF">
        <w:rPr>
          <w:bCs/>
        </w:rPr>
        <w:t>RE-PASu</w:t>
      </w:r>
      <w:proofErr w:type="spellEnd"/>
      <w:r w:rsidRPr="008600DF">
        <w:rPr>
          <w:bCs/>
        </w:rPr>
        <w:t xml:space="preserve"> bude poskytovateľ rekvalifikácie informovaný, že úrad uzatvoril s </w:t>
      </w:r>
      <w:proofErr w:type="spellStart"/>
      <w:r w:rsidRPr="008600DF">
        <w:t>UoZ</w:t>
      </w:r>
      <w:proofErr w:type="spellEnd"/>
      <w:r w:rsidRPr="008600DF">
        <w:t xml:space="preserve">, resp. </w:t>
      </w:r>
      <w:proofErr w:type="spellStart"/>
      <w:r w:rsidRPr="008600DF">
        <w:t>ZUoZ</w:t>
      </w:r>
      <w:proofErr w:type="spellEnd"/>
      <w:r w:rsidRPr="008600DF">
        <w:rPr>
          <w:bCs/>
        </w:rPr>
        <w:t xml:space="preserve"> dohodu  o úhrade príspevku na rekvalifikáciu.</w:t>
      </w:r>
    </w:p>
    <w:p w:rsidR="00A31F9E" w:rsidRPr="008600DF" w:rsidRDefault="00A31F9E" w:rsidP="00A31F9E">
      <w:pPr>
        <w:spacing w:after="240"/>
        <w:jc w:val="both"/>
        <w:rPr>
          <w:bCs/>
          <w:szCs w:val="24"/>
        </w:rPr>
      </w:pPr>
      <w:r w:rsidRPr="008600DF">
        <w:rPr>
          <w:bCs/>
          <w:szCs w:val="24"/>
        </w:rPr>
        <w:t xml:space="preserve">V rámci zabezpečenia efektívneho, hospodárneho a účelného čerpania finančných prostriedkov bude na jednotlivých úradoch nastavený kontrolný mechanizmus zaraďovania jednotlivých </w:t>
      </w:r>
      <w:proofErr w:type="spellStart"/>
      <w:r w:rsidRPr="008600DF">
        <w:t>UoZ</w:t>
      </w:r>
      <w:proofErr w:type="spellEnd"/>
      <w:r w:rsidRPr="008600DF">
        <w:t xml:space="preserve">, resp. </w:t>
      </w:r>
      <w:proofErr w:type="spellStart"/>
      <w:r w:rsidRPr="008600DF">
        <w:t>ZUoZ</w:t>
      </w:r>
      <w:proofErr w:type="spellEnd"/>
      <w:r w:rsidRPr="008600DF">
        <w:rPr>
          <w:bCs/>
          <w:szCs w:val="24"/>
        </w:rPr>
        <w:t xml:space="preserve"> do projektu. V rámci informačného systému ISSZ budú úrady preverovať či vybranému </w:t>
      </w:r>
      <w:proofErr w:type="spellStart"/>
      <w:r w:rsidRPr="008600DF">
        <w:t>UoZ</w:t>
      </w:r>
      <w:proofErr w:type="spellEnd"/>
      <w:r w:rsidRPr="008600DF">
        <w:t xml:space="preserve">, resp. </w:t>
      </w:r>
      <w:proofErr w:type="spellStart"/>
      <w:r w:rsidRPr="008600DF">
        <w:t>ZUoZ</w:t>
      </w:r>
      <w:proofErr w:type="spellEnd"/>
      <w:r w:rsidRPr="008600DF">
        <w:rPr>
          <w:bCs/>
          <w:szCs w:val="24"/>
        </w:rPr>
        <w:t xml:space="preserve"> v priebehu predchádzajúcich 5 rokov úrad nezabezpečil rovnaké vzdelávanie a prípravu pre trh práce v zmysle § 46 ods. 4, resp. v zmysle § 46 ods. 7 zákona o službách zamestnanosti. </w:t>
      </w:r>
      <w:r w:rsidRPr="008600DF">
        <w:rPr>
          <w:b/>
          <w:bCs/>
          <w:szCs w:val="24"/>
        </w:rPr>
        <w:t xml:space="preserve">V záujme efektívnej implementácie budú úrady prihliadať pri schvaľovaní požiadaviek na účelnosť rekvalifikácie vzhľadom na uplatnenie </w:t>
      </w:r>
      <w:proofErr w:type="spellStart"/>
      <w:r w:rsidRPr="008600DF">
        <w:rPr>
          <w:b/>
          <w:bCs/>
          <w:szCs w:val="24"/>
        </w:rPr>
        <w:t>UoZ</w:t>
      </w:r>
      <w:proofErr w:type="spellEnd"/>
      <w:r w:rsidRPr="008600DF">
        <w:rPr>
          <w:b/>
          <w:bCs/>
          <w:szCs w:val="24"/>
        </w:rPr>
        <w:t xml:space="preserve">, resp. </w:t>
      </w:r>
      <w:proofErr w:type="spellStart"/>
      <w:r w:rsidRPr="008600DF">
        <w:rPr>
          <w:b/>
          <w:bCs/>
          <w:szCs w:val="24"/>
        </w:rPr>
        <w:t>ZUoZ</w:t>
      </w:r>
      <w:proofErr w:type="spellEnd"/>
      <w:r w:rsidRPr="008600DF">
        <w:rPr>
          <w:b/>
          <w:bCs/>
          <w:szCs w:val="24"/>
        </w:rPr>
        <w:t xml:space="preserve"> na trhu práce</w:t>
      </w:r>
      <w:r w:rsidRPr="008600DF">
        <w:rPr>
          <w:bCs/>
          <w:szCs w:val="24"/>
        </w:rPr>
        <w:t xml:space="preserve"> tak, aby boli dodržané monitorovacie ukazovatele projektu.</w:t>
      </w:r>
    </w:p>
    <w:p w:rsidR="00A31F9E" w:rsidRDefault="00A31F9E" w:rsidP="00A31F9E">
      <w:pPr>
        <w:jc w:val="both"/>
        <w:rPr>
          <w:bCs/>
          <w:szCs w:val="24"/>
        </w:rPr>
      </w:pPr>
      <w:r w:rsidRPr="008600DF">
        <w:rPr>
          <w:bCs/>
          <w:szCs w:val="24"/>
        </w:rPr>
        <w:t xml:space="preserve">Podrobné postupy a pravidlá pre realizáciu uvedenej aktivity budú spracované do internej normy Ústredia.  </w:t>
      </w:r>
    </w:p>
    <w:p w:rsidR="008C2534" w:rsidRDefault="008C2534" w:rsidP="00A31F9E">
      <w:pPr>
        <w:jc w:val="both"/>
        <w:rPr>
          <w:bCs/>
          <w:szCs w:val="24"/>
        </w:rPr>
      </w:pPr>
    </w:p>
    <w:p w:rsidR="008C2534" w:rsidRDefault="008C2534" w:rsidP="00A31F9E">
      <w:pPr>
        <w:jc w:val="both"/>
        <w:rPr>
          <w:bCs/>
          <w:szCs w:val="24"/>
        </w:rPr>
      </w:pPr>
    </w:p>
    <w:p w:rsidR="008C2534" w:rsidRDefault="008C2534" w:rsidP="00A31F9E">
      <w:pPr>
        <w:jc w:val="both"/>
        <w:rPr>
          <w:bCs/>
          <w:szCs w:val="24"/>
        </w:rPr>
      </w:pPr>
    </w:p>
    <w:p w:rsidR="008C2534" w:rsidRDefault="008C2534" w:rsidP="00A31F9E">
      <w:pPr>
        <w:jc w:val="both"/>
        <w:rPr>
          <w:bCs/>
          <w:szCs w:val="24"/>
        </w:rPr>
      </w:pPr>
    </w:p>
    <w:p w:rsidR="008C2534" w:rsidRPr="008600DF" w:rsidRDefault="008C2534" w:rsidP="00A31F9E">
      <w:pPr>
        <w:jc w:val="both"/>
        <w:rPr>
          <w:bCs/>
          <w:szCs w:val="24"/>
        </w:rPr>
      </w:pPr>
    </w:p>
    <w:p w:rsidR="008C2534" w:rsidRDefault="008C2534" w:rsidP="00AA4425">
      <w:pPr>
        <w:autoSpaceDE w:val="0"/>
        <w:autoSpaceDN w:val="0"/>
        <w:adjustRightInd w:val="0"/>
        <w:spacing w:after="240"/>
        <w:jc w:val="both"/>
        <w:rPr>
          <w:szCs w:val="24"/>
        </w:rPr>
      </w:pPr>
    </w:p>
    <w:p w:rsidR="000C0DC7" w:rsidRPr="008600DF" w:rsidRDefault="00BB5DD5" w:rsidP="00AA4425">
      <w:pPr>
        <w:autoSpaceDE w:val="0"/>
        <w:autoSpaceDN w:val="0"/>
        <w:adjustRightInd w:val="0"/>
        <w:spacing w:after="240"/>
        <w:jc w:val="both"/>
        <w:rPr>
          <w:b/>
          <w:szCs w:val="24"/>
        </w:rPr>
      </w:pPr>
      <w:r w:rsidRPr="008600DF">
        <w:rPr>
          <w:b/>
          <w:szCs w:val="24"/>
        </w:rPr>
        <w:lastRenderedPageBreak/>
        <w:t xml:space="preserve">Podrobný popis </w:t>
      </w:r>
      <w:r w:rsidR="00E5421D" w:rsidRPr="008600DF">
        <w:rPr>
          <w:b/>
          <w:szCs w:val="24"/>
        </w:rPr>
        <w:t xml:space="preserve">podporných </w:t>
      </w:r>
      <w:r w:rsidRPr="008600DF">
        <w:rPr>
          <w:b/>
          <w:szCs w:val="24"/>
        </w:rPr>
        <w:t xml:space="preserve">aktivít </w:t>
      </w:r>
      <w:r w:rsidR="00880960" w:rsidRPr="008600DF">
        <w:rPr>
          <w:b/>
          <w:szCs w:val="24"/>
        </w:rPr>
        <w:t xml:space="preserve">(riadenie, </w:t>
      </w:r>
      <w:r w:rsidR="0003756F" w:rsidRPr="008600DF">
        <w:rPr>
          <w:b/>
          <w:szCs w:val="24"/>
        </w:rPr>
        <w:t>publicita</w:t>
      </w:r>
      <w:r w:rsidR="004934E0" w:rsidRPr="008600DF">
        <w:rPr>
          <w:b/>
          <w:szCs w:val="24"/>
        </w:rPr>
        <w:t xml:space="preserve"> a informovanosť</w:t>
      </w:r>
      <w:r w:rsidR="0003756F" w:rsidRPr="008600DF">
        <w:rPr>
          <w:b/>
          <w:szCs w:val="24"/>
        </w:rPr>
        <w:t>)</w:t>
      </w:r>
    </w:p>
    <w:p w:rsidR="000C0DC7" w:rsidRPr="008600DF" w:rsidRDefault="000C0DC7" w:rsidP="00AA4425">
      <w:pPr>
        <w:autoSpaceDE w:val="0"/>
        <w:autoSpaceDN w:val="0"/>
        <w:adjustRightInd w:val="0"/>
        <w:spacing w:after="240"/>
        <w:jc w:val="both"/>
        <w:rPr>
          <w:szCs w:val="24"/>
        </w:rPr>
      </w:pPr>
      <w:r w:rsidRPr="008600DF">
        <w:rPr>
          <w:b/>
          <w:szCs w:val="24"/>
        </w:rPr>
        <w:t>Nepriame výdavky</w:t>
      </w:r>
      <w:r w:rsidRPr="008600DF">
        <w:rPr>
          <w:szCs w:val="24"/>
        </w:rPr>
        <w:t xml:space="preserve"> (Aktivita: Riadenie projektu a Aktivita: Publicita a informovanosť) budú uplatnené </w:t>
      </w:r>
      <w:r w:rsidRPr="008600DF">
        <w:rPr>
          <w:b/>
          <w:szCs w:val="24"/>
        </w:rPr>
        <w:t>paušálnou sadzbou 2,25 % z</w:t>
      </w:r>
      <w:r w:rsidR="00E51B5B" w:rsidRPr="008600DF">
        <w:rPr>
          <w:b/>
          <w:szCs w:val="24"/>
        </w:rPr>
        <w:t> </w:t>
      </w:r>
      <w:r w:rsidRPr="008600DF">
        <w:rPr>
          <w:b/>
          <w:szCs w:val="24"/>
        </w:rPr>
        <w:t>priamych</w:t>
      </w:r>
      <w:r w:rsidR="00E51B5B" w:rsidRPr="008600DF">
        <w:rPr>
          <w:b/>
          <w:szCs w:val="24"/>
        </w:rPr>
        <w:t xml:space="preserve"> oprávnených</w:t>
      </w:r>
      <w:r w:rsidRPr="008600DF">
        <w:rPr>
          <w:b/>
          <w:szCs w:val="24"/>
        </w:rPr>
        <w:t xml:space="preserve"> výdavkov</w:t>
      </w:r>
      <w:r w:rsidRPr="008600DF">
        <w:rPr>
          <w:szCs w:val="24"/>
        </w:rPr>
        <w:t xml:space="preserve"> a nebudú sa preukazovať účtovnými dokladmi, ani inou podpornou dokumentáciou. Uplatnenie spôsobu paušálnej sadzby nepriamych výdavkov prijímateľa neoslobodzuje od povinnosti dodržiavať legislatívu SR a EK riadne viesť účtovnú evidenciu o týchto výdavkoch. </w:t>
      </w:r>
    </w:p>
    <w:p w:rsidR="000C0DC7" w:rsidRPr="008600DF" w:rsidRDefault="000C0DC7" w:rsidP="00AA4425">
      <w:pPr>
        <w:autoSpaceDE w:val="0"/>
        <w:autoSpaceDN w:val="0"/>
        <w:adjustRightInd w:val="0"/>
        <w:spacing w:after="240"/>
        <w:jc w:val="both"/>
        <w:rPr>
          <w:szCs w:val="24"/>
        </w:rPr>
      </w:pPr>
      <w:r w:rsidRPr="008600DF">
        <w:rPr>
          <w:b/>
          <w:bCs/>
          <w:szCs w:val="24"/>
        </w:rPr>
        <w:t>Uplatnenie</w:t>
      </w:r>
      <w:r w:rsidRPr="008600DF">
        <w:rPr>
          <w:b/>
          <w:szCs w:val="24"/>
        </w:rPr>
        <w:t xml:space="preserve"> nepriamych oprávnených výdavkov projektu paušálnou sadzbou sa uskutoční formou </w:t>
      </w:r>
      <w:r w:rsidRPr="008600DF">
        <w:rPr>
          <w:b/>
          <w:bCs/>
          <w:szCs w:val="24"/>
        </w:rPr>
        <w:t>žiadosti o platbu</w:t>
      </w:r>
      <w:r w:rsidRPr="008600DF">
        <w:rPr>
          <w:szCs w:val="24"/>
        </w:rPr>
        <w:t xml:space="preserve"> a to spôsobom podľa platnej verzie Systému finančného riadenia štrukturálnych fondov a Kohézneho fondu a vecne príslušných  usmernení </w:t>
      </w:r>
      <w:r w:rsidR="00505BE8" w:rsidRPr="008600DF">
        <w:rPr>
          <w:szCs w:val="24"/>
        </w:rPr>
        <w:t>MF SR</w:t>
      </w:r>
      <w:r w:rsidRPr="008600DF">
        <w:rPr>
          <w:szCs w:val="24"/>
        </w:rPr>
        <w:t xml:space="preserve"> a RO.</w:t>
      </w:r>
    </w:p>
    <w:p w:rsidR="003D2ECB" w:rsidRPr="008600DF" w:rsidRDefault="000C0DC7" w:rsidP="003D2ECB">
      <w:pPr>
        <w:autoSpaceDE w:val="0"/>
        <w:autoSpaceDN w:val="0"/>
        <w:adjustRightInd w:val="0"/>
        <w:spacing w:after="240"/>
        <w:jc w:val="both"/>
        <w:rPr>
          <w:b/>
          <w:bCs/>
          <w:szCs w:val="24"/>
        </w:rPr>
      </w:pPr>
      <w:r w:rsidRPr="008600DF">
        <w:rPr>
          <w:szCs w:val="24"/>
        </w:rPr>
        <w:t>V zmysle návrhu RO „</w:t>
      </w:r>
      <w:r w:rsidRPr="008600DF">
        <w:rPr>
          <w:i/>
          <w:iCs/>
          <w:szCs w:val="24"/>
        </w:rPr>
        <w:t>Uplatňovanie paušálnej výšky nepriamych výdavkov projektu v zmysle čl. 11 ods. 3 písm. b) Nariadenia Európskeho parlamentu a Rady (ES) č. 1081/2006 a v zmysle § 12 ods. 4 zákona č. 528/2008 Z. z. v znení neskorších predpisov v podmienkach  Operačného programu Zamestnanosť a sociálna inklúzia v programovom období 2007 – 2013 v rámci národných projektov zameraných na aktívnu politiku trhu práce v zmysle zákona č. 5/2004 Z. z. o službách zamestnanosti a o zmene a doplnení niektorých zákonov v znení neskorších predpisov“</w:t>
      </w:r>
      <w:r w:rsidR="006A473D" w:rsidRPr="008600DF">
        <w:rPr>
          <w:i/>
          <w:iCs/>
          <w:szCs w:val="24"/>
        </w:rPr>
        <w:t xml:space="preserve"> </w:t>
      </w:r>
      <w:r w:rsidRPr="008600DF">
        <w:rPr>
          <w:b/>
          <w:szCs w:val="24"/>
        </w:rPr>
        <w:t>na nepriame výdavky uplatňované paušálnou sadzbou</w:t>
      </w:r>
      <w:r w:rsidR="006A473D" w:rsidRPr="008600DF">
        <w:rPr>
          <w:b/>
          <w:szCs w:val="24"/>
        </w:rPr>
        <w:t xml:space="preserve"> </w:t>
      </w:r>
      <w:r w:rsidRPr="008600DF">
        <w:rPr>
          <w:b/>
          <w:bCs/>
          <w:szCs w:val="24"/>
        </w:rPr>
        <w:t xml:space="preserve">môže byť poskytnutá zálohová platba, pokiaľ písomné vyzvanie, resp. zmluva o poskytnutí </w:t>
      </w:r>
      <w:r w:rsidR="009921DB" w:rsidRPr="008600DF">
        <w:rPr>
          <w:b/>
          <w:bCs/>
          <w:szCs w:val="24"/>
        </w:rPr>
        <w:t>NFP</w:t>
      </w:r>
      <w:r w:rsidRPr="008600DF">
        <w:rPr>
          <w:b/>
          <w:bCs/>
          <w:szCs w:val="24"/>
        </w:rPr>
        <w:t xml:space="preserve"> neobmedzí uplatniť systém zálohových platieb.</w:t>
      </w:r>
    </w:p>
    <w:p w:rsidR="002B7E27" w:rsidRPr="008600DF" w:rsidRDefault="00A30AF7" w:rsidP="00AA4425">
      <w:pPr>
        <w:spacing w:after="240"/>
        <w:jc w:val="both"/>
        <w:rPr>
          <w:szCs w:val="24"/>
          <w:u w:val="single"/>
        </w:rPr>
      </w:pPr>
      <w:r w:rsidRPr="008600DF">
        <w:rPr>
          <w:szCs w:val="24"/>
          <w:u w:val="single"/>
        </w:rPr>
        <w:t>Riadenie projektu</w:t>
      </w:r>
    </w:p>
    <w:p w:rsidR="00E66FBE" w:rsidRPr="008600DF" w:rsidRDefault="00E66FBE" w:rsidP="00E66FBE">
      <w:pPr>
        <w:spacing w:after="240"/>
        <w:jc w:val="both"/>
        <w:rPr>
          <w:szCs w:val="24"/>
        </w:rPr>
      </w:pPr>
      <w:r w:rsidRPr="008600DF">
        <w:rPr>
          <w:szCs w:val="24"/>
        </w:rPr>
        <w:t xml:space="preserve">Riadenie projektu bude zabezpečované v súlade so zmluvou o poskytnutí NFP na realizáciu NP medzi RO a ústredím. Ústredie bude pri realizácii tohto NP zabezpečovať všetky činnosti tak, aby bola dosiahnutá maximálna efektívnosť, adresnosť a hospodárnosť. Ide najmä o riadiacu, koordinačnú a metodickú činnosť smerom k úradom a komunikáciu s RO. </w:t>
      </w:r>
    </w:p>
    <w:p w:rsidR="00B9164F" w:rsidRPr="008600DF" w:rsidRDefault="00262C76" w:rsidP="00AA4425">
      <w:pPr>
        <w:autoSpaceDE w:val="0"/>
        <w:autoSpaceDN w:val="0"/>
        <w:adjustRightInd w:val="0"/>
        <w:spacing w:after="240"/>
        <w:jc w:val="both"/>
        <w:rPr>
          <w:szCs w:val="24"/>
        </w:rPr>
      </w:pPr>
      <w:r w:rsidRPr="008600DF">
        <w:rPr>
          <w:szCs w:val="24"/>
        </w:rPr>
        <w:t xml:space="preserve">Príspevky konečným užívateľom budú poskytovať úrady. </w:t>
      </w:r>
    </w:p>
    <w:p w:rsidR="00074AF7" w:rsidRPr="008600DF" w:rsidRDefault="00E33D40" w:rsidP="00AA4425">
      <w:pPr>
        <w:spacing w:after="240"/>
        <w:jc w:val="both"/>
        <w:rPr>
          <w:szCs w:val="24"/>
        </w:rPr>
      </w:pPr>
      <w:r w:rsidRPr="008600DF">
        <w:rPr>
          <w:szCs w:val="24"/>
        </w:rPr>
        <w:t xml:space="preserve">Nákup tovaru a služieb, ktoré súvisia s administratívnym a technickým zabezpečením realizácie </w:t>
      </w:r>
      <w:r w:rsidR="00CD02B5" w:rsidRPr="008600DF">
        <w:rPr>
          <w:szCs w:val="24"/>
        </w:rPr>
        <w:t>NP</w:t>
      </w:r>
      <w:r w:rsidRPr="008600DF">
        <w:rPr>
          <w:szCs w:val="24"/>
        </w:rPr>
        <w:t xml:space="preserve"> od  vybraného dodávateľa bud</w:t>
      </w:r>
      <w:r w:rsidR="00101CD4" w:rsidRPr="008600DF">
        <w:rPr>
          <w:szCs w:val="24"/>
        </w:rPr>
        <w:t>e</w:t>
      </w:r>
      <w:r w:rsidRPr="008600DF">
        <w:rPr>
          <w:szCs w:val="24"/>
        </w:rPr>
        <w:t xml:space="preserve"> zabezpečovať Ústredie. </w:t>
      </w:r>
    </w:p>
    <w:p w:rsidR="002B7E27" w:rsidRPr="008600DF" w:rsidRDefault="004F109E" w:rsidP="00AA4425">
      <w:pPr>
        <w:spacing w:after="240"/>
        <w:jc w:val="both"/>
        <w:rPr>
          <w:szCs w:val="24"/>
          <w:u w:val="single"/>
        </w:rPr>
      </w:pPr>
      <w:r w:rsidRPr="008600DF">
        <w:rPr>
          <w:szCs w:val="24"/>
          <w:u w:val="single"/>
        </w:rPr>
        <w:t>Publicita a</w:t>
      </w:r>
      <w:r w:rsidR="00C915C5" w:rsidRPr="008600DF">
        <w:rPr>
          <w:szCs w:val="24"/>
          <w:u w:val="single"/>
        </w:rPr>
        <w:t> </w:t>
      </w:r>
      <w:r w:rsidRPr="008600DF">
        <w:rPr>
          <w:szCs w:val="24"/>
          <w:u w:val="single"/>
        </w:rPr>
        <w:t>informovanosť</w:t>
      </w:r>
    </w:p>
    <w:p w:rsidR="00A24D80" w:rsidRPr="008600DF" w:rsidRDefault="00162E2B" w:rsidP="00AA4425">
      <w:pPr>
        <w:spacing w:after="240"/>
        <w:jc w:val="both"/>
      </w:pPr>
      <w:r w:rsidRPr="008600DF">
        <w:t xml:space="preserve">Publicita a informovanosť bude zabezpečená počas celého obdobia trvania realizácie </w:t>
      </w:r>
      <w:r w:rsidR="00CD02B5" w:rsidRPr="008600DF">
        <w:t>NP</w:t>
      </w:r>
      <w:r w:rsidRPr="008600DF">
        <w:t xml:space="preserve"> a bude sa riadiť Manuálom pre informovanie a publicitu pre prijímateľov v rámci ESF (2007-2013) pre Operačný program Zamestnanosť a sociálna inklúzia.</w:t>
      </w:r>
    </w:p>
    <w:p w:rsidR="00A24D80" w:rsidRPr="008600DF" w:rsidRDefault="00E66FBE" w:rsidP="00AA4425">
      <w:pPr>
        <w:spacing w:after="240"/>
        <w:jc w:val="both"/>
        <w:rPr>
          <w:bCs/>
          <w:iCs/>
          <w:szCs w:val="24"/>
        </w:rPr>
      </w:pPr>
      <w:r w:rsidRPr="008600DF">
        <w:rPr>
          <w:bCs/>
          <w:iCs/>
          <w:szCs w:val="24"/>
        </w:rPr>
        <w:t>P</w:t>
      </w:r>
      <w:r w:rsidR="00162E2B" w:rsidRPr="008600DF">
        <w:rPr>
          <w:bCs/>
          <w:iCs/>
          <w:szCs w:val="24"/>
        </w:rPr>
        <w:t xml:space="preserve">ublicita </w:t>
      </w:r>
      <w:r w:rsidR="00CD02B5" w:rsidRPr="008600DF">
        <w:rPr>
          <w:bCs/>
          <w:iCs/>
          <w:szCs w:val="24"/>
        </w:rPr>
        <w:t>NP</w:t>
      </w:r>
      <w:r w:rsidR="00162E2B" w:rsidRPr="008600DF">
        <w:rPr>
          <w:bCs/>
          <w:iCs/>
          <w:szCs w:val="24"/>
        </w:rPr>
        <w:t xml:space="preserve"> </w:t>
      </w:r>
      <w:r w:rsidRPr="008600DF">
        <w:rPr>
          <w:bCs/>
          <w:iCs/>
          <w:szCs w:val="24"/>
        </w:rPr>
        <w:t xml:space="preserve">bude </w:t>
      </w:r>
      <w:r w:rsidR="00162E2B" w:rsidRPr="008600DF">
        <w:rPr>
          <w:bCs/>
          <w:iCs/>
          <w:szCs w:val="24"/>
        </w:rPr>
        <w:t xml:space="preserve">realizovaná prostredníctvom povinných a dobrovoľných komunikačných ciest, konkrétne cez informačné materiály, propagačné predmety a informačné médiá. Prostredníctvom nich bude </w:t>
      </w:r>
      <w:r w:rsidRPr="008600DF">
        <w:rPr>
          <w:bCs/>
          <w:iCs/>
          <w:szCs w:val="24"/>
        </w:rPr>
        <w:t>ústredie</w:t>
      </w:r>
      <w:r w:rsidR="00162E2B" w:rsidRPr="008600DF">
        <w:rPr>
          <w:bCs/>
          <w:iCs/>
          <w:szCs w:val="24"/>
        </w:rPr>
        <w:t xml:space="preserve"> informovať účastníkov </w:t>
      </w:r>
      <w:r w:rsidR="00CD02B5" w:rsidRPr="008600DF">
        <w:rPr>
          <w:bCs/>
          <w:iCs/>
          <w:szCs w:val="24"/>
        </w:rPr>
        <w:t>NP</w:t>
      </w:r>
      <w:r w:rsidR="00162E2B" w:rsidRPr="008600DF">
        <w:rPr>
          <w:bCs/>
          <w:iCs/>
          <w:szCs w:val="24"/>
        </w:rPr>
        <w:t xml:space="preserve"> ako aj širokú verejnosť, že aktivity, ktoré sa realizujú v rámci </w:t>
      </w:r>
      <w:r w:rsidR="00CD02B5" w:rsidRPr="008600DF">
        <w:rPr>
          <w:bCs/>
          <w:iCs/>
          <w:szCs w:val="24"/>
        </w:rPr>
        <w:t>NP</w:t>
      </w:r>
      <w:r w:rsidR="00162E2B" w:rsidRPr="008600DF">
        <w:rPr>
          <w:bCs/>
          <w:iCs/>
          <w:szCs w:val="24"/>
        </w:rPr>
        <w:t xml:space="preserve"> sa uskutočňujú vďaka pomoci EÚ, konkrétne vďaka prostriedkom poskytnutým z ESF.</w:t>
      </w:r>
      <w:r w:rsidR="001105B1" w:rsidRPr="008600DF">
        <w:rPr>
          <w:bCs/>
          <w:iCs/>
          <w:szCs w:val="24"/>
        </w:rPr>
        <w:t xml:space="preserve"> Všetky aktivity spojené s publicitou, informovanosťou a zverejňovaním informácií na </w:t>
      </w:r>
      <w:r w:rsidR="00671033" w:rsidRPr="008600DF">
        <w:rPr>
          <w:bCs/>
          <w:iCs/>
          <w:szCs w:val="24"/>
        </w:rPr>
        <w:t xml:space="preserve">webových stránkach budú </w:t>
      </w:r>
      <w:r w:rsidR="001105B1" w:rsidRPr="008600DF">
        <w:rPr>
          <w:bCs/>
          <w:iCs/>
          <w:szCs w:val="24"/>
        </w:rPr>
        <w:t>dostupné aj v prístupnej forme.</w:t>
      </w:r>
    </w:p>
    <w:p w:rsidR="00A90A08" w:rsidRPr="008600DF" w:rsidRDefault="0067010E" w:rsidP="00AA4425">
      <w:pPr>
        <w:spacing w:after="240"/>
        <w:jc w:val="both"/>
        <w:rPr>
          <w:iCs/>
          <w:szCs w:val="24"/>
        </w:rPr>
      </w:pPr>
      <w:r w:rsidRPr="008600DF">
        <w:rPr>
          <w:iCs/>
          <w:szCs w:val="24"/>
        </w:rPr>
        <w:t>Publicita bude zabezpečovaná a koordinovaná ústredím.</w:t>
      </w:r>
      <w:bookmarkStart w:id="3" w:name="_GoBack"/>
      <w:bookmarkEnd w:id="3"/>
    </w:p>
    <w:sectPr w:rsidR="00A90A08" w:rsidRPr="008600DF" w:rsidSect="008C2534">
      <w:pgSz w:w="11906" w:h="16838"/>
      <w:pgMar w:top="1247" w:right="1134" w:bottom="1247" w:left="1418" w:header="709" w:footer="709" w:gutter="0"/>
      <w:pgBorders w:offsetFrom="page">
        <w:left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A74" w:rsidRDefault="00006A74">
      <w:r>
        <w:separator/>
      </w:r>
    </w:p>
  </w:endnote>
  <w:endnote w:type="continuationSeparator" w:id="0">
    <w:p w:rsidR="00006A74" w:rsidRDefault="00006A74">
      <w:r>
        <w:continuationSeparator/>
      </w:r>
    </w:p>
  </w:endnote>
  <w:endnote w:type="continuationNotice" w:id="1">
    <w:p w:rsidR="00006A74" w:rsidRDefault="00006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KabelE">
    <w:altName w:val="Courier New"/>
    <w:panose1 w:val="00000000000000000000"/>
    <w:charset w:val="FF"/>
    <w:family w:val="decorative"/>
    <w:notTrueType/>
    <w:pitch w:val="variable"/>
    <w:sig w:usb0="00000003"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HelveticaNewE">
    <w:altName w:val="Courier New"/>
    <w:panose1 w:val="00000000000000000000"/>
    <w:charset w:val="FF"/>
    <w:family w:val="decorative"/>
    <w:notTrueType/>
    <w:pitch w:val="variable"/>
    <w:sig w:usb0="00000003"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74" w:rsidRDefault="00006A74">
    <w:pPr>
      <w:pStyle w:val="Pta"/>
      <w:jc w:val="center"/>
    </w:pPr>
    <w:r>
      <w:fldChar w:fldCharType="begin"/>
    </w:r>
    <w:r>
      <w:instrText xml:space="preserve"> PAGE   \* MERGEFORMAT </w:instrText>
    </w:r>
    <w:r>
      <w:fldChar w:fldCharType="separate"/>
    </w:r>
    <w:r w:rsidR="008C2534">
      <w:rPr>
        <w:noProof/>
      </w:rPr>
      <w:t>15</w:t>
    </w:r>
    <w:r>
      <w:rPr>
        <w:noProof/>
      </w:rPr>
      <w:fldChar w:fldCharType="end"/>
    </w:r>
  </w:p>
  <w:p w:rsidR="00006A74" w:rsidRDefault="00006A7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A74" w:rsidRDefault="00006A74">
      <w:r>
        <w:separator/>
      </w:r>
    </w:p>
  </w:footnote>
  <w:footnote w:type="continuationSeparator" w:id="0">
    <w:p w:rsidR="00006A74" w:rsidRDefault="00006A74">
      <w:r>
        <w:continuationSeparator/>
      </w:r>
    </w:p>
  </w:footnote>
  <w:footnote w:type="continuationNotice" w:id="1">
    <w:p w:rsidR="00006A74" w:rsidRDefault="00006A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A74" w:rsidRDefault="00006A7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E7BDD"/>
    <w:multiLevelType w:val="hybridMultilevel"/>
    <w:tmpl w:val="C0DE8F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09C5162"/>
    <w:multiLevelType w:val="hybridMultilevel"/>
    <w:tmpl w:val="1AF461CC"/>
    <w:lvl w:ilvl="0" w:tplc="E440150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3597EE8"/>
    <w:multiLevelType w:val="hybridMultilevel"/>
    <w:tmpl w:val="5D9A75F6"/>
    <w:lvl w:ilvl="0" w:tplc="DCCAD9C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3606D88"/>
    <w:multiLevelType w:val="hybridMultilevel"/>
    <w:tmpl w:val="A81A9AC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4">
    <w:nsid w:val="15755C67"/>
    <w:multiLevelType w:val="hybridMultilevel"/>
    <w:tmpl w:val="59B4BB50"/>
    <w:lvl w:ilvl="0" w:tplc="A3407008">
      <w:start w:val="4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9D8387B"/>
    <w:multiLevelType w:val="hybridMultilevel"/>
    <w:tmpl w:val="20467A88"/>
    <w:lvl w:ilvl="0" w:tplc="CD9C5FF2">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6">
    <w:nsid w:val="1BEB30E8"/>
    <w:multiLevelType w:val="hybridMultilevel"/>
    <w:tmpl w:val="32D43E80"/>
    <w:lvl w:ilvl="0" w:tplc="7A94E92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06C7E70"/>
    <w:multiLevelType w:val="hybridMultilevel"/>
    <w:tmpl w:val="B70AA840"/>
    <w:lvl w:ilvl="0" w:tplc="041B000B">
      <w:start w:val="1"/>
      <w:numFmt w:val="bullet"/>
      <w:lvlText w:val=""/>
      <w:lvlJc w:val="left"/>
      <w:pPr>
        <w:tabs>
          <w:tab w:val="num" w:pos="786"/>
        </w:tabs>
        <w:ind w:left="786" w:hanging="360"/>
      </w:pPr>
      <w:rPr>
        <w:rFonts w:ascii="Wingdings" w:hAnsi="Wingdings" w:hint="default"/>
        <w:b/>
      </w:rPr>
    </w:lvl>
    <w:lvl w:ilvl="1" w:tplc="E00A6A48">
      <w:start w:val="1"/>
      <w:numFmt w:val="bullet"/>
      <w:lvlText w:val=""/>
      <w:lvlJc w:val="left"/>
      <w:pPr>
        <w:tabs>
          <w:tab w:val="num" w:pos="1440"/>
        </w:tabs>
        <w:ind w:left="1440" w:hanging="360"/>
      </w:pPr>
      <w:rPr>
        <w:rFonts w:ascii="Symbol" w:hAnsi="Symbol" w:hint="default"/>
        <w:b/>
      </w:rPr>
    </w:lvl>
    <w:lvl w:ilvl="2" w:tplc="D99A6628">
      <w:start w:val="1"/>
      <w:numFmt w:val="bullet"/>
      <w:lvlText w:val=""/>
      <w:lvlJc w:val="left"/>
      <w:pPr>
        <w:tabs>
          <w:tab w:val="num" w:pos="2160"/>
        </w:tabs>
        <w:ind w:left="2160" w:hanging="360"/>
      </w:pPr>
      <w:rPr>
        <w:rFonts w:ascii="Wingdings" w:hAnsi="Wingdings" w:hint="default"/>
      </w:rPr>
    </w:lvl>
    <w:lvl w:ilvl="3" w:tplc="8690D48A" w:tentative="1">
      <w:start w:val="1"/>
      <w:numFmt w:val="bullet"/>
      <w:lvlText w:val=""/>
      <w:lvlJc w:val="left"/>
      <w:pPr>
        <w:tabs>
          <w:tab w:val="num" w:pos="2880"/>
        </w:tabs>
        <w:ind w:left="2880" w:hanging="360"/>
      </w:pPr>
      <w:rPr>
        <w:rFonts w:ascii="Symbol" w:hAnsi="Symbol" w:hint="default"/>
      </w:rPr>
    </w:lvl>
    <w:lvl w:ilvl="4" w:tplc="35CE8098" w:tentative="1">
      <w:start w:val="1"/>
      <w:numFmt w:val="bullet"/>
      <w:lvlText w:val="o"/>
      <w:lvlJc w:val="left"/>
      <w:pPr>
        <w:tabs>
          <w:tab w:val="num" w:pos="3600"/>
        </w:tabs>
        <w:ind w:left="3600" w:hanging="360"/>
      </w:pPr>
      <w:rPr>
        <w:rFonts w:ascii="Courier New" w:hAnsi="Courier New" w:cs="Courier New" w:hint="default"/>
      </w:rPr>
    </w:lvl>
    <w:lvl w:ilvl="5" w:tplc="C9B49AEA" w:tentative="1">
      <w:start w:val="1"/>
      <w:numFmt w:val="bullet"/>
      <w:lvlText w:val=""/>
      <w:lvlJc w:val="left"/>
      <w:pPr>
        <w:tabs>
          <w:tab w:val="num" w:pos="4320"/>
        </w:tabs>
        <w:ind w:left="4320" w:hanging="360"/>
      </w:pPr>
      <w:rPr>
        <w:rFonts w:ascii="Wingdings" w:hAnsi="Wingdings" w:hint="default"/>
      </w:rPr>
    </w:lvl>
    <w:lvl w:ilvl="6" w:tplc="72D82FB4" w:tentative="1">
      <w:start w:val="1"/>
      <w:numFmt w:val="bullet"/>
      <w:lvlText w:val=""/>
      <w:lvlJc w:val="left"/>
      <w:pPr>
        <w:tabs>
          <w:tab w:val="num" w:pos="5040"/>
        </w:tabs>
        <w:ind w:left="5040" w:hanging="360"/>
      </w:pPr>
      <w:rPr>
        <w:rFonts w:ascii="Symbol" w:hAnsi="Symbol" w:hint="default"/>
      </w:rPr>
    </w:lvl>
    <w:lvl w:ilvl="7" w:tplc="74869B1A" w:tentative="1">
      <w:start w:val="1"/>
      <w:numFmt w:val="bullet"/>
      <w:lvlText w:val="o"/>
      <w:lvlJc w:val="left"/>
      <w:pPr>
        <w:tabs>
          <w:tab w:val="num" w:pos="5760"/>
        </w:tabs>
        <w:ind w:left="5760" w:hanging="360"/>
      </w:pPr>
      <w:rPr>
        <w:rFonts w:ascii="Courier New" w:hAnsi="Courier New" w:cs="Courier New" w:hint="default"/>
      </w:rPr>
    </w:lvl>
    <w:lvl w:ilvl="8" w:tplc="D17AD30E" w:tentative="1">
      <w:start w:val="1"/>
      <w:numFmt w:val="bullet"/>
      <w:lvlText w:val=""/>
      <w:lvlJc w:val="left"/>
      <w:pPr>
        <w:tabs>
          <w:tab w:val="num" w:pos="6480"/>
        </w:tabs>
        <w:ind w:left="6480" w:hanging="360"/>
      </w:pPr>
      <w:rPr>
        <w:rFonts w:ascii="Wingdings" w:hAnsi="Wingdings" w:hint="default"/>
      </w:rPr>
    </w:lvl>
  </w:abstractNum>
  <w:abstractNum w:abstractNumId="8">
    <w:nsid w:val="389F7A96"/>
    <w:multiLevelType w:val="hybridMultilevel"/>
    <w:tmpl w:val="EB70B6C8"/>
    <w:lvl w:ilvl="0" w:tplc="EF0421C2">
      <w:start w:val="1"/>
      <w:numFmt w:val="lowerLetter"/>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77"/>
        </w:tabs>
        <w:ind w:left="77" w:hanging="360"/>
      </w:pPr>
      <w:rPr>
        <w:rFonts w:cs="Times New Roman"/>
      </w:rPr>
    </w:lvl>
    <w:lvl w:ilvl="2" w:tplc="0409001B" w:tentative="1">
      <w:start w:val="1"/>
      <w:numFmt w:val="lowerRoman"/>
      <w:lvlText w:val="%3."/>
      <w:lvlJc w:val="right"/>
      <w:pPr>
        <w:tabs>
          <w:tab w:val="num" w:pos="797"/>
        </w:tabs>
        <w:ind w:left="797" w:hanging="180"/>
      </w:pPr>
      <w:rPr>
        <w:rFonts w:cs="Times New Roman"/>
      </w:rPr>
    </w:lvl>
    <w:lvl w:ilvl="3" w:tplc="0409000F" w:tentative="1">
      <w:start w:val="1"/>
      <w:numFmt w:val="decimal"/>
      <w:lvlText w:val="%4."/>
      <w:lvlJc w:val="left"/>
      <w:pPr>
        <w:tabs>
          <w:tab w:val="num" w:pos="1517"/>
        </w:tabs>
        <w:ind w:left="1517" w:hanging="360"/>
      </w:pPr>
      <w:rPr>
        <w:rFonts w:cs="Times New Roman"/>
      </w:rPr>
    </w:lvl>
    <w:lvl w:ilvl="4" w:tplc="04090019" w:tentative="1">
      <w:start w:val="1"/>
      <w:numFmt w:val="lowerLetter"/>
      <w:lvlText w:val="%5."/>
      <w:lvlJc w:val="left"/>
      <w:pPr>
        <w:tabs>
          <w:tab w:val="num" w:pos="2237"/>
        </w:tabs>
        <w:ind w:left="2237" w:hanging="360"/>
      </w:pPr>
      <w:rPr>
        <w:rFonts w:cs="Times New Roman"/>
      </w:rPr>
    </w:lvl>
    <w:lvl w:ilvl="5" w:tplc="0409001B" w:tentative="1">
      <w:start w:val="1"/>
      <w:numFmt w:val="lowerRoman"/>
      <w:lvlText w:val="%6."/>
      <w:lvlJc w:val="right"/>
      <w:pPr>
        <w:tabs>
          <w:tab w:val="num" w:pos="2957"/>
        </w:tabs>
        <w:ind w:left="2957" w:hanging="180"/>
      </w:pPr>
      <w:rPr>
        <w:rFonts w:cs="Times New Roman"/>
      </w:rPr>
    </w:lvl>
    <w:lvl w:ilvl="6" w:tplc="0409000F" w:tentative="1">
      <w:start w:val="1"/>
      <w:numFmt w:val="decimal"/>
      <w:lvlText w:val="%7."/>
      <w:lvlJc w:val="left"/>
      <w:pPr>
        <w:tabs>
          <w:tab w:val="num" w:pos="3677"/>
        </w:tabs>
        <w:ind w:left="3677" w:hanging="360"/>
      </w:pPr>
      <w:rPr>
        <w:rFonts w:cs="Times New Roman"/>
      </w:rPr>
    </w:lvl>
    <w:lvl w:ilvl="7" w:tplc="04090019" w:tentative="1">
      <w:start w:val="1"/>
      <w:numFmt w:val="lowerLetter"/>
      <w:lvlText w:val="%8."/>
      <w:lvlJc w:val="left"/>
      <w:pPr>
        <w:tabs>
          <w:tab w:val="num" w:pos="4397"/>
        </w:tabs>
        <w:ind w:left="4397" w:hanging="360"/>
      </w:pPr>
      <w:rPr>
        <w:rFonts w:cs="Times New Roman"/>
      </w:rPr>
    </w:lvl>
    <w:lvl w:ilvl="8" w:tplc="0409001B" w:tentative="1">
      <w:start w:val="1"/>
      <w:numFmt w:val="lowerRoman"/>
      <w:lvlText w:val="%9."/>
      <w:lvlJc w:val="right"/>
      <w:pPr>
        <w:tabs>
          <w:tab w:val="num" w:pos="5117"/>
        </w:tabs>
        <w:ind w:left="5117" w:hanging="180"/>
      </w:pPr>
      <w:rPr>
        <w:rFonts w:cs="Times New Roman"/>
      </w:rPr>
    </w:lvl>
  </w:abstractNum>
  <w:abstractNum w:abstractNumId="9">
    <w:nsid w:val="39565D4B"/>
    <w:multiLevelType w:val="hybridMultilevel"/>
    <w:tmpl w:val="A3E2C3B6"/>
    <w:lvl w:ilvl="0" w:tplc="7A5A537E">
      <w:numFmt w:val="bullet"/>
      <w:lvlText w:val="-"/>
      <w:lvlJc w:val="left"/>
      <w:pPr>
        <w:tabs>
          <w:tab w:val="num" w:pos="720"/>
        </w:tabs>
        <w:ind w:left="720" w:hanging="360"/>
      </w:pPr>
      <w:rPr>
        <w:rFonts w:ascii="Arial Narrow" w:eastAsia="Times New Roman" w:hAnsi="Arial Narrow"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nsid w:val="3CD73D7C"/>
    <w:multiLevelType w:val="hybridMultilevel"/>
    <w:tmpl w:val="7838851C"/>
    <w:lvl w:ilvl="0" w:tplc="A3407008">
      <w:start w:val="42"/>
      <w:numFmt w:val="bullet"/>
      <w:lvlText w:val="-"/>
      <w:lvlJc w:val="left"/>
      <w:pPr>
        <w:ind w:left="644"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EAB6E28"/>
    <w:multiLevelType w:val="hybridMultilevel"/>
    <w:tmpl w:val="19424C5C"/>
    <w:lvl w:ilvl="0" w:tplc="041B0017">
      <w:start w:val="1"/>
      <w:numFmt w:val="lowerLetter"/>
      <w:lvlText w:val="%1)"/>
      <w:lvlJc w:val="left"/>
      <w:pPr>
        <w:tabs>
          <w:tab w:val="num" w:pos="924"/>
        </w:tabs>
        <w:ind w:left="924" w:hanging="357"/>
      </w:pPr>
      <w:rPr>
        <w:rFonts w:hint="default"/>
        <w:color w:val="auto"/>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2">
    <w:nsid w:val="405F4C32"/>
    <w:multiLevelType w:val="hybridMultilevel"/>
    <w:tmpl w:val="B2AE3A66"/>
    <w:lvl w:ilvl="0" w:tplc="F1E2ED0C">
      <w:start w:val="2"/>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26139BC"/>
    <w:multiLevelType w:val="hybridMultilevel"/>
    <w:tmpl w:val="53205254"/>
    <w:lvl w:ilvl="0" w:tplc="9CAC02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F471EAB"/>
    <w:multiLevelType w:val="hybridMultilevel"/>
    <w:tmpl w:val="0B82DCD6"/>
    <w:lvl w:ilvl="0" w:tplc="E4CAB5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503B345F"/>
    <w:multiLevelType w:val="multilevel"/>
    <w:tmpl w:val="D972874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50FD35FA"/>
    <w:multiLevelType w:val="hybridMultilevel"/>
    <w:tmpl w:val="E86037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1DF15A0"/>
    <w:multiLevelType w:val="hybridMultilevel"/>
    <w:tmpl w:val="784467CC"/>
    <w:lvl w:ilvl="0" w:tplc="8DC09000">
      <w:start w:val="1"/>
      <w:numFmt w:val="decimal"/>
      <w:lvlText w:val="(%1)"/>
      <w:lvlJc w:val="left"/>
      <w:pPr>
        <w:tabs>
          <w:tab w:val="num" w:pos="720"/>
        </w:tabs>
        <w:ind w:left="720" w:hanging="60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nsid w:val="5E7C0E83"/>
    <w:multiLevelType w:val="hybridMultilevel"/>
    <w:tmpl w:val="B8DE93CA"/>
    <w:lvl w:ilvl="0" w:tplc="C00645AC">
      <w:start w:val="1"/>
      <w:numFmt w:val="lowerLetter"/>
      <w:lvlText w:val="%1)"/>
      <w:lvlJc w:val="left"/>
      <w:pPr>
        <w:tabs>
          <w:tab w:val="num" w:pos="924"/>
        </w:tabs>
        <w:ind w:left="924" w:hanging="357"/>
      </w:pPr>
      <w:rPr>
        <w:rFonts w:cs="Times New Roman" w:hint="default"/>
      </w:rPr>
    </w:lvl>
    <w:lvl w:ilvl="1" w:tplc="04050019">
      <w:start w:val="1"/>
      <w:numFmt w:val="lowerLetter"/>
      <w:lvlText w:val="%2."/>
      <w:lvlJc w:val="left"/>
      <w:pPr>
        <w:tabs>
          <w:tab w:val="num" w:pos="2007"/>
        </w:tabs>
        <w:ind w:left="2007" w:hanging="360"/>
      </w:pPr>
      <w:rPr>
        <w:rFonts w:cs="Times New Roman"/>
      </w:rPr>
    </w:lvl>
    <w:lvl w:ilvl="2" w:tplc="0405001B">
      <w:start w:val="1"/>
      <w:numFmt w:val="lowerRoman"/>
      <w:lvlText w:val="%3."/>
      <w:lvlJc w:val="right"/>
      <w:pPr>
        <w:tabs>
          <w:tab w:val="num" w:pos="2727"/>
        </w:tabs>
        <w:ind w:left="2727" w:hanging="180"/>
      </w:pPr>
      <w:rPr>
        <w:rFonts w:cs="Times New Roman"/>
      </w:rPr>
    </w:lvl>
    <w:lvl w:ilvl="3" w:tplc="0405000F">
      <w:start w:val="1"/>
      <w:numFmt w:val="decimal"/>
      <w:lvlText w:val="%4."/>
      <w:lvlJc w:val="left"/>
      <w:pPr>
        <w:tabs>
          <w:tab w:val="num" w:pos="3447"/>
        </w:tabs>
        <w:ind w:left="3447" w:hanging="360"/>
      </w:pPr>
      <w:rPr>
        <w:rFonts w:cs="Times New Roman"/>
      </w:rPr>
    </w:lvl>
    <w:lvl w:ilvl="4" w:tplc="04050019">
      <w:start w:val="1"/>
      <w:numFmt w:val="lowerLetter"/>
      <w:lvlText w:val="%5."/>
      <w:lvlJc w:val="left"/>
      <w:pPr>
        <w:tabs>
          <w:tab w:val="num" w:pos="4167"/>
        </w:tabs>
        <w:ind w:left="4167" w:hanging="360"/>
      </w:pPr>
      <w:rPr>
        <w:rFonts w:cs="Times New Roman"/>
      </w:rPr>
    </w:lvl>
    <w:lvl w:ilvl="5" w:tplc="0405001B">
      <w:start w:val="1"/>
      <w:numFmt w:val="lowerRoman"/>
      <w:lvlText w:val="%6."/>
      <w:lvlJc w:val="right"/>
      <w:pPr>
        <w:tabs>
          <w:tab w:val="num" w:pos="4887"/>
        </w:tabs>
        <w:ind w:left="4887" w:hanging="180"/>
      </w:pPr>
      <w:rPr>
        <w:rFonts w:cs="Times New Roman"/>
      </w:rPr>
    </w:lvl>
    <w:lvl w:ilvl="6" w:tplc="0405000F">
      <w:start w:val="1"/>
      <w:numFmt w:val="decimal"/>
      <w:lvlText w:val="%7."/>
      <w:lvlJc w:val="left"/>
      <w:pPr>
        <w:tabs>
          <w:tab w:val="num" w:pos="5607"/>
        </w:tabs>
        <w:ind w:left="5607" w:hanging="360"/>
      </w:pPr>
      <w:rPr>
        <w:rFonts w:cs="Times New Roman"/>
      </w:rPr>
    </w:lvl>
    <w:lvl w:ilvl="7" w:tplc="04050019">
      <w:start w:val="1"/>
      <w:numFmt w:val="lowerLetter"/>
      <w:lvlText w:val="%8."/>
      <w:lvlJc w:val="left"/>
      <w:pPr>
        <w:tabs>
          <w:tab w:val="num" w:pos="6327"/>
        </w:tabs>
        <w:ind w:left="6327" w:hanging="360"/>
      </w:pPr>
      <w:rPr>
        <w:rFonts w:cs="Times New Roman"/>
      </w:rPr>
    </w:lvl>
    <w:lvl w:ilvl="8" w:tplc="0405001B">
      <w:start w:val="1"/>
      <w:numFmt w:val="lowerRoman"/>
      <w:lvlText w:val="%9."/>
      <w:lvlJc w:val="right"/>
      <w:pPr>
        <w:tabs>
          <w:tab w:val="num" w:pos="7047"/>
        </w:tabs>
        <w:ind w:left="7047" w:hanging="180"/>
      </w:pPr>
      <w:rPr>
        <w:rFonts w:cs="Times New Roman"/>
      </w:rPr>
    </w:lvl>
  </w:abstractNum>
  <w:abstractNum w:abstractNumId="19">
    <w:nsid w:val="5ECD271A"/>
    <w:multiLevelType w:val="hybridMultilevel"/>
    <w:tmpl w:val="B27256BA"/>
    <w:lvl w:ilvl="0" w:tplc="64B03D3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03B7207"/>
    <w:multiLevelType w:val="hybridMultilevel"/>
    <w:tmpl w:val="4148ED3C"/>
    <w:lvl w:ilvl="0" w:tplc="97B6CD6A">
      <w:start w:val="1"/>
      <w:numFmt w:val="lowerLetter"/>
      <w:lvlText w:val="%1)"/>
      <w:lvlJc w:val="left"/>
      <w:pPr>
        <w:ind w:left="765" w:hanging="360"/>
      </w:pPr>
      <w:rPr>
        <w:rFonts w:ascii="Times New Roman" w:eastAsia="Times New Roman" w:hAnsi="Times New Roman" w:cs="Times New Roman"/>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1">
    <w:nsid w:val="61636E13"/>
    <w:multiLevelType w:val="hybridMultilevel"/>
    <w:tmpl w:val="29CC00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A39659E"/>
    <w:multiLevelType w:val="hybridMultilevel"/>
    <w:tmpl w:val="39201094"/>
    <w:lvl w:ilvl="0" w:tplc="C8B2EDFE">
      <w:start w:val="1"/>
      <w:numFmt w:val="lowerLetter"/>
      <w:lvlText w:val="%1)"/>
      <w:lvlJc w:val="left"/>
      <w:pPr>
        <w:tabs>
          <w:tab w:val="num" w:pos="924"/>
        </w:tabs>
        <w:ind w:left="924" w:hanging="357"/>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DDC5D4F"/>
    <w:multiLevelType w:val="hybridMultilevel"/>
    <w:tmpl w:val="C7AA733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nsid w:val="7131306A"/>
    <w:multiLevelType w:val="hybridMultilevel"/>
    <w:tmpl w:val="379825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nsid w:val="748D0D49"/>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7"/>
  </w:num>
  <w:num w:numId="2">
    <w:abstractNumId w:val="25"/>
  </w:num>
  <w:num w:numId="3">
    <w:abstractNumId w:val="10"/>
  </w:num>
  <w:num w:numId="4">
    <w:abstractNumId w:val="16"/>
  </w:num>
  <w:num w:numId="5">
    <w:abstractNumId w:val="21"/>
  </w:num>
  <w:num w:numId="6">
    <w:abstractNumId w:val="7"/>
  </w:num>
  <w:num w:numId="7">
    <w:abstractNumId w:val="14"/>
  </w:num>
  <w:num w:numId="8">
    <w:abstractNumId w:val="2"/>
  </w:num>
  <w:num w:numId="9">
    <w:abstractNumId w:val="19"/>
  </w:num>
  <w:num w:numId="10">
    <w:abstractNumId w:val="17"/>
    <w:lvlOverride w:ilvl="0">
      <w:lvl w:ilvl="0" w:tplc="8DC09000">
        <w:start w:val="1"/>
        <w:numFmt w:val="decimal"/>
        <w:lvlText w:val="(%1)"/>
        <w:lvlJc w:val="left"/>
        <w:pPr>
          <w:tabs>
            <w:tab w:val="num" w:pos="720"/>
          </w:tabs>
          <w:ind w:left="720" w:hanging="607"/>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11">
    <w:abstractNumId w:val="18"/>
  </w:num>
  <w:num w:numId="12">
    <w:abstractNumId w:val="5"/>
  </w:num>
  <w:num w:numId="13">
    <w:abstractNumId w:val="8"/>
  </w:num>
  <w:num w:numId="14">
    <w:abstractNumId w:val="20"/>
  </w:num>
  <w:num w:numId="15">
    <w:abstractNumId w:val="23"/>
  </w:num>
  <w:num w:numId="16">
    <w:abstractNumId w:val="0"/>
  </w:num>
  <w:num w:numId="17">
    <w:abstractNumId w:val="22"/>
  </w:num>
  <w:num w:numId="18">
    <w:abstractNumId w:val="11"/>
  </w:num>
  <w:num w:numId="19">
    <w:abstractNumId w:val="12"/>
  </w:num>
  <w:num w:numId="20">
    <w:abstractNumId w:val="1"/>
  </w:num>
  <w:num w:numId="21">
    <w:abstractNumId w:val="6"/>
  </w:num>
  <w:num w:numId="22">
    <w:abstractNumId w:val="9"/>
  </w:num>
  <w:num w:numId="23">
    <w:abstractNumId w:val="3"/>
  </w:num>
  <w:num w:numId="24">
    <w:abstractNumId w:val="15"/>
  </w:num>
  <w:num w:numId="25">
    <w:abstractNumId w:val="4"/>
  </w:num>
  <w:num w:numId="26">
    <w:abstractNumId w:val="13"/>
  </w:num>
  <w:num w:numId="2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D5"/>
    <w:rsid w:val="0000002E"/>
    <w:rsid w:val="000001C2"/>
    <w:rsid w:val="0000074C"/>
    <w:rsid w:val="0000208D"/>
    <w:rsid w:val="000021FA"/>
    <w:rsid w:val="00006A74"/>
    <w:rsid w:val="000076C1"/>
    <w:rsid w:val="00007FE2"/>
    <w:rsid w:val="00010A82"/>
    <w:rsid w:val="0001101C"/>
    <w:rsid w:val="000111E3"/>
    <w:rsid w:val="000116F8"/>
    <w:rsid w:val="00013018"/>
    <w:rsid w:val="0001379A"/>
    <w:rsid w:val="000149E1"/>
    <w:rsid w:val="0001657C"/>
    <w:rsid w:val="00016E17"/>
    <w:rsid w:val="0001719E"/>
    <w:rsid w:val="000205B3"/>
    <w:rsid w:val="00021D4B"/>
    <w:rsid w:val="000228D4"/>
    <w:rsid w:val="000233B4"/>
    <w:rsid w:val="000235E1"/>
    <w:rsid w:val="00024988"/>
    <w:rsid w:val="0002705F"/>
    <w:rsid w:val="0002784F"/>
    <w:rsid w:val="00030369"/>
    <w:rsid w:val="00035E98"/>
    <w:rsid w:val="00036351"/>
    <w:rsid w:val="0003752E"/>
    <w:rsid w:val="0003756F"/>
    <w:rsid w:val="00041C75"/>
    <w:rsid w:val="00041E89"/>
    <w:rsid w:val="000436BB"/>
    <w:rsid w:val="0004394B"/>
    <w:rsid w:val="00043B1A"/>
    <w:rsid w:val="0004523C"/>
    <w:rsid w:val="0004599F"/>
    <w:rsid w:val="00045A5D"/>
    <w:rsid w:val="000477BD"/>
    <w:rsid w:val="00051B92"/>
    <w:rsid w:val="000523E7"/>
    <w:rsid w:val="00053275"/>
    <w:rsid w:val="0005431A"/>
    <w:rsid w:val="000554B5"/>
    <w:rsid w:val="00056271"/>
    <w:rsid w:val="000569A7"/>
    <w:rsid w:val="000618EC"/>
    <w:rsid w:val="00061B30"/>
    <w:rsid w:val="00064A8D"/>
    <w:rsid w:val="000656DE"/>
    <w:rsid w:val="000664DB"/>
    <w:rsid w:val="0007135D"/>
    <w:rsid w:val="00072A41"/>
    <w:rsid w:val="000734D8"/>
    <w:rsid w:val="00073A81"/>
    <w:rsid w:val="000743C9"/>
    <w:rsid w:val="00074AF7"/>
    <w:rsid w:val="00075C46"/>
    <w:rsid w:val="00075E27"/>
    <w:rsid w:val="00077196"/>
    <w:rsid w:val="000776DC"/>
    <w:rsid w:val="00077DBC"/>
    <w:rsid w:val="00080DC0"/>
    <w:rsid w:val="00081233"/>
    <w:rsid w:val="0008178B"/>
    <w:rsid w:val="00081D68"/>
    <w:rsid w:val="0008210E"/>
    <w:rsid w:val="00083C5E"/>
    <w:rsid w:val="00084063"/>
    <w:rsid w:val="000842BA"/>
    <w:rsid w:val="00084FE4"/>
    <w:rsid w:val="00085320"/>
    <w:rsid w:val="00085370"/>
    <w:rsid w:val="0008591A"/>
    <w:rsid w:val="00087D3E"/>
    <w:rsid w:val="00087F44"/>
    <w:rsid w:val="0009126F"/>
    <w:rsid w:val="00091680"/>
    <w:rsid w:val="00093A92"/>
    <w:rsid w:val="00094387"/>
    <w:rsid w:val="000948FC"/>
    <w:rsid w:val="00095EB8"/>
    <w:rsid w:val="0009647B"/>
    <w:rsid w:val="00096E67"/>
    <w:rsid w:val="00096F87"/>
    <w:rsid w:val="0009700A"/>
    <w:rsid w:val="00097413"/>
    <w:rsid w:val="000978CE"/>
    <w:rsid w:val="0009796E"/>
    <w:rsid w:val="000A057B"/>
    <w:rsid w:val="000A1077"/>
    <w:rsid w:val="000A1B13"/>
    <w:rsid w:val="000A29C7"/>
    <w:rsid w:val="000A309C"/>
    <w:rsid w:val="000A43D3"/>
    <w:rsid w:val="000A6281"/>
    <w:rsid w:val="000B1BD9"/>
    <w:rsid w:val="000B3ECC"/>
    <w:rsid w:val="000B4D32"/>
    <w:rsid w:val="000B65A3"/>
    <w:rsid w:val="000B6B04"/>
    <w:rsid w:val="000C0753"/>
    <w:rsid w:val="000C0885"/>
    <w:rsid w:val="000C0DC7"/>
    <w:rsid w:val="000C0E2A"/>
    <w:rsid w:val="000C187F"/>
    <w:rsid w:val="000C2042"/>
    <w:rsid w:val="000C240B"/>
    <w:rsid w:val="000C3423"/>
    <w:rsid w:val="000C3DD9"/>
    <w:rsid w:val="000C3EFA"/>
    <w:rsid w:val="000C51E9"/>
    <w:rsid w:val="000C546D"/>
    <w:rsid w:val="000C5489"/>
    <w:rsid w:val="000C5DC1"/>
    <w:rsid w:val="000D02CA"/>
    <w:rsid w:val="000D06A6"/>
    <w:rsid w:val="000D071A"/>
    <w:rsid w:val="000D1D50"/>
    <w:rsid w:val="000D2D10"/>
    <w:rsid w:val="000D4879"/>
    <w:rsid w:val="000D4B63"/>
    <w:rsid w:val="000D659C"/>
    <w:rsid w:val="000E1856"/>
    <w:rsid w:val="000E6ECD"/>
    <w:rsid w:val="000E7966"/>
    <w:rsid w:val="000F0FAD"/>
    <w:rsid w:val="000F27DA"/>
    <w:rsid w:val="000F2CD5"/>
    <w:rsid w:val="000F46E4"/>
    <w:rsid w:val="000F6932"/>
    <w:rsid w:val="00100B5C"/>
    <w:rsid w:val="00101CD4"/>
    <w:rsid w:val="001042AA"/>
    <w:rsid w:val="00105311"/>
    <w:rsid w:val="00105EC0"/>
    <w:rsid w:val="001061CA"/>
    <w:rsid w:val="00107E2F"/>
    <w:rsid w:val="001105B1"/>
    <w:rsid w:val="0011083F"/>
    <w:rsid w:val="0011171A"/>
    <w:rsid w:val="0011320B"/>
    <w:rsid w:val="00113789"/>
    <w:rsid w:val="001143B8"/>
    <w:rsid w:val="001147B5"/>
    <w:rsid w:val="00122A7D"/>
    <w:rsid w:val="00124C66"/>
    <w:rsid w:val="001277A6"/>
    <w:rsid w:val="00131B81"/>
    <w:rsid w:val="0013261A"/>
    <w:rsid w:val="001327B0"/>
    <w:rsid w:val="00133076"/>
    <w:rsid w:val="0013308D"/>
    <w:rsid w:val="00133F3A"/>
    <w:rsid w:val="00136022"/>
    <w:rsid w:val="001366BB"/>
    <w:rsid w:val="00136D35"/>
    <w:rsid w:val="00136D3E"/>
    <w:rsid w:val="001403B1"/>
    <w:rsid w:val="00140745"/>
    <w:rsid w:val="00140812"/>
    <w:rsid w:val="001426DB"/>
    <w:rsid w:val="001428E5"/>
    <w:rsid w:val="00143206"/>
    <w:rsid w:val="001442B6"/>
    <w:rsid w:val="0014506C"/>
    <w:rsid w:val="0014568A"/>
    <w:rsid w:val="001456F1"/>
    <w:rsid w:val="00150C13"/>
    <w:rsid w:val="00150CBA"/>
    <w:rsid w:val="001535AA"/>
    <w:rsid w:val="001555F6"/>
    <w:rsid w:val="001602E7"/>
    <w:rsid w:val="00160864"/>
    <w:rsid w:val="001619F3"/>
    <w:rsid w:val="00162BAD"/>
    <w:rsid w:val="00162E2B"/>
    <w:rsid w:val="00163158"/>
    <w:rsid w:val="001639DA"/>
    <w:rsid w:val="00165ED4"/>
    <w:rsid w:val="00170F2E"/>
    <w:rsid w:val="00171F8D"/>
    <w:rsid w:val="001731E7"/>
    <w:rsid w:val="0017416B"/>
    <w:rsid w:val="00175200"/>
    <w:rsid w:val="00175BA6"/>
    <w:rsid w:val="00176D60"/>
    <w:rsid w:val="00180398"/>
    <w:rsid w:val="001811FD"/>
    <w:rsid w:val="0018170C"/>
    <w:rsid w:val="0018446C"/>
    <w:rsid w:val="0018487A"/>
    <w:rsid w:val="00185FAE"/>
    <w:rsid w:val="0018619C"/>
    <w:rsid w:val="0018678C"/>
    <w:rsid w:val="00187108"/>
    <w:rsid w:val="0018738B"/>
    <w:rsid w:val="00192902"/>
    <w:rsid w:val="0019323F"/>
    <w:rsid w:val="00193A45"/>
    <w:rsid w:val="00195561"/>
    <w:rsid w:val="00195BA3"/>
    <w:rsid w:val="00196FBC"/>
    <w:rsid w:val="001970D3"/>
    <w:rsid w:val="00197157"/>
    <w:rsid w:val="00197204"/>
    <w:rsid w:val="001979C9"/>
    <w:rsid w:val="001A0017"/>
    <w:rsid w:val="001A004F"/>
    <w:rsid w:val="001A0B79"/>
    <w:rsid w:val="001A2701"/>
    <w:rsid w:val="001A4856"/>
    <w:rsid w:val="001A5F0E"/>
    <w:rsid w:val="001A732B"/>
    <w:rsid w:val="001B0017"/>
    <w:rsid w:val="001B0091"/>
    <w:rsid w:val="001B06C9"/>
    <w:rsid w:val="001B0953"/>
    <w:rsid w:val="001B16E7"/>
    <w:rsid w:val="001B1CBD"/>
    <w:rsid w:val="001B1F47"/>
    <w:rsid w:val="001B2268"/>
    <w:rsid w:val="001B320B"/>
    <w:rsid w:val="001B5003"/>
    <w:rsid w:val="001B5BBC"/>
    <w:rsid w:val="001B63E3"/>
    <w:rsid w:val="001C0A4F"/>
    <w:rsid w:val="001C24CA"/>
    <w:rsid w:val="001C2D17"/>
    <w:rsid w:val="001C5A60"/>
    <w:rsid w:val="001C5DBD"/>
    <w:rsid w:val="001C6C5F"/>
    <w:rsid w:val="001C762E"/>
    <w:rsid w:val="001C7A4C"/>
    <w:rsid w:val="001C7B6A"/>
    <w:rsid w:val="001D0FD3"/>
    <w:rsid w:val="001D1398"/>
    <w:rsid w:val="001D26B5"/>
    <w:rsid w:val="001D29F3"/>
    <w:rsid w:val="001D5004"/>
    <w:rsid w:val="001D5997"/>
    <w:rsid w:val="001D7C17"/>
    <w:rsid w:val="001E5037"/>
    <w:rsid w:val="001E583C"/>
    <w:rsid w:val="001E598A"/>
    <w:rsid w:val="001E5FD7"/>
    <w:rsid w:val="001E6AA1"/>
    <w:rsid w:val="001E6EBD"/>
    <w:rsid w:val="001F16FC"/>
    <w:rsid w:val="001F1A3E"/>
    <w:rsid w:val="001F3EA3"/>
    <w:rsid w:val="001F4801"/>
    <w:rsid w:val="001F4A9B"/>
    <w:rsid w:val="001F60CF"/>
    <w:rsid w:val="001F71E5"/>
    <w:rsid w:val="002024FA"/>
    <w:rsid w:val="00202F9B"/>
    <w:rsid w:val="0020357B"/>
    <w:rsid w:val="0020361A"/>
    <w:rsid w:val="00203A71"/>
    <w:rsid w:val="002050BA"/>
    <w:rsid w:val="00207FA9"/>
    <w:rsid w:val="002103C3"/>
    <w:rsid w:val="00211A17"/>
    <w:rsid w:val="00211CF4"/>
    <w:rsid w:val="00213BAD"/>
    <w:rsid w:val="00215B39"/>
    <w:rsid w:val="002169DF"/>
    <w:rsid w:val="00216A9D"/>
    <w:rsid w:val="00217ECE"/>
    <w:rsid w:val="002212F6"/>
    <w:rsid w:val="002232F0"/>
    <w:rsid w:val="00223584"/>
    <w:rsid w:val="002235E0"/>
    <w:rsid w:val="002264B7"/>
    <w:rsid w:val="002271E3"/>
    <w:rsid w:val="00227C19"/>
    <w:rsid w:val="00230768"/>
    <w:rsid w:val="00230EAC"/>
    <w:rsid w:val="00230FAD"/>
    <w:rsid w:val="00231DCA"/>
    <w:rsid w:val="00234125"/>
    <w:rsid w:val="00234A75"/>
    <w:rsid w:val="00234C34"/>
    <w:rsid w:val="00235DFE"/>
    <w:rsid w:val="00236C51"/>
    <w:rsid w:val="00236E25"/>
    <w:rsid w:val="00237D29"/>
    <w:rsid w:val="00240E00"/>
    <w:rsid w:val="002428A9"/>
    <w:rsid w:val="00244DFC"/>
    <w:rsid w:val="002459BD"/>
    <w:rsid w:val="00246397"/>
    <w:rsid w:val="0025248F"/>
    <w:rsid w:val="002546F0"/>
    <w:rsid w:val="00257F68"/>
    <w:rsid w:val="00261B8B"/>
    <w:rsid w:val="002621D8"/>
    <w:rsid w:val="00262A7B"/>
    <w:rsid w:val="00262C76"/>
    <w:rsid w:val="0026358F"/>
    <w:rsid w:val="00264E3B"/>
    <w:rsid w:val="002657EA"/>
    <w:rsid w:val="00270422"/>
    <w:rsid w:val="00271E99"/>
    <w:rsid w:val="00273192"/>
    <w:rsid w:val="002752D1"/>
    <w:rsid w:val="00275600"/>
    <w:rsid w:val="00275969"/>
    <w:rsid w:val="00276E94"/>
    <w:rsid w:val="0027703A"/>
    <w:rsid w:val="00282671"/>
    <w:rsid w:val="00283103"/>
    <w:rsid w:val="0028326A"/>
    <w:rsid w:val="0028348D"/>
    <w:rsid w:val="0028713D"/>
    <w:rsid w:val="00287DE5"/>
    <w:rsid w:val="00290492"/>
    <w:rsid w:val="002911EF"/>
    <w:rsid w:val="00291E73"/>
    <w:rsid w:val="00293668"/>
    <w:rsid w:val="002941D6"/>
    <w:rsid w:val="00294DA4"/>
    <w:rsid w:val="00295DC7"/>
    <w:rsid w:val="00295EE5"/>
    <w:rsid w:val="00297106"/>
    <w:rsid w:val="002A0633"/>
    <w:rsid w:val="002A0AF2"/>
    <w:rsid w:val="002A2129"/>
    <w:rsid w:val="002A2A4A"/>
    <w:rsid w:val="002A2BFB"/>
    <w:rsid w:val="002A32F8"/>
    <w:rsid w:val="002A3C76"/>
    <w:rsid w:val="002A554C"/>
    <w:rsid w:val="002A6965"/>
    <w:rsid w:val="002B07BD"/>
    <w:rsid w:val="002B0DC8"/>
    <w:rsid w:val="002B22B8"/>
    <w:rsid w:val="002B2389"/>
    <w:rsid w:val="002B2C3E"/>
    <w:rsid w:val="002B4FA2"/>
    <w:rsid w:val="002B531C"/>
    <w:rsid w:val="002B6969"/>
    <w:rsid w:val="002B756A"/>
    <w:rsid w:val="002B7A81"/>
    <w:rsid w:val="002B7E27"/>
    <w:rsid w:val="002C08FB"/>
    <w:rsid w:val="002C2511"/>
    <w:rsid w:val="002C3CCD"/>
    <w:rsid w:val="002C4776"/>
    <w:rsid w:val="002C5752"/>
    <w:rsid w:val="002D4443"/>
    <w:rsid w:val="002D56AF"/>
    <w:rsid w:val="002D63CD"/>
    <w:rsid w:val="002D7276"/>
    <w:rsid w:val="002D7407"/>
    <w:rsid w:val="002E0AE6"/>
    <w:rsid w:val="002E0ED9"/>
    <w:rsid w:val="002E1F73"/>
    <w:rsid w:val="002E2337"/>
    <w:rsid w:val="002E2BB2"/>
    <w:rsid w:val="002E4045"/>
    <w:rsid w:val="002E6EE7"/>
    <w:rsid w:val="002E7056"/>
    <w:rsid w:val="002E7406"/>
    <w:rsid w:val="002E7DF0"/>
    <w:rsid w:val="002F161B"/>
    <w:rsid w:val="002F1B87"/>
    <w:rsid w:val="002F32D7"/>
    <w:rsid w:val="002F3ED9"/>
    <w:rsid w:val="002F490E"/>
    <w:rsid w:val="002F6082"/>
    <w:rsid w:val="002F743B"/>
    <w:rsid w:val="00302EFB"/>
    <w:rsid w:val="00304B0C"/>
    <w:rsid w:val="00310D25"/>
    <w:rsid w:val="003111E7"/>
    <w:rsid w:val="00315151"/>
    <w:rsid w:val="0031720F"/>
    <w:rsid w:val="003179F6"/>
    <w:rsid w:val="00317B95"/>
    <w:rsid w:val="0032459B"/>
    <w:rsid w:val="00327186"/>
    <w:rsid w:val="003304B8"/>
    <w:rsid w:val="0033113D"/>
    <w:rsid w:val="0033131F"/>
    <w:rsid w:val="0033231D"/>
    <w:rsid w:val="003341EA"/>
    <w:rsid w:val="0033444E"/>
    <w:rsid w:val="00334EDC"/>
    <w:rsid w:val="003361AC"/>
    <w:rsid w:val="00336F5D"/>
    <w:rsid w:val="003406D1"/>
    <w:rsid w:val="00341E98"/>
    <w:rsid w:val="00342D2F"/>
    <w:rsid w:val="00343010"/>
    <w:rsid w:val="00343DCE"/>
    <w:rsid w:val="003443B9"/>
    <w:rsid w:val="00345347"/>
    <w:rsid w:val="003455AF"/>
    <w:rsid w:val="00346EEC"/>
    <w:rsid w:val="00347072"/>
    <w:rsid w:val="00350457"/>
    <w:rsid w:val="00350C0E"/>
    <w:rsid w:val="0035239E"/>
    <w:rsid w:val="00352704"/>
    <w:rsid w:val="003539A9"/>
    <w:rsid w:val="00353C71"/>
    <w:rsid w:val="00355906"/>
    <w:rsid w:val="003624BB"/>
    <w:rsid w:val="003626F6"/>
    <w:rsid w:val="0036682A"/>
    <w:rsid w:val="00374668"/>
    <w:rsid w:val="0038003D"/>
    <w:rsid w:val="0038150B"/>
    <w:rsid w:val="00381805"/>
    <w:rsid w:val="00382331"/>
    <w:rsid w:val="0038349F"/>
    <w:rsid w:val="00383DC9"/>
    <w:rsid w:val="003840A5"/>
    <w:rsid w:val="003849DE"/>
    <w:rsid w:val="00384DFC"/>
    <w:rsid w:val="003863E8"/>
    <w:rsid w:val="00386405"/>
    <w:rsid w:val="00386C9B"/>
    <w:rsid w:val="0038751B"/>
    <w:rsid w:val="00390C27"/>
    <w:rsid w:val="003913FE"/>
    <w:rsid w:val="003914C5"/>
    <w:rsid w:val="00391D5D"/>
    <w:rsid w:val="003927C6"/>
    <w:rsid w:val="003933F8"/>
    <w:rsid w:val="003952F3"/>
    <w:rsid w:val="003A0113"/>
    <w:rsid w:val="003A10A6"/>
    <w:rsid w:val="003A41B5"/>
    <w:rsid w:val="003A666C"/>
    <w:rsid w:val="003A7AC8"/>
    <w:rsid w:val="003B01C4"/>
    <w:rsid w:val="003B3FC3"/>
    <w:rsid w:val="003B46FE"/>
    <w:rsid w:val="003B5963"/>
    <w:rsid w:val="003B66FB"/>
    <w:rsid w:val="003B7998"/>
    <w:rsid w:val="003C058F"/>
    <w:rsid w:val="003C071A"/>
    <w:rsid w:val="003C169B"/>
    <w:rsid w:val="003C1D21"/>
    <w:rsid w:val="003C1EB6"/>
    <w:rsid w:val="003C2A2D"/>
    <w:rsid w:val="003C45C0"/>
    <w:rsid w:val="003C5896"/>
    <w:rsid w:val="003C6C15"/>
    <w:rsid w:val="003C7DCC"/>
    <w:rsid w:val="003C7E05"/>
    <w:rsid w:val="003C7E38"/>
    <w:rsid w:val="003D1FA5"/>
    <w:rsid w:val="003D247B"/>
    <w:rsid w:val="003D25D2"/>
    <w:rsid w:val="003D2D23"/>
    <w:rsid w:val="003D2ECB"/>
    <w:rsid w:val="003E1D49"/>
    <w:rsid w:val="003E392B"/>
    <w:rsid w:val="003E4EBB"/>
    <w:rsid w:val="003E6578"/>
    <w:rsid w:val="003E7612"/>
    <w:rsid w:val="003F03A7"/>
    <w:rsid w:val="003F06E4"/>
    <w:rsid w:val="003F229A"/>
    <w:rsid w:val="003F4C2F"/>
    <w:rsid w:val="003F5229"/>
    <w:rsid w:val="003F62D6"/>
    <w:rsid w:val="003F790B"/>
    <w:rsid w:val="0040373E"/>
    <w:rsid w:val="00403B66"/>
    <w:rsid w:val="00404186"/>
    <w:rsid w:val="004079F7"/>
    <w:rsid w:val="00410DEE"/>
    <w:rsid w:val="00412FAB"/>
    <w:rsid w:val="00413728"/>
    <w:rsid w:val="00413838"/>
    <w:rsid w:val="00413ADE"/>
    <w:rsid w:val="0041401A"/>
    <w:rsid w:val="00414B84"/>
    <w:rsid w:val="00416748"/>
    <w:rsid w:val="0042043F"/>
    <w:rsid w:val="00421287"/>
    <w:rsid w:val="00421E27"/>
    <w:rsid w:val="00422688"/>
    <w:rsid w:val="0042305E"/>
    <w:rsid w:val="004237BE"/>
    <w:rsid w:val="0042439C"/>
    <w:rsid w:val="004249E7"/>
    <w:rsid w:val="00424AD7"/>
    <w:rsid w:val="004258F1"/>
    <w:rsid w:val="00426BAA"/>
    <w:rsid w:val="00432A5A"/>
    <w:rsid w:val="00432CD1"/>
    <w:rsid w:val="004336F1"/>
    <w:rsid w:val="00433EAE"/>
    <w:rsid w:val="00436045"/>
    <w:rsid w:val="0043653E"/>
    <w:rsid w:val="00442226"/>
    <w:rsid w:val="004449F3"/>
    <w:rsid w:val="00446238"/>
    <w:rsid w:val="00446493"/>
    <w:rsid w:val="004465F9"/>
    <w:rsid w:val="00446E44"/>
    <w:rsid w:val="00447257"/>
    <w:rsid w:val="00451590"/>
    <w:rsid w:val="004521A4"/>
    <w:rsid w:val="00452428"/>
    <w:rsid w:val="00452DB6"/>
    <w:rsid w:val="00454EE1"/>
    <w:rsid w:val="00455C3D"/>
    <w:rsid w:val="00457109"/>
    <w:rsid w:val="004631B0"/>
    <w:rsid w:val="00463C86"/>
    <w:rsid w:val="00464073"/>
    <w:rsid w:val="00464A7E"/>
    <w:rsid w:val="00465034"/>
    <w:rsid w:val="0046519A"/>
    <w:rsid w:val="0046579C"/>
    <w:rsid w:val="004660D3"/>
    <w:rsid w:val="00466AE5"/>
    <w:rsid w:val="00466EB3"/>
    <w:rsid w:val="004673EE"/>
    <w:rsid w:val="0047072F"/>
    <w:rsid w:val="00470DB2"/>
    <w:rsid w:val="00472F15"/>
    <w:rsid w:val="00473249"/>
    <w:rsid w:val="004770B4"/>
    <w:rsid w:val="0048034B"/>
    <w:rsid w:val="004809A8"/>
    <w:rsid w:val="0048226B"/>
    <w:rsid w:val="0048590D"/>
    <w:rsid w:val="00487596"/>
    <w:rsid w:val="00491223"/>
    <w:rsid w:val="004934E0"/>
    <w:rsid w:val="00493684"/>
    <w:rsid w:val="00497F20"/>
    <w:rsid w:val="004A0278"/>
    <w:rsid w:val="004A05CF"/>
    <w:rsid w:val="004A0F34"/>
    <w:rsid w:val="004A0FF6"/>
    <w:rsid w:val="004A32BB"/>
    <w:rsid w:val="004A3A6E"/>
    <w:rsid w:val="004A43D3"/>
    <w:rsid w:val="004A4584"/>
    <w:rsid w:val="004A562C"/>
    <w:rsid w:val="004A6C41"/>
    <w:rsid w:val="004A7904"/>
    <w:rsid w:val="004B01C0"/>
    <w:rsid w:val="004B13BC"/>
    <w:rsid w:val="004B2F72"/>
    <w:rsid w:val="004B39AA"/>
    <w:rsid w:val="004B3A43"/>
    <w:rsid w:val="004B72FC"/>
    <w:rsid w:val="004B79D5"/>
    <w:rsid w:val="004C03FF"/>
    <w:rsid w:val="004C3C97"/>
    <w:rsid w:val="004C4C30"/>
    <w:rsid w:val="004C4C9A"/>
    <w:rsid w:val="004D12B2"/>
    <w:rsid w:val="004D25DA"/>
    <w:rsid w:val="004D2A61"/>
    <w:rsid w:val="004D2BA8"/>
    <w:rsid w:val="004D553E"/>
    <w:rsid w:val="004D6053"/>
    <w:rsid w:val="004D60AC"/>
    <w:rsid w:val="004D6A21"/>
    <w:rsid w:val="004D6ACA"/>
    <w:rsid w:val="004E1DFA"/>
    <w:rsid w:val="004E2419"/>
    <w:rsid w:val="004E2B75"/>
    <w:rsid w:val="004E5187"/>
    <w:rsid w:val="004E6630"/>
    <w:rsid w:val="004E6F58"/>
    <w:rsid w:val="004E7651"/>
    <w:rsid w:val="004F0224"/>
    <w:rsid w:val="004F0709"/>
    <w:rsid w:val="004F0C8A"/>
    <w:rsid w:val="004F109E"/>
    <w:rsid w:val="004F1E56"/>
    <w:rsid w:val="004F2B99"/>
    <w:rsid w:val="004F4D67"/>
    <w:rsid w:val="004F4E7F"/>
    <w:rsid w:val="004F7299"/>
    <w:rsid w:val="00504012"/>
    <w:rsid w:val="00505BE8"/>
    <w:rsid w:val="005075F9"/>
    <w:rsid w:val="00507713"/>
    <w:rsid w:val="00510068"/>
    <w:rsid w:val="00510F9A"/>
    <w:rsid w:val="00512C57"/>
    <w:rsid w:val="00513238"/>
    <w:rsid w:val="005148C4"/>
    <w:rsid w:val="005162BA"/>
    <w:rsid w:val="005168CD"/>
    <w:rsid w:val="00520792"/>
    <w:rsid w:val="00520E8D"/>
    <w:rsid w:val="0052128A"/>
    <w:rsid w:val="005213AB"/>
    <w:rsid w:val="005215A0"/>
    <w:rsid w:val="005222D9"/>
    <w:rsid w:val="00524501"/>
    <w:rsid w:val="005260C8"/>
    <w:rsid w:val="00531129"/>
    <w:rsid w:val="005319AF"/>
    <w:rsid w:val="00532F82"/>
    <w:rsid w:val="00535D25"/>
    <w:rsid w:val="00536DF6"/>
    <w:rsid w:val="005412FE"/>
    <w:rsid w:val="005460E8"/>
    <w:rsid w:val="0054681E"/>
    <w:rsid w:val="0055077B"/>
    <w:rsid w:val="00551732"/>
    <w:rsid w:val="00551F65"/>
    <w:rsid w:val="0055287C"/>
    <w:rsid w:val="00552A75"/>
    <w:rsid w:val="00553490"/>
    <w:rsid w:val="00556177"/>
    <w:rsid w:val="005604D4"/>
    <w:rsid w:val="00562EFA"/>
    <w:rsid w:val="00564D19"/>
    <w:rsid w:val="00566716"/>
    <w:rsid w:val="005670C6"/>
    <w:rsid w:val="00570665"/>
    <w:rsid w:val="0057077E"/>
    <w:rsid w:val="00572711"/>
    <w:rsid w:val="0057485B"/>
    <w:rsid w:val="00575C35"/>
    <w:rsid w:val="00576184"/>
    <w:rsid w:val="0057795C"/>
    <w:rsid w:val="005825AD"/>
    <w:rsid w:val="005836A3"/>
    <w:rsid w:val="0058516D"/>
    <w:rsid w:val="00585682"/>
    <w:rsid w:val="00590134"/>
    <w:rsid w:val="0059089E"/>
    <w:rsid w:val="00591468"/>
    <w:rsid w:val="00593D20"/>
    <w:rsid w:val="005951BB"/>
    <w:rsid w:val="0059535D"/>
    <w:rsid w:val="00595532"/>
    <w:rsid w:val="005A09B1"/>
    <w:rsid w:val="005A0BBE"/>
    <w:rsid w:val="005A4636"/>
    <w:rsid w:val="005A4E0B"/>
    <w:rsid w:val="005A60D1"/>
    <w:rsid w:val="005B2673"/>
    <w:rsid w:val="005B4291"/>
    <w:rsid w:val="005B4E29"/>
    <w:rsid w:val="005B5300"/>
    <w:rsid w:val="005B6780"/>
    <w:rsid w:val="005C0076"/>
    <w:rsid w:val="005C111C"/>
    <w:rsid w:val="005C18FA"/>
    <w:rsid w:val="005C5658"/>
    <w:rsid w:val="005C7BE0"/>
    <w:rsid w:val="005D01A0"/>
    <w:rsid w:val="005D1041"/>
    <w:rsid w:val="005D13AB"/>
    <w:rsid w:val="005D3927"/>
    <w:rsid w:val="005D3EEB"/>
    <w:rsid w:val="005D5865"/>
    <w:rsid w:val="005D60C8"/>
    <w:rsid w:val="005D626F"/>
    <w:rsid w:val="005E0397"/>
    <w:rsid w:val="005E056A"/>
    <w:rsid w:val="005E1253"/>
    <w:rsid w:val="005E2796"/>
    <w:rsid w:val="005E32CC"/>
    <w:rsid w:val="005E4A69"/>
    <w:rsid w:val="005E76F5"/>
    <w:rsid w:val="005F4C29"/>
    <w:rsid w:val="005F5D04"/>
    <w:rsid w:val="005F6DF1"/>
    <w:rsid w:val="006012D0"/>
    <w:rsid w:val="00603807"/>
    <w:rsid w:val="00605AB5"/>
    <w:rsid w:val="00606831"/>
    <w:rsid w:val="00607BD2"/>
    <w:rsid w:val="006101D2"/>
    <w:rsid w:val="0061423F"/>
    <w:rsid w:val="006152AC"/>
    <w:rsid w:val="00616014"/>
    <w:rsid w:val="006203DF"/>
    <w:rsid w:val="0062108C"/>
    <w:rsid w:val="006210A1"/>
    <w:rsid w:val="00621DC7"/>
    <w:rsid w:val="00625D05"/>
    <w:rsid w:val="00625F26"/>
    <w:rsid w:val="006263CA"/>
    <w:rsid w:val="00626996"/>
    <w:rsid w:val="006310C4"/>
    <w:rsid w:val="00631404"/>
    <w:rsid w:val="00631DB5"/>
    <w:rsid w:val="006344C5"/>
    <w:rsid w:val="006356B2"/>
    <w:rsid w:val="006358DF"/>
    <w:rsid w:val="00635D87"/>
    <w:rsid w:val="00637198"/>
    <w:rsid w:val="00637A53"/>
    <w:rsid w:val="00640E6E"/>
    <w:rsid w:val="00641865"/>
    <w:rsid w:val="00642DB7"/>
    <w:rsid w:val="0064591B"/>
    <w:rsid w:val="00645A9E"/>
    <w:rsid w:val="00645F66"/>
    <w:rsid w:val="00646E38"/>
    <w:rsid w:val="00647803"/>
    <w:rsid w:val="00647816"/>
    <w:rsid w:val="00647A15"/>
    <w:rsid w:val="0065089C"/>
    <w:rsid w:val="006510C4"/>
    <w:rsid w:val="006511D2"/>
    <w:rsid w:val="006512B0"/>
    <w:rsid w:val="006513DA"/>
    <w:rsid w:val="00651DD0"/>
    <w:rsid w:val="00652676"/>
    <w:rsid w:val="0065300C"/>
    <w:rsid w:val="006533DD"/>
    <w:rsid w:val="00653679"/>
    <w:rsid w:val="00654D79"/>
    <w:rsid w:val="00655FF0"/>
    <w:rsid w:val="006574BC"/>
    <w:rsid w:val="006635D1"/>
    <w:rsid w:val="006652FD"/>
    <w:rsid w:val="00665A5B"/>
    <w:rsid w:val="006667C3"/>
    <w:rsid w:val="00666BE8"/>
    <w:rsid w:val="0066730D"/>
    <w:rsid w:val="0067010E"/>
    <w:rsid w:val="00671033"/>
    <w:rsid w:val="00673DDB"/>
    <w:rsid w:val="00674530"/>
    <w:rsid w:val="006752DE"/>
    <w:rsid w:val="00676470"/>
    <w:rsid w:val="00677A6D"/>
    <w:rsid w:val="00677E67"/>
    <w:rsid w:val="0068127D"/>
    <w:rsid w:val="0068183E"/>
    <w:rsid w:val="0068367F"/>
    <w:rsid w:val="00684BEC"/>
    <w:rsid w:val="006854FA"/>
    <w:rsid w:val="00685E3D"/>
    <w:rsid w:val="0068661A"/>
    <w:rsid w:val="006875D8"/>
    <w:rsid w:val="00691293"/>
    <w:rsid w:val="00693DE8"/>
    <w:rsid w:val="006965C9"/>
    <w:rsid w:val="006A05A4"/>
    <w:rsid w:val="006A25E8"/>
    <w:rsid w:val="006A261C"/>
    <w:rsid w:val="006A3D96"/>
    <w:rsid w:val="006A3E25"/>
    <w:rsid w:val="006A473D"/>
    <w:rsid w:val="006A5857"/>
    <w:rsid w:val="006A6517"/>
    <w:rsid w:val="006A7F09"/>
    <w:rsid w:val="006B1B0C"/>
    <w:rsid w:val="006B6636"/>
    <w:rsid w:val="006C0DD8"/>
    <w:rsid w:val="006C16DC"/>
    <w:rsid w:val="006C18FE"/>
    <w:rsid w:val="006C39F3"/>
    <w:rsid w:val="006C495B"/>
    <w:rsid w:val="006C4FCF"/>
    <w:rsid w:val="006C5E60"/>
    <w:rsid w:val="006C724F"/>
    <w:rsid w:val="006D0432"/>
    <w:rsid w:val="006D0ABF"/>
    <w:rsid w:val="006D6C43"/>
    <w:rsid w:val="006E2AAF"/>
    <w:rsid w:val="006E3444"/>
    <w:rsid w:val="006E3772"/>
    <w:rsid w:val="006E3A77"/>
    <w:rsid w:val="006E40EC"/>
    <w:rsid w:val="006E43BA"/>
    <w:rsid w:val="006E4ECA"/>
    <w:rsid w:val="006E50BC"/>
    <w:rsid w:val="006E51DC"/>
    <w:rsid w:val="006E715B"/>
    <w:rsid w:val="006F2C63"/>
    <w:rsid w:val="006F670D"/>
    <w:rsid w:val="006F7848"/>
    <w:rsid w:val="006F7A8A"/>
    <w:rsid w:val="007001BB"/>
    <w:rsid w:val="00700FAF"/>
    <w:rsid w:val="00701E25"/>
    <w:rsid w:val="00702B07"/>
    <w:rsid w:val="00703A6D"/>
    <w:rsid w:val="0070563D"/>
    <w:rsid w:val="00705C7E"/>
    <w:rsid w:val="00705CD1"/>
    <w:rsid w:val="00711282"/>
    <w:rsid w:val="00711D17"/>
    <w:rsid w:val="007120A1"/>
    <w:rsid w:val="0071350A"/>
    <w:rsid w:val="00713856"/>
    <w:rsid w:val="007149AF"/>
    <w:rsid w:val="00714F2F"/>
    <w:rsid w:val="00717DFA"/>
    <w:rsid w:val="007219E4"/>
    <w:rsid w:val="00721FBD"/>
    <w:rsid w:val="00722812"/>
    <w:rsid w:val="0072305E"/>
    <w:rsid w:val="00723D9D"/>
    <w:rsid w:val="00724D87"/>
    <w:rsid w:val="00725842"/>
    <w:rsid w:val="0072600D"/>
    <w:rsid w:val="00726802"/>
    <w:rsid w:val="00731125"/>
    <w:rsid w:val="00734344"/>
    <w:rsid w:val="007351D8"/>
    <w:rsid w:val="00736692"/>
    <w:rsid w:val="007367C7"/>
    <w:rsid w:val="00736CC2"/>
    <w:rsid w:val="007377AF"/>
    <w:rsid w:val="007416F6"/>
    <w:rsid w:val="007427EF"/>
    <w:rsid w:val="00744A74"/>
    <w:rsid w:val="00744CF4"/>
    <w:rsid w:val="00744D4E"/>
    <w:rsid w:val="00745DED"/>
    <w:rsid w:val="007462B0"/>
    <w:rsid w:val="00746D85"/>
    <w:rsid w:val="0075002D"/>
    <w:rsid w:val="00750300"/>
    <w:rsid w:val="00750C25"/>
    <w:rsid w:val="00751BD2"/>
    <w:rsid w:val="007520C4"/>
    <w:rsid w:val="00753E8D"/>
    <w:rsid w:val="00753F10"/>
    <w:rsid w:val="0076002A"/>
    <w:rsid w:val="00763402"/>
    <w:rsid w:val="007657FE"/>
    <w:rsid w:val="00765FFD"/>
    <w:rsid w:val="00767B7C"/>
    <w:rsid w:val="0077197C"/>
    <w:rsid w:val="00773F99"/>
    <w:rsid w:val="00774162"/>
    <w:rsid w:val="0077446A"/>
    <w:rsid w:val="007755CE"/>
    <w:rsid w:val="00775D1C"/>
    <w:rsid w:val="00776617"/>
    <w:rsid w:val="00781022"/>
    <w:rsid w:val="00781439"/>
    <w:rsid w:val="00783DC9"/>
    <w:rsid w:val="0078436D"/>
    <w:rsid w:val="0078494B"/>
    <w:rsid w:val="007858A2"/>
    <w:rsid w:val="00786BE9"/>
    <w:rsid w:val="007906FB"/>
    <w:rsid w:val="0079122F"/>
    <w:rsid w:val="00791506"/>
    <w:rsid w:val="00791C49"/>
    <w:rsid w:val="00792A0C"/>
    <w:rsid w:val="0079330B"/>
    <w:rsid w:val="007936FD"/>
    <w:rsid w:val="00793D4A"/>
    <w:rsid w:val="00794E5D"/>
    <w:rsid w:val="007963A3"/>
    <w:rsid w:val="00796553"/>
    <w:rsid w:val="00797C81"/>
    <w:rsid w:val="007A427E"/>
    <w:rsid w:val="007A778B"/>
    <w:rsid w:val="007A7C8E"/>
    <w:rsid w:val="007B1272"/>
    <w:rsid w:val="007B1FD6"/>
    <w:rsid w:val="007B24E5"/>
    <w:rsid w:val="007B36B7"/>
    <w:rsid w:val="007B4FBD"/>
    <w:rsid w:val="007B7EA8"/>
    <w:rsid w:val="007C1BA7"/>
    <w:rsid w:val="007C1D38"/>
    <w:rsid w:val="007C3C82"/>
    <w:rsid w:val="007C4B15"/>
    <w:rsid w:val="007C7F9F"/>
    <w:rsid w:val="007D1CF1"/>
    <w:rsid w:val="007D263F"/>
    <w:rsid w:val="007D34F3"/>
    <w:rsid w:val="007D50AA"/>
    <w:rsid w:val="007D50B3"/>
    <w:rsid w:val="007D55EC"/>
    <w:rsid w:val="007D56D2"/>
    <w:rsid w:val="007D5BC0"/>
    <w:rsid w:val="007D5F03"/>
    <w:rsid w:val="007D7025"/>
    <w:rsid w:val="007D7368"/>
    <w:rsid w:val="007E07EB"/>
    <w:rsid w:val="007E0AB9"/>
    <w:rsid w:val="007E2AE1"/>
    <w:rsid w:val="007E5249"/>
    <w:rsid w:val="007E71A1"/>
    <w:rsid w:val="007F042A"/>
    <w:rsid w:val="007F0945"/>
    <w:rsid w:val="007F1FE8"/>
    <w:rsid w:val="007F22A4"/>
    <w:rsid w:val="007F2E88"/>
    <w:rsid w:val="007F3150"/>
    <w:rsid w:val="007F3A58"/>
    <w:rsid w:val="007F424F"/>
    <w:rsid w:val="007F42A7"/>
    <w:rsid w:val="007F5271"/>
    <w:rsid w:val="007F56A9"/>
    <w:rsid w:val="007F6508"/>
    <w:rsid w:val="007F6C5C"/>
    <w:rsid w:val="00800660"/>
    <w:rsid w:val="008039B5"/>
    <w:rsid w:val="00805810"/>
    <w:rsid w:val="00806426"/>
    <w:rsid w:val="00806C70"/>
    <w:rsid w:val="00807A87"/>
    <w:rsid w:val="008124F5"/>
    <w:rsid w:val="0081600D"/>
    <w:rsid w:val="008172B8"/>
    <w:rsid w:val="0082228A"/>
    <w:rsid w:val="008250E7"/>
    <w:rsid w:val="008258C5"/>
    <w:rsid w:val="00825AB9"/>
    <w:rsid w:val="00825CB6"/>
    <w:rsid w:val="008266EE"/>
    <w:rsid w:val="00831335"/>
    <w:rsid w:val="00832CDD"/>
    <w:rsid w:val="00835159"/>
    <w:rsid w:val="00836680"/>
    <w:rsid w:val="00837F50"/>
    <w:rsid w:val="00840C83"/>
    <w:rsid w:val="0084144B"/>
    <w:rsid w:val="00841633"/>
    <w:rsid w:val="00842CCC"/>
    <w:rsid w:val="00843BDC"/>
    <w:rsid w:val="00845F24"/>
    <w:rsid w:val="00846379"/>
    <w:rsid w:val="008464CA"/>
    <w:rsid w:val="008477CB"/>
    <w:rsid w:val="008501A1"/>
    <w:rsid w:val="008514C7"/>
    <w:rsid w:val="00851A66"/>
    <w:rsid w:val="00852609"/>
    <w:rsid w:val="00853E56"/>
    <w:rsid w:val="008545A3"/>
    <w:rsid w:val="00854E9F"/>
    <w:rsid w:val="00856C9A"/>
    <w:rsid w:val="008600DF"/>
    <w:rsid w:val="00860541"/>
    <w:rsid w:val="00861D60"/>
    <w:rsid w:val="0086231B"/>
    <w:rsid w:val="00864EF8"/>
    <w:rsid w:val="00865F92"/>
    <w:rsid w:val="00866890"/>
    <w:rsid w:val="00866DAC"/>
    <w:rsid w:val="008674D6"/>
    <w:rsid w:val="008709B6"/>
    <w:rsid w:val="008718AF"/>
    <w:rsid w:val="00871E25"/>
    <w:rsid w:val="00872F00"/>
    <w:rsid w:val="008736F7"/>
    <w:rsid w:val="00873ECF"/>
    <w:rsid w:val="00874406"/>
    <w:rsid w:val="00874CE7"/>
    <w:rsid w:val="00876021"/>
    <w:rsid w:val="00876C1A"/>
    <w:rsid w:val="00877B5E"/>
    <w:rsid w:val="00877E6F"/>
    <w:rsid w:val="0088010E"/>
    <w:rsid w:val="00880960"/>
    <w:rsid w:val="00883A5E"/>
    <w:rsid w:val="0088402D"/>
    <w:rsid w:val="0088494D"/>
    <w:rsid w:val="00885F6A"/>
    <w:rsid w:val="0088699C"/>
    <w:rsid w:val="00890616"/>
    <w:rsid w:val="008909CB"/>
    <w:rsid w:val="0089192A"/>
    <w:rsid w:val="00891DF8"/>
    <w:rsid w:val="00891EBD"/>
    <w:rsid w:val="008924AE"/>
    <w:rsid w:val="00893D71"/>
    <w:rsid w:val="008965B2"/>
    <w:rsid w:val="008A043F"/>
    <w:rsid w:val="008A1066"/>
    <w:rsid w:val="008A1E06"/>
    <w:rsid w:val="008A2BA5"/>
    <w:rsid w:val="008A5A0D"/>
    <w:rsid w:val="008A5BF5"/>
    <w:rsid w:val="008A5EA7"/>
    <w:rsid w:val="008A691C"/>
    <w:rsid w:val="008B02DE"/>
    <w:rsid w:val="008B080E"/>
    <w:rsid w:val="008B1A16"/>
    <w:rsid w:val="008B44EB"/>
    <w:rsid w:val="008B4899"/>
    <w:rsid w:val="008C2534"/>
    <w:rsid w:val="008D08A5"/>
    <w:rsid w:val="008D2A49"/>
    <w:rsid w:val="008D2C2D"/>
    <w:rsid w:val="008D361A"/>
    <w:rsid w:val="008D3F55"/>
    <w:rsid w:val="008D58DF"/>
    <w:rsid w:val="008D6D04"/>
    <w:rsid w:val="008E1300"/>
    <w:rsid w:val="008E2598"/>
    <w:rsid w:val="008E2BD1"/>
    <w:rsid w:val="008E2BFD"/>
    <w:rsid w:val="008E38AF"/>
    <w:rsid w:val="008E5D7D"/>
    <w:rsid w:val="008E5E58"/>
    <w:rsid w:val="008E6707"/>
    <w:rsid w:val="008E6B0C"/>
    <w:rsid w:val="008E7136"/>
    <w:rsid w:val="008E7147"/>
    <w:rsid w:val="008F20D0"/>
    <w:rsid w:val="008F3818"/>
    <w:rsid w:val="008F39BA"/>
    <w:rsid w:val="008F3AD2"/>
    <w:rsid w:val="008F52F2"/>
    <w:rsid w:val="00900303"/>
    <w:rsid w:val="009007B6"/>
    <w:rsid w:val="009012ED"/>
    <w:rsid w:val="00901C17"/>
    <w:rsid w:val="009038D2"/>
    <w:rsid w:val="00903BB6"/>
    <w:rsid w:val="00904878"/>
    <w:rsid w:val="00904C3D"/>
    <w:rsid w:val="0090629E"/>
    <w:rsid w:val="009062A2"/>
    <w:rsid w:val="009064EA"/>
    <w:rsid w:val="00907A12"/>
    <w:rsid w:val="00911020"/>
    <w:rsid w:val="00913E66"/>
    <w:rsid w:val="0091599C"/>
    <w:rsid w:val="00922C0E"/>
    <w:rsid w:val="009239A5"/>
    <w:rsid w:val="00925519"/>
    <w:rsid w:val="009258D3"/>
    <w:rsid w:val="0092661B"/>
    <w:rsid w:val="0092682D"/>
    <w:rsid w:val="009318F5"/>
    <w:rsid w:val="00933513"/>
    <w:rsid w:val="009359AB"/>
    <w:rsid w:val="00936224"/>
    <w:rsid w:val="009369C1"/>
    <w:rsid w:val="009378B4"/>
    <w:rsid w:val="00940488"/>
    <w:rsid w:val="00940702"/>
    <w:rsid w:val="00941CCC"/>
    <w:rsid w:val="009425D5"/>
    <w:rsid w:val="009433F1"/>
    <w:rsid w:val="00946EAE"/>
    <w:rsid w:val="009474DB"/>
    <w:rsid w:val="0094755D"/>
    <w:rsid w:val="00947875"/>
    <w:rsid w:val="00952DFD"/>
    <w:rsid w:val="00953725"/>
    <w:rsid w:val="00954330"/>
    <w:rsid w:val="0095438C"/>
    <w:rsid w:val="00955B85"/>
    <w:rsid w:val="00960E72"/>
    <w:rsid w:val="00961D73"/>
    <w:rsid w:val="00963BEB"/>
    <w:rsid w:val="00964092"/>
    <w:rsid w:val="00966684"/>
    <w:rsid w:val="00966BE9"/>
    <w:rsid w:val="00970642"/>
    <w:rsid w:val="00970DA7"/>
    <w:rsid w:val="0097200F"/>
    <w:rsid w:val="009726E6"/>
    <w:rsid w:val="00974D1E"/>
    <w:rsid w:val="009755A8"/>
    <w:rsid w:val="00983587"/>
    <w:rsid w:val="00983D55"/>
    <w:rsid w:val="009843BA"/>
    <w:rsid w:val="0098470B"/>
    <w:rsid w:val="00985902"/>
    <w:rsid w:val="00985B94"/>
    <w:rsid w:val="00987462"/>
    <w:rsid w:val="009921DB"/>
    <w:rsid w:val="00993A6D"/>
    <w:rsid w:val="00994BA8"/>
    <w:rsid w:val="00995DFA"/>
    <w:rsid w:val="00996B79"/>
    <w:rsid w:val="009971D1"/>
    <w:rsid w:val="009A1F1D"/>
    <w:rsid w:val="009A367E"/>
    <w:rsid w:val="009A42AC"/>
    <w:rsid w:val="009A7861"/>
    <w:rsid w:val="009A78C2"/>
    <w:rsid w:val="009A78F6"/>
    <w:rsid w:val="009B03A4"/>
    <w:rsid w:val="009B139D"/>
    <w:rsid w:val="009B1FBD"/>
    <w:rsid w:val="009B2A6D"/>
    <w:rsid w:val="009B2BA6"/>
    <w:rsid w:val="009B4816"/>
    <w:rsid w:val="009B5075"/>
    <w:rsid w:val="009B55A4"/>
    <w:rsid w:val="009B55FD"/>
    <w:rsid w:val="009B588B"/>
    <w:rsid w:val="009B67F6"/>
    <w:rsid w:val="009B78F9"/>
    <w:rsid w:val="009B7C6F"/>
    <w:rsid w:val="009C166B"/>
    <w:rsid w:val="009C333A"/>
    <w:rsid w:val="009C365A"/>
    <w:rsid w:val="009C367B"/>
    <w:rsid w:val="009C4765"/>
    <w:rsid w:val="009C49DA"/>
    <w:rsid w:val="009C59BD"/>
    <w:rsid w:val="009C5EE2"/>
    <w:rsid w:val="009C60C6"/>
    <w:rsid w:val="009C733C"/>
    <w:rsid w:val="009D0611"/>
    <w:rsid w:val="009D214E"/>
    <w:rsid w:val="009D2415"/>
    <w:rsid w:val="009D24DA"/>
    <w:rsid w:val="009D5699"/>
    <w:rsid w:val="009D603F"/>
    <w:rsid w:val="009D73FC"/>
    <w:rsid w:val="009D75E6"/>
    <w:rsid w:val="009D7CFB"/>
    <w:rsid w:val="009E161C"/>
    <w:rsid w:val="009E1C8C"/>
    <w:rsid w:val="009E2968"/>
    <w:rsid w:val="009E6345"/>
    <w:rsid w:val="009E63CB"/>
    <w:rsid w:val="009E6B96"/>
    <w:rsid w:val="009E72E5"/>
    <w:rsid w:val="009F05D2"/>
    <w:rsid w:val="009F06C4"/>
    <w:rsid w:val="009F0FBA"/>
    <w:rsid w:val="009F1DBB"/>
    <w:rsid w:val="009F2005"/>
    <w:rsid w:val="009F2A1A"/>
    <w:rsid w:val="009F2B72"/>
    <w:rsid w:val="009F3A02"/>
    <w:rsid w:val="009F3A2F"/>
    <w:rsid w:val="009F43C6"/>
    <w:rsid w:val="009F4474"/>
    <w:rsid w:val="009F53C5"/>
    <w:rsid w:val="00A01390"/>
    <w:rsid w:val="00A02A6D"/>
    <w:rsid w:val="00A04560"/>
    <w:rsid w:val="00A067FE"/>
    <w:rsid w:val="00A07406"/>
    <w:rsid w:val="00A07502"/>
    <w:rsid w:val="00A1178A"/>
    <w:rsid w:val="00A11810"/>
    <w:rsid w:val="00A15884"/>
    <w:rsid w:val="00A20AC7"/>
    <w:rsid w:val="00A21BEB"/>
    <w:rsid w:val="00A22C87"/>
    <w:rsid w:val="00A2451B"/>
    <w:rsid w:val="00A24D80"/>
    <w:rsid w:val="00A25CBC"/>
    <w:rsid w:val="00A26A5C"/>
    <w:rsid w:val="00A30AF7"/>
    <w:rsid w:val="00A3155E"/>
    <w:rsid w:val="00A31F9E"/>
    <w:rsid w:val="00A320D0"/>
    <w:rsid w:val="00A33B63"/>
    <w:rsid w:val="00A33F10"/>
    <w:rsid w:val="00A34D9C"/>
    <w:rsid w:val="00A35980"/>
    <w:rsid w:val="00A35A7C"/>
    <w:rsid w:val="00A363E8"/>
    <w:rsid w:val="00A40196"/>
    <w:rsid w:val="00A432D1"/>
    <w:rsid w:val="00A4405F"/>
    <w:rsid w:val="00A461D8"/>
    <w:rsid w:val="00A46383"/>
    <w:rsid w:val="00A4683F"/>
    <w:rsid w:val="00A47185"/>
    <w:rsid w:val="00A47879"/>
    <w:rsid w:val="00A52360"/>
    <w:rsid w:val="00A523E8"/>
    <w:rsid w:val="00A54E8D"/>
    <w:rsid w:val="00A553F8"/>
    <w:rsid w:val="00A55ABE"/>
    <w:rsid w:val="00A5687D"/>
    <w:rsid w:val="00A576D6"/>
    <w:rsid w:val="00A60789"/>
    <w:rsid w:val="00A61210"/>
    <w:rsid w:val="00A6247C"/>
    <w:rsid w:val="00A6336C"/>
    <w:rsid w:val="00A63D17"/>
    <w:rsid w:val="00A6461E"/>
    <w:rsid w:val="00A655E3"/>
    <w:rsid w:val="00A66075"/>
    <w:rsid w:val="00A663CE"/>
    <w:rsid w:val="00A66A44"/>
    <w:rsid w:val="00A677EF"/>
    <w:rsid w:val="00A703F5"/>
    <w:rsid w:val="00A705C6"/>
    <w:rsid w:val="00A714DB"/>
    <w:rsid w:val="00A71CAA"/>
    <w:rsid w:val="00A7255A"/>
    <w:rsid w:val="00A741BA"/>
    <w:rsid w:val="00A744CC"/>
    <w:rsid w:val="00A756C9"/>
    <w:rsid w:val="00A80B60"/>
    <w:rsid w:val="00A80E85"/>
    <w:rsid w:val="00A80FEF"/>
    <w:rsid w:val="00A816E6"/>
    <w:rsid w:val="00A816F9"/>
    <w:rsid w:val="00A81C70"/>
    <w:rsid w:val="00A81F49"/>
    <w:rsid w:val="00A8260E"/>
    <w:rsid w:val="00A84404"/>
    <w:rsid w:val="00A8640C"/>
    <w:rsid w:val="00A87E38"/>
    <w:rsid w:val="00A90A08"/>
    <w:rsid w:val="00A91FAA"/>
    <w:rsid w:val="00A94C18"/>
    <w:rsid w:val="00A94C85"/>
    <w:rsid w:val="00A9551B"/>
    <w:rsid w:val="00A95836"/>
    <w:rsid w:val="00A96D3F"/>
    <w:rsid w:val="00A9790E"/>
    <w:rsid w:val="00AA01E1"/>
    <w:rsid w:val="00AA06E8"/>
    <w:rsid w:val="00AA123B"/>
    <w:rsid w:val="00AA1F0A"/>
    <w:rsid w:val="00AA29D1"/>
    <w:rsid w:val="00AA4263"/>
    <w:rsid w:val="00AA4425"/>
    <w:rsid w:val="00AA4AD8"/>
    <w:rsid w:val="00AA74FD"/>
    <w:rsid w:val="00AB20A3"/>
    <w:rsid w:val="00AB66AE"/>
    <w:rsid w:val="00AB754A"/>
    <w:rsid w:val="00AB7660"/>
    <w:rsid w:val="00AC2CD9"/>
    <w:rsid w:val="00AC393C"/>
    <w:rsid w:val="00AC5BF5"/>
    <w:rsid w:val="00AC61F2"/>
    <w:rsid w:val="00AC62A1"/>
    <w:rsid w:val="00AC641E"/>
    <w:rsid w:val="00AC6471"/>
    <w:rsid w:val="00AC684D"/>
    <w:rsid w:val="00AC6E39"/>
    <w:rsid w:val="00AC78EA"/>
    <w:rsid w:val="00AD0611"/>
    <w:rsid w:val="00AD1F88"/>
    <w:rsid w:val="00AD28AB"/>
    <w:rsid w:val="00AD33C7"/>
    <w:rsid w:val="00AD35AF"/>
    <w:rsid w:val="00AE07AB"/>
    <w:rsid w:val="00AE1FC8"/>
    <w:rsid w:val="00AE2DEC"/>
    <w:rsid w:val="00AE5DB3"/>
    <w:rsid w:val="00AE5F91"/>
    <w:rsid w:val="00AE6716"/>
    <w:rsid w:val="00AE7264"/>
    <w:rsid w:val="00AF169B"/>
    <w:rsid w:val="00AF5A64"/>
    <w:rsid w:val="00AF6970"/>
    <w:rsid w:val="00B009F9"/>
    <w:rsid w:val="00B0111A"/>
    <w:rsid w:val="00B01D2B"/>
    <w:rsid w:val="00B02FD8"/>
    <w:rsid w:val="00B04EF3"/>
    <w:rsid w:val="00B07BE8"/>
    <w:rsid w:val="00B11861"/>
    <w:rsid w:val="00B12753"/>
    <w:rsid w:val="00B13FAE"/>
    <w:rsid w:val="00B143CE"/>
    <w:rsid w:val="00B1448D"/>
    <w:rsid w:val="00B14ACA"/>
    <w:rsid w:val="00B16F5D"/>
    <w:rsid w:val="00B20438"/>
    <w:rsid w:val="00B20AF1"/>
    <w:rsid w:val="00B217CC"/>
    <w:rsid w:val="00B218EC"/>
    <w:rsid w:val="00B22EB3"/>
    <w:rsid w:val="00B23C57"/>
    <w:rsid w:val="00B24AB8"/>
    <w:rsid w:val="00B254F1"/>
    <w:rsid w:val="00B27EA0"/>
    <w:rsid w:val="00B313E2"/>
    <w:rsid w:val="00B32C92"/>
    <w:rsid w:val="00B33C8B"/>
    <w:rsid w:val="00B3483B"/>
    <w:rsid w:val="00B3540F"/>
    <w:rsid w:val="00B35A16"/>
    <w:rsid w:val="00B4113F"/>
    <w:rsid w:val="00B413D8"/>
    <w:rsid w:val="00B42FDD"/>
    <w:rsid w:val="00B446F5"/>
    <w:rsid w:val="00B44BF2"/>
    <w:rsid w:val="00B44EE4"/>
    <w:rsid w:val="00B44F0B"/>
    <w:rsid w:val="00B451DC"/>
    <w:rsid w:val="00B463F5"/>
    <w:rsid w:val="00B471AC"/>
    <w:rsid w:val="00B5015B"/>
    <w:rsid w:val="00B5134B"/>
    <w:rsid w:val="00B522B2"/>
    <w:rsid w:val="00B52894"/>
    <w:rsid w:val="00B55E9C"/>
    <w:rsid w:val="00B56253"/>
    <w:rsid w:val="00B60EF5"/>
    <w:rsid w:val="00B61D4D"/>
    <w:rsid w:val="00B6247F"/>
    <w:rsid w:val="00B64C4E"/>
    <w:rsid w:val="00B70053"/>
    <w:rsid w:val="00B7242F"/>
    <w:rsid w:val="00B72CFC"/>
    <w:rsid w:val="00B73D7E"/>
    <w:rsid w:val="00B74A59"/>
    <w:rsid w:val="00B750B9"/>
    <w:rsid w:val="00B753B3"/>
    <w:rsid w:val="00B75665"/>
    <w:rsid w:val="00B77E0A"/>
    <w:rsid w:val="00B82F80"/>
    <w:rsid w:val="00B84B9F"/>
    <w:rsid w:val="00B8506F"/>
    <w:rsid w:val="00B8559C"/>
    <w:rsid w:val="00B85840"/>
    <w:rsid w:val="00B85F83"/>
    <w:rsid w:val="00B9061D"/>
    <w:rsid w:val="00B90AA1"/>
    <w:rsid w:val="00B90C55"/>
    <w:rsid w:val="00B9118D"/>
    <w:rsid w:val="00B9119C"/>
    <w:rsid w:val="00B9164F"/>
    <w:rsid w:val="00B93BF1"/>
    <w:rsid w:val="00B9471C"/>
    <w:rsid w:val="00B97773"/>
    <w:rsid w:val="00B97888"/>
    <w:rsid w:val="00B9793A"/>
    <w:rsid w:val="00BA052D"/>
    <w:rsid w:val="00BA084A"/>
    <w:rsid w:val="00BA0E60"/>
    <w:rsid w:val="00BA12D3"/>
    <w:rsid w:val="00BA1E0E"/>
    <w:rsid w:val="00BA3061"/>
    <w:rsid w:val="00BA60BF"/>
    <w:rsid w:val="00BB003C"/>
    <w:rsid w:val="00BB0068"/>
    <w:rsid w:val="00BB165B"/>
    <w:rsid w:val="00BB2BA4"/>
    <w:rsid w:val="00BB3C29"/>
    <w:rsid w:val="00BB3E9B"/>
    <w:rsid w:val="00BB472E"/>
    <w:rsid w:val="00BB5DD5"/>
    <w:rsid w:val="00BB624D"/>
    <w:rsid w:val="00BB654D"/>
    <w:rsid w:val="00BB72F4"/>
    <w:rsid w:val="00BC0790"/>
    <w:rsid w:val="00BC1573"/>
    <w:rsid w:val="00BC308C"/>
    <w:rsid w:val="00BC33CF"/>
    <w:rsid w:val="00BC4501"/>
    <w:rsid w:val="00BC45A2"/>
    <w:rsid w:val="00BC50B9"/>
    <w:rsid w:val="00BC7D20"/>
    <w:rsid w:val="00BD214D"/>
    <w:rsid w:val="00BD225C"/>
    <w:rsid w:val="00BD24F0"/>
    <w:rsid w:val="00BD66D7"/>
    <w:rsid w:val="00BD7BEC"/>
    <w:rsid w:val="00BE18CC"/>
    <w:rsid w:val="00BE50B4"/>
    <w:rsid w:val="00BE64A5"/>
    <w:rsid w:val="00BE6D02"/>
    <w:rsid w:val="00BE7EFE"/>
    <w:rsid w:val="00BF0E1D"/>
    <w:rsid w:val="00BF2DAE"/>
    <w:rsid w:val="00BF37BB"/>
    <w:rsid w:val="00BF5E7E"/>
    <w:rsid w:val="00C0125B"/>
    <w:rsid w:val="00C06007"/>
    <w:rsid w:val="00C06D2A"/>
    <w:rsid w:val="00C074F0"/>
    <w:rsid w:val="00C10B07"/>
    <w:rsid w:val="00C11446"/>
    <w:rsid w:val="00C122E8"/>
    <w:rsid w:val="00C12554"/>
    <w:rsid w:val="00C12635"/>
    <w:rsid w:val="00C13812"/>
    <w:rsid w:val="00C15A2A"/>
    <w:rsid w:val="00C16D54"/>
    <w:rsid w:val="00C2015F"/>
    <w:rsid w:val="00C207E9"/>
    <w:rsid w:val="00C235B1"/>
    <w:rsid w:val="00C24B96"/>
    <w:rsid w:val="00C24DF4"/>
    <w:rsid w:val="00C27843"/>
    <w:rsid w:val="00C27EE0"/>
    <w:rsid w:val="00C31E7C"/>
    <w:rsid w:val="00C332A2"/>
    <w:rsid w:val="00C334F1"/>
    <w:rsid w:val="00C339E1"/>
    <w:rsid w:val="00C35729"/>
    <w:rsid w:val="00C35816"/>
    <w:rsid w:val="00C4054E"/>
    <w:rsid w:val="00C452FA"/>
    <w:rsid w:val="00C46092"/>
    <w:rsid w:val="00C51071"/>
    <w:rsid w:val="00C51812"/>
    <w:rsid w:val="00C51E3A"/>
    <w:rsid w:val="00C5239E"/>
    <w:rsid w:val="00C524F4"/>
    <w:rsid w:val="00C525D6"/>
    <w:rsid w:val="00C562C4"/>
    <w:rsid w:val="00C62206"/>
    <w:rsid w:val="00C62E58"/>
    <w:rsid w:val="00C63FA1"/>
    <w:rsid w:val="00C63FDC"/>
    <w:rsid w:val="00C64BE2"/>
    <w:rsid w:val="00C65093"/>
    <w:rsid w:val="00C671C8"/>
    <w:rsid w:val="00C71108"/>
    <w:rsid w:val="00C715B9"/>
    <w:rsid w:val="00C72F74"/>
    <w:rsid w:val="00C742E9"/>
    <w:rsid w:val="00C757D8"/>
    <w:rsid w:val="00C76BEC"/>
    <w:rsid w:val="00C771AB"/>
    <w:rsid w:val="00C77455"/>
    <w:rsid w:val="00C779DC"/>
    <w:rsid w:val="00C833E8"/>
    <w:rsid w:val="00C83ADF"/>
    <w:rsid w:val="00C856E3"/>
    <w:rsid w:val="00C87F13"/>
    <w:rsid w:val="00C915C5"/>
    <w:rsid w:val="00C93001"/>
    <w:rsid w:val="00C935C5"/>
    <w:rsid w:val="00C945E6"/>
    <w:rsid w:val="00C95971"/>
    <w:rsid w:val="00C9643B"/>
    <w:rsid w:val="00CA07B5"/>
    <w:rsid w:val="00CA1E33"/>
    <w:rsid w:val="00CA32D7"/>
    <w:rsid w:val="00CA32FE"/>
    <w:rsid w:val="00CA51CD"/>
    <w:rsid w:val="00CA55FB"/>
    <w:rsid w:val="00CA5FA1"/>
    <w:rsid w:val="00CA7156"/>
    <w:rsid w:val="00CA743E"/>
    <w:rsid w:val="00CA7D10"/>
    <w:rsid w:val="00CB1251"/>
    <w:rsid w:val="00CB4C67"/>
    <w:rsid w:val="00CB51BB"/>
    <w:rsid w:val="00CB7409"/>
    <w:rsid w:val="00CC00F5"/>
    <w:rsid w:val="00CC1CF1"/>
    <w:rsid w:val="00CC2214"/>
    <w:rsid w:val="00CC2DF0"/>
    <w:rsid w:val="00CC4474"/>
    <w:rsid w:val="00CC4D52"/>
    <w:rsid w:val="00CC50F5"/>
    <w:rsid w:val="00CC69FB"/>
    <w:rsid w:val="00CC6B7A"/>
    <w:rsid w:val="00CC725A"/>
    <w:rsid w:val="00CD02B5"/>
    <w:rsid w:val="00CD2B33"/>
    <w:rsid w:val="00CD3CA5"/>
    <w:rsid w:val="00CD7631"/>
    <w:rsid w:val="00CE34F8"/>
    <w:rsid w:val="00CE3E72"/>
    <w:rsid w:val="00CE45FC"/>
    <w:rsid w:val="00CE520B"/>
    <w:rsid w:val="00CE577D"/>
    <w:rsid w:val="00CF172D"/>
    <w:rsid w:val="00CF1774"/>
    <w:rsid w:val="00CF3B46"/>
    <w:rsid w:val="00CF4D72"/>
    <w:rsid w:val="00CF52C4"/>
    <w:rsid w:val="00CF6407"/>
    <w:rsid w:val="00CF71B6"/>
    <w:rsid w:val="00CF72DC"/>
    <w:rsid w:val="00CF762E"/>
    <w:rsid w:val="00D00393"/>
    <w:rsid w:val="00D01680"/>
    <w:rsid w:val="00D01BB9"/>
    <w:rsid w:val="00D032D6"/>
    <w:rsid w:val="00D049B8"/>
    <w:rsid w:val="00D04DF2"/>
    <w:rsid w:val="00D0556B"/>
    <w:rsid w:val="00D05C04"/>
    <w:rsid w:val="00D07EBE"/>
    <w:rsid w:val="00D110D9"/>
    <w:rsid w:val="00D11164"/>
    <w:rsid w:val="00D11DE1"/>
    <w:rsid w:val="00D13B31"/>
    <w:rsid w:val="00D14E95"/>
    <w:rsid w:val="00D16854"/>
    <w:rsid w:val="00D20285"/>
    <w:rsid w:val="00D21BF4"/>
    <w:rsid w:val="00D232B3"/>
    <w:rsid w:val="00D245E4"/>
    <w:rsid w:val="00D24CD1"/>
    <w:rsid w:val="00D25075"/>
    <w:rsid w:val="00D250D6"/>
    <w:rsid w:val="00D25602"/>
    <w:rsid w:val="00D25D27"/>
    <w:rsid w:val="00D26498"/>
    <w:rsid w:val="00D267DE"/>
    <w:rsid w:val="00D2692D"/>
    <w:rsid w:val="00D30F68"/>
    <w:rsid w:val="00D30FAF"/>
    <w:rsid w:val="00D315A2"/>
    <w:rsid w:val="00D33F28"/>
    <w:rsid w:val="00D34F3A"/>
    <w:rsid w:val="00D35666"/>
    <w:rsid w:val="00D406E5"/>
    <w:rsid w:val="00D41871"/>
    <w:rsid w:val="00D41A84"/>
    <w:rsid w:val="00D4234E"/>
    <w:rsid w:val="00D44A2F"/>
    <w:rsid w:val="00D44CF9"/>
    <w:rsid w:val="00D4737A"/>
    <w:rsid w:val="00D47C74"/>
    <w:rsid w:val="00D50908"/>
    <w:rsid w:val="00D52ED5"/>
    <w:rsid w:val="00D54132"/>
    <w:rsid w:val="00D552F0"/>
    <w:rsid w:val="00D570AB"/>
    <w:rsid w:val="00D60D9F"/>
    <w:rsid w:val="00D623E8"/>
    <w:rsid w:val="00D629A3"/>
    <w:rsid w:val="00D62D78"/>
    <w:rsid w:val="00D631B8"/>
    <w:rsid w:val="00D638D3"/>
    <w:rsid w:val="00D63B13"/>
    <w:rsid w:val="00D63D55"/>
    <w:rsid w:val="00D657E7"/>
    <w:rsid w:val="00D65BCF"/>
    <w:rsid w:val="00D66227"/>
    <w:rsid w:val="00D66ABB"/>
    <w:rsid w:val="00D67E36"/>
    <w:rsid w:val="00D67E43"/>
    <w:rsid w:val="00D70C9E"/>
    <w:rsid w:val="00D70E7E"/>
    <w:rsid w:val="00D739F3"/>
    <w:rsid w:val="00D74E51"/>
    <w:rsid w:val="00D77350"/>
    <w:rsid w:val="00D812A3"/>
    <w:rsid w:val="00D84F41"/>
    <w:rsid w:val="00D90194"/>
    <w:rsid w:val="00D925C8"/>
    <w:rsid w:val="00D93954"/>
    <w:rsid w:val="00D9527A"/>
    <w:rsid w:val="00D974CA"/>
    <w:rsid w:val="00D97607"/>
    <w:rsid w:val="00DA19F2"/>
    <w:rsid w:val="00DA224F"/>
    <w:rsid w:val="00DA2A0B"/>
    <w:rsid w:val="00DA482C"/>
    <w:rsid w:val="00DA5693"/>
    <w:rsid w:val="00DA67CA"/>
    <w:rsid w:val="00DA6D82"/>
    <w:rsid w:val="00DA7366"/>
    <w:rsid w:val="00DA7632"/>
    <w:rsid w:val="00DA7D88"/>
    <w:rsid w:val="00DB1D47"/>
    <w:rsid w:val="00DB3A9F"/>
    <w:rsid w:val="00DB40E2"/>
    <w:rsid w:val="00DB4593"/>
    <w:rsid w:val="00DB55AF"/>
    <w:rsid w:val="00DB62E7"/>
    <w:rsid w:val="00DC1AFC"/>
    <w:rsid w:val="00DC25D9"/>
    <w:rsid w:val="00DC3887"/>
    <w:rsid w:val="00DC4BAB"/>
    <w:rsid w:val="00DC66ED"/>
    <w:rsid w:val="00DC6B66"/>
    <w:rsid w:val="00DC7242"/>
    <w:rsid w:val="00DC7CFA"/>
    <w:rsid w:val="00DD09F1"/>
    <w:rsid w:val="00DD0E9F"/>
    <w:rsid w:val="00DD1D1B"/>
    <w:rsid w:val="00DD2A72"/>
    <w:rsid w:val="00DD4353"/>
    <w:rsid w:val="00DD4807"/>
    <w:rsid w:val="00DD6205"/>
    <w:rsid w:val="00DE0380"/>
    <w:rsid w:val="00DE2754"/>
    <w:rsid w:val="00DE32FE"/>
    <w:rsid w:val="00DE357C"/>
    <w:rsid w:val="00DE5146"/>
    <w:rsid w:val="00DF1AF1"/>
    <w:rsid w:val="00DF2AB2"/>
    <w:rsid w:val="00DF4AD6"/>
    <w:rsid w:val="00DF51F5"/>
    <w:rsid w:val="00DF727C"/>
    <w:rsid w:val="00DF7C34"/>
    <w:rsid w:val="00E002CF"/>
    <w:rsid w:val="00E008A4"/>
    <w:rsid w:val="00E0134D"/>
    <w:rsid w:val="00E0174A"/>
    <w:rsid w:val="00E017AB"/>
    <w:rsid w:val="00E01F98"/>
    <w:rsid w:val="00E02922"/>
    <w:rsid w:val="00E03262"/>
    <w:rsid w:val="00E0361F"/>
    <w:rsid w:val="00E036F8"/>
    <w:rsid w:val="00E103C8"/>
    <w:rsid w:val="00E136E2"/>
    <w:rsid w:val="00E14939"/>
    <w:rsid w:val="00E15946"/>
    <w:rsid w:val="00E15961"/>
    <w:rsid w:val="00E16106"/>
    <w:rsid w:val="00E17FE7"/>
    <w:rsid w:val="00E20444"/>
    <w:rsid w:val="00E2305A"/>
    <w:rsid w:val="00E25E99"/>
    <w:rsid w:val="00E27589"/>
    <w:rsid w:val="00E305D0"/>
    <w:rsid w:val="00E3095E"/>
    <w:rsid w:val="00E312AD"/>
    <w:rsid w:val="00E322D7"/>
    <w:rsid w:val="00E32AF0"/>
    <w:rsid w:val="00E33D40"/>
    <w:rsid w:val="00E356BE"/>
    <w:rsid w:val="00E361D6"/>
    <w:rsid w:val="00E36CE2"/>
    <w:rsid w:val="00E37885"/>
    <w:rsid w:val="00E4478B"/>
    <w:rsid w:val="00E4566C"/>
    <w:rsid w:val="00E509FC"/>
    <w:rsid w:val="00E50FDC"/>
    <w:rsid w:val="00E51B5B"/>
    <w:rsid w:val="00E51C07"/>
    <w:rsid w:val="00E52338"/>
    <w:rsid w:val="00E526B2"/>
    <w:rsid w:val="00E52D6C"/>
    <w:rsid w:val="00E53727"/>
    <w:rsid w:val="00E53F75"/>
    <w:rsid w:val="00E5421D"/>
    <w:rsid w:val="00E54B67"/>
    <w:rsid w:val="00E54ED9"/>
    <w:rsid w:val="00E62300"/>
    <w:rsid w:val="00E63B67"/>
    <w:rsid w:val="00E66FBE"/>
    <w:rsid w:val="00E71C9A"/>
    <w:rsid w:val="00E72730"/>
    <w:rsid w:val="00E74658"/>
    <w:rsid w:val="00E74D95"/>
    <w:rsid w:val="00E752B7"/>
    <w:rsid w:val="00E75DBE"/>
    <w:rsid w:val="00E77C6A"/>
    <w:rsid w:val="00E81265"/>
    <w:rsid w:val="00E82D2B"/>
    <w:rsid w:val="00E83220"/>
    <w:rsid w:val="00E83E76"/>
    <w:rsid w:val="00E8445D"/>
    <w:rsid w:val="00E86911"/>
    <w:rsid w:val="00E869A7"/>
    <w:rsid w:val="00E87DFB"/>
    <w:rsid w:val="00E91191"/>
    <w:rsid w:val="00E9250F"/>
    <w:rsid w:val="00E92A7A"/>
    <w:rsid w:val="00E93A81"/>
    <w:rsid w:val="00E9445E"/>
    <w:rsid w:val="00E958BC"/>
    <w:rsid w:val="00E97833"/>
    <w:rsid w:val="00E97DA8"/>
    <w:rsid w:val="00EA217F"/>
    <w:rsid w:val="00EA2465"/>
    <w:rsid w:val="00EA2F29"/>
    <w:rsid w:val="00EA4030"/>
    <w:rsid w:val="00EA50D3"/>
    <w:rsid w:val="00EA516C"/>
    <w:rsid w:val="00EA7976"/>
    <w:rsid w:val="00EB006F"/>
    <w:rsid w:val="00EB19D3"/>
    <w:rsid w:val="00EB1ABA"/>
    <w:rsid w:val="00EB1B49"/>
    <w:rsid w:val="00EB2CB8"/>
    <w:rsid w:val="00EB5038"/>
    <w:rsid w:val="00EB53EA"/>
    <w:rsid w:val="00EB66A4"/>
    <w:rsid w:val="00EB72F1"/>
    <w:rsid w:val="00EB7D48"/>
    <w:rsid w:val="00EC1469"/>
    <w:rsid w:val="00EC269A"/>
    <w:rsid w:val="00EC26E2"/>
    <w:rsid w:val="00EC3BED"/>
    <w:rsid w:val="00EC45AF"/>
    <w:rsid w:val="00EC4669"/>
    <w:rsid w:val="00EC4DA2"/>
    <w:rsid w:val="00EC5CFB"/>
    <w:rsid w:val="00EC5D5C"/>
    <w:rsid w:val="00EC6485"/>
    <w:rsid w:val="00EC7306"/>
    <w:rsid w:val="00EC7326"/>
    <w:rsid w:val="00ED0762"/>
    <w:rsid w:val="00ED0A45"/>
    <w:rsid w:val="00ED0B1B"/>
    <w:rsid w:val="00ED2084"/>
    <w:rsid w:val="00ED20C8"/>
    <w:rsid w:val="00ED4183"/>
    <w:rsid w:val="00ED4371"/>
    <w:rsid w:val="00ED4852"/>
    <w:rsid w:val="00ED678C"/>
    <w:rsid w:val="00ED7230"/>
    <w:rsid w:val="00ED774F"/>
    <w:rsid w:val="00EE13E6"/>
    <w:rsid w:val="00EE1564"/>
    <w:rsid w:val="00EE216B"/>
    <w:rsid w:val="00EE4406"/>
    <w:rsid w:val="00EE496B"/>
    <w:rsid w:val="00EE4CAB"/>
    <w:rsid w:val="00EE5873"/>
    <w:rsid w:val="00EE5B8E"/>
    <w:rsid w:val="00EE7E91"/>
    <w:rsid w:val="00EF6BB9"/>
    <w:rsid w:val="00F00CF0"/>
    <w:rsid w:val="00F01113"/>
    <w:rsid w:val="00F0185A"/>
    <w:rsid w:val="00F01A6C"/>
    <w:rsid w:val="00F021D8"/>
    <w:rsid w:val="00F02CDC"/>
    <w:rsid w:val="00F0321C"/>
    <w:rsid w:val="00F04136"/>
    <w:rsid w:val="00F04632"/>
    <w:rsid w:val="00F04D0E"/>
    <w:rsid w:val="00F051EC"/>
    <w:rsid w:val="00F052FD"/>
    <w:rsid w:val="00F0688F"/>
    <w:rsid w:val="00F070DD"/>
    <w:rsid w:val="00F0724C"/>
    <w:rsid w:val="00F1181F"/>
    <w:rsid w:val="00F121DD"/>
    <w:rsid w:val="00F14D2A"/>
    <w:rsid w:val="00F171A0"/>
    <w:rsid w:val="00F1760F"/>
    <w:rsid w:val="00F17D37"/>
    <w:rsid w:val="00F20158"/>
    <w:rsid w:val="00F205EE"/>
    <w:rsid w:val="00F21996"/>
    <w:rsid w:val="00F21DB7"/>
    <w:rsid w:val="00F231F4"/>
    <w:rsid w:val="00F233F8"/>
    <w:rsid w:val="00F23E5B"/>
    <w:rsid w:val="00F249DB"/>
    <w:rsid w:val="00F27B36"/>
    <w:rsid w:val="00F27E46"/>
    <w:rsid w:val="00F3120E"/>
    <w:rsid w:val="00F3191B"/>
    <w:rsid w:val="00F31B30"/>
    <w:rsid w:val="00F32A6A"/>
    <w:rsid w:val="00F32CB4"/>
    <w:rsid w:val="00F3342E"/>
    <w:rsid w:val="00F33699"/>
    <w:rsid w:val="00F33C9D"/>
    <w:rsid w:val="00F35907"/>
    <w:rsid w:val="00F35AA9"/>
    <w:rsid w:val="00F37918"/>
    <w:rsid w:val="00F40458"/>
    <w:rsid w:val="00F41767"/>
    <w:rsid w:val="00F41BA8"/>
    <w:rsid w:val="00F440E1"/>
    <w:rsid w:val="00F50A87"/>
    <w:rsid w:val="00F51239"/>
    <w:rsid w:val="00F51629"/>
    <w:rsid w:val="00F530D5"/>
    <w:rsid w:val="00F53825"/>
    <w:rsid w:val="00F53BD8"/>
    <w:rsid w:val="00F5533A"/>
    <w:rsid w:val="00F55897"/>
    <w:rsid w:val="00F56420"/>
    <w:rsid w:val="00F6034B"/>
    <w:rsid w:val="00F60687"/>
    <w:rsid w:val="00F6267A"/>
    <w:rsid w:val="00F632FD"/>
    <w:rsid w:val="00F64F11"/>
    <w:rsid w:val="00F65CDE"/>
    <w:rsid w:val="00F7171F"/>
    <w:rsid w:val="00F71C67"/>
    <w:rsid w:val="00F74352"/>
    <w:rsid w:val="00F76997"/>
    <w:rsid w:val="00F76CEC"/>
    <w:rsid w:val="00F77C98"/>
    <w:rsid w:val="00F80698"/>
    <w:rsid w:val="00F80C5A"/>
    <w:rsid w:val="00F81B91"/>
    <w:rsid w:val="00F81C25"/>
    <w:rsid w:val="00F83E6B"/>
    <w:rsid w:val="00F87D30"/>
    <w:rsid w:val="00F92D22"/>
    <w:rsid w:val="00F92F26"/>
    <w:rsid w:val="00F954FE"/>
    <w:rsid w:val="00F95518"/>
    <w:rsid w:val="00F95595"/>
    <w:rsid w:val="00F957BE"/>
    <w:rsid w:val="00F96103"/>
    <w:rsid w:val="00F96390"/>
    <w:rsid w:val="00F964F2"/>
    <w:rsid w:val="00FA2EF8"/>
    <w:rsid w:val="00FA3A33"/>
    <w:rsid w:val="00FB447C"/>
    <w:rsid w:val="00FB540E"/>
    <w:rsid w:val="00FB67C8"/>
    <w:rsid w:val="00FB7BE6"/>
    <w:rsid w:val="00FB7DB5"/>
    <w:rsid w:val="00FC1344"/>
    <w:rsid w:val="00FC2244"/>
    <w:rsid w:val="00FC41DF"/>
    <w:rsid w:val="00FC4A17"/>
    <w:rsid w:val="00FD0909"/>
    <w:rsid w:val="00FD0A2F"/>
    <w:rsid w:val="00FD1719"/>
    <w:rsid w:val="00FD17AE"/>
    <w:rsid w:val="00FD1840"/>
    <w:rsid w:val="00FD53F2"/>
    <w:rsid w:val="00FD5F67"/>
    <w:rsid w:val="00FD6853"/>
    <w:rsid w:val="00FD6A9A"/>
    <w:rsid w:val="00FD6BEF"/>
    <w:rsid w:val="00FE0248"/>
    <w:rsid w:val="00FE18B0"/>
    <w:rsid w:val="00FE243A"/>
    <w:rsid w:val="00FE3A23"/>
    <w:rsid w:val="00FE3E73"/>
    <w:rsid w:val="00FE6611"/>
    <w:rsid w:val="00FE7C86"/>
    <w:rsid w:val="00FF024F"/>
    <w:rsid w:val="00FF13B7"/>
    <w:rsid w:val="00FF1E95"/>
    <w:rsid w:val="00FF2D06"/>
    <w:rsid w:val="00FF33A0"/>
    <w:rsid w:val="00FF4322"/>
    <w:rsid w:val="00FF4C0B"/>
    <w:rsid w:val="00FF566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B5DD5"/>
    <w:rPr>
      <w:sz w:val="24"/>
    </w:rPr>
  </w:style>
  <w:style w:type="paragraph" w:styleId="Nadpis1">
    <w:name w:val="heading 1"/>
    <w:basedOn w:val="Normlny"/>
    <w:next w:val="Normlny"/>
    <w:link w:val="Nadpis1Char"/>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
    <w:basedOn w:val="Normlny"/>
    <w:link w:val="TextpoznmkypodiarouChar"/>
    <w:uiPriority w:val="99"/>
    <w:rsid w:val="00BB5DD5"/>
    <w:rPr>
      <w:sz w:val="20"/>
    </w:rPr>
  </w:style>
  <w:style w:type="character" w:customStyle="1" w:styleId="TextpoznmkypodiarouChar">
    <w:name w:val="Text poznámky pod čiarou Char"/>
    <w:aliases w:val="Text poznámky pod čiarou 007 Char,_Poznámka pod čiarou Char"/>
    <w:link w:val="Textpoznmkypodiarou"/>
    <w:uiPriority w:val="99"/>
    <w:locked/>
    <w:rsid w:val="00BB5DD5"/>
    <w:rPr>
      <w:lang w:val="sk-SK" w:eastAsia="sk-SK" w:bidi="ar-SA"/>
    </w:rPr>
  </w:style>
  <w:style w:type="character" w:styleId="Odkaznapoznmkupodiarou">
    <w:name w:val="footnote reference"/>
    <w:uiPriority w:val="99"/>
    <w:semiHidden/>
    <w:rsid w:val="00BB5DD5"/>
    <w:rPr>
      <w:rFonts w:cs="Times New Roman"/>
      <w:vertAlign w:val="superscript"/>
    </w:rPr>
  </w:style>
  <w:style w:type="character" w:customStyle="1" w:styleId="Nadpis1Char">
    <w:name w:val="Nadpis 1 Char"/>
    <w:link w:val="Nadpis1"/>
    <w:locked/>
    <w:rsid w:val="00BB5DD5"/>
    <w:rPr>
      <w:rFonts w:ascii="Arial Narrow" w:hAnsi="Arial Narrow"/>
      <w:b/>
      <w:bCs/>
      <w:kern w:val="32"/>
      <w:sz w:val="28"/>
      <w:szCs w:val="32"/>
      <w:lang w:val="cs-CZ" w:eastAsia="cs-CZ" w:bidi="ar-SA"/>
    </w:rPr>
  </w:style>
  <w:style w:type="character" w:styleId="Odkaznakomentr">
    <w:name w:val="annotation reference"/>
    <w:rsid w:val="00BB5DD5"/>
    <w:rPr>
      <w:rFonts w:cs="Times New Roman"/>
      <w:sz w:val="16"/>
    </w:rPr>
  </w:style>
  <w:style w:type="paragraph" w:styleId="Textkomentra">
    <w:name w:val="annotation text"/>
    <w:basedOn w:val="Normlny"/>
    <w:link w:val="TextkomentraChar"/>
    <w:rsid w:val="00BB5DD5"/>
    <w:rPr>
      <w:sz w:val="20"/>
    </w:rPr>
  </w:style>
  <w:style w:type="character" w:customStyle="1" w:styleId="TextkomentraChar">
    <w:name w:val="Text komentára Char"/>
    <w:link w:val="Textkomentra"/>
    <w:locked/>
    <w:rsid w:val="00BB5DD5"/>
    <w:rPr>
      <w:lang w:val="sk-SK" w:eastAsia="sk-SK" w:bidi="ar-SA"/>
    </w:rPr>
  </w:style>
  <w:style w:type="paragraph" w:styleId="Hlavika">
    <w:name w:val="header"/>
    <w:basedOn w:val="Normlny"/>
    <w:rsid w:val="00BB5DD5"/>
    <w:pPr>
      <w:tabs>
        <w:tab w:val="center" w:pos="4536"/>
        <w:tab w:val="right" w:pos="9072"/>
      </w:tabs>
    </w:pPr>
    <w:rPr>
      <w:lang w:eastAsia="en-US"/>
    </w:rPr>
  </w:style>
  <w:style w:type="paragraph" w:styleId="Pta">
    <w:name w:val="footer"/>
    <w:basedOn w:val="Normlny"/>
    <w:link w:val="PtaChar"/>
    <w:uiPriority w:val="99"/>
    <w:rsid w:val="00BB5DD5"/>
    <w:pPr>
      <w:tabs>
        <w:tab w:val="center" w:pos="4536"/>
        <w:tab w:val="right" w:pos="9072"/>
      </w:tabs>
    </w:pPr>
    <w:rPr>
      <w:lang w:eastAsia="en-US"/>
    </w:rPr>
  </w:style>
  <w:style w:type="paragraph" w:styleId="Textbubliny">
    <w:name w:val="Balloon Text"/>
    <w:basedOn w:val="Normlny"/>
    <w:semiHidden/>
    <w:rsid w:val="00BB5DD5"/>
    <w:rPr>
      <w:rFonts w:ascii="Tahoma" w:hAnsi="Tahoma" w:cs="Tahoma"/>
      <w:sz w:val="16"/>
      <w:szCs w:val="16"/>
    </w:rPr>
  </w:style>
  <w:style w:type="paragraph" w:customStyle="1" w:styleId="Nadpis2">
    <w:name w:val="Nadpis2"/>
    <w:basedOn w:val="Nadpis1"/>
    <w:link w:val="Nadpis2Char"/>
    <w:qFormat/>
    <w:rsid w:val="00BB5DD5"/>
    <w:pPr>
      <w:numPr>
        <w:ilvl w:val="1"/>
        <w:numId w:val="2"/>
      </w:numPr>
      <w:tabs>
        <w:tab w:val="num" w:pos="360"/>
      </w:tabs>
      <w:spacing w:before="120"/>
      <w:ind w:left="0" w:firstLine="0"/>
    </w:pPr>
    <w:rPr>
      <w:bCs w:val="0"/>
      <w:sz w:val="32"/>
      <w:szCs w:val="20"/>
    </w:rPr>
  </w:style>
  <w:style w:type="paragraph" w:customStyle="1" w:styleId="Nadpis3">
    <w:name w:val="Nadpis3"/>
    <w:basedOn w:val="Nadpis2"/>
    <w:link w:val="Nadpis3Char"/>
    <w:qFormat/>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eastAsia="cs-CZ"/>
    </w:rPr>
  </w:style>
  <w:style w:type="character" w:styleId="Hypertextovprepojenie">
    <w:name w:val="Hyperlink"/>
    <w:rsid w:val="00BB5DD5"/>
    <w:rPr>
      <w:rFonts w:cs="Times New Roman"/>
      <w:color w:val="0000FF"/>
      <w:u w:val="single"/>
    </w:rPr>
  </w:style>
  <w:style w:type="character" w:customStyle="1" w:styleId="Nadpis2Char">
    <w:name w:val="Nadpis2 Char"/>
    <w:link w:val="Nadpis2"/>
    <w:locked/>
    <w:rsid w:val="00BB5DD5"/>
    <w:rPr>
      <w:rFonts w:ascii="Arial Narrow" w:hAnsi="Arial Narrow"/>
      <w:b/>
      <w:kern w:val="32"/>
      <w:sz w:val="32"/>
      <w:lang w:val="cs-CZ" w:eastAsia="cs-CZ"/>
    </w:rPr>
  </w:style>
  <w:style w:type="paragraph" w:styleId="Predmetkomentra">
    <w:name w:val="annotation subject"/>
    <w:basedOn w:val="Textkomentra"/>
    <w:next w:val="Textkomentra"/>
    <w:semiHidden/>
    <w:rsid w:val="0038003D"/>
    <w:rPr>
      <w:b/>
      <w:bCs/>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paragraph" w:styleId="Zkladntext2">
    <w:name w:val="Body Text 2"/>
    <w:basedOn w:val="Normlny"/>
    <w:link w:val="Zkladntext2Char"/>
    <w:rsid w:val="00A30AF7"/>
    <w:pPr>
      <w:spacing w:after="120" w:line="480" w:lineRule="auto"/>
    </w:pPr>
  </w:style>
  <w:style w:type="character" w:customStyle="1" w:styleId="Zkladntext2Char">
    <w:name w:val="Základný text 2 Char"/>
    <w:link w:val="Zkladntext2"/>
    <w:rsid w:val="00A30AF7"/>
    <w:rPr>
      <w:sz w:val="24"/>
    </w:rPr>
  </w:style>
  <w:style w:type="paragraph" w:styleId="Odsekzoznamu">
    <w:name w:val="List Paragraph"/>
    <w:aliases w:val="body"/>
    <w:basedOn w:val="Normlny"/>
    <w:link w:val="OdsekzoznamuChar"/>
    <w:uiPriority w:val="34"/>
    <w:qFormat/>
    <w:rsid w:val="00A30AF7"/>
    <w:pPr>
      <w:autoSpaceDE w:val="0"/>
      <w:autoSpaceDN w:val="0"/>
      <w:ind w:left="720"/>
      <w:contextualSpacing/>
    </w:pPr>
    <w:rPr>
      <w:szCs w:val="24"/>
    </w:rPr>
  </w:style>
  <w:style w:type="paragraph" w:customStyle="1" w:styleId="Odsekzoznamu1">
    <w:name w:val="Odsek zoznamu1"/>
    <w:basedOn w:val="Normlny"/>
    <w:rsid w:val="00B02FD8"/>
    <w:pPr>
      <w:spacing w:line="240" w:lineRule="atLeast"/>
      <w:ind w:left="720"/>
      <w:contextualSpacing/>
    </w:pPr>
    <w:rPr>
      <w:rFonts w:ascii="Calibri" w:hAnsi="Calibri"/>
      <w:sz w:val="22"/>
      <w:szCs w:val="22"/>
      <w:lang w:eastAsia="en-US"/>
    </w:rPr>
  </w:style>
  <w:style w:type="paragraph" w:customStyle="1" w:styleId="Normlny1">
    <w:name w:val="Normálny1"/>
    <w:autoRedefine/>
    <w:rsid w:val="00717DFA"/>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pPr>
    <w:rPr>
      <w:rFonts w:eastAsia="ヒラギノ角ゴ Pro W3"/>
      <w:b/>
      <w:i/>
      <w:color w:val="000000"/>
      <w:sz w:val="24"/>
      <w:u w:val="single"/>
    </w:rPr>
  </w:style>
  <w:style w:type="paragraph" w:customStyle="1" w:styleId="Odsekzoznamu10">
    <w:name w:val="Odsek zoznamu1"/>
    <w:basedOn w:val="Normlny"/>
    <w:rsid w:val="00FF13B7"/>
    <w:pPr>
      <w:spacing w:line="240" w:lineRule="atLeast"/>
      <w:ind w:left="720"/>
      <w:contextualSpacing/>
    </w:pPr>
    <w:rPr>
      <w:rFonts w:ascii="Calibri" w:hAnsi="Calibri"/>
      <w:sz w:val="22"/>
      <w:szCs w:val="22"/>
      <w:lang w:eastAsia="en-US"/>
    </w:rPr>
  </w:style>
  <w:style w:type="paragraph" w:styleId="Normlnywebov">
    <w:name w:val="Normal (Web)"/>
    <w:basedOn w:val="Normlny"/>
    <w:uiPriority w:val="99"/>
    <w:unhideWhenUsed/>
    <w:rsid w:val="00EB19D3"/>
    <w:pPr>
      <w:spacing w:before="100" w:beforeAutospacing="1" w:after="100" w:afterAutospacing="1"/>
    </w:pPr>
    <w:rPr>
      <w:szCs w:val="24"/>
    </w:rPr>
  </w:style>
  <w:style w:type="character" w:styleId="Siln">
    <w:name w:val="Strong"/>
    <w:uiPriority w:val="22"/>
    <w:qFormat/>
    <w:rsid w:val="00EB19D3"/>
    <w:rPr>
      <w:b/>
      <w:bCs/>
    </w:rPr>
  </w:style>
  <w:style w:type="character" w:styleId="Zvraznenie">
    <w:name w:val="Emphasis"/>
    <w:uiPriority w:val="20"/>
    <w:qFormat/>
    <w:rsid w:val="00EB19D3"/>
    <w:rPr>
      <w:i/>
      <w:iCs/>
    </w:rPr>
  </w:style>
  <w:style w:type="character" w:customStyle="1" w:styleId="PtaChar">
    <w:name w:val="Päta Char"/>
    <w:link w:val="Pta"/>
    <w:uiPriority w:val="99"/>
    <w:rsid w:val="0055077B"/>
    <w:rPr>
      <w:sz w:val="24"/>
      <w:lang w:eastAsia="en-US"/>
    </w:rPr>
  </w:style>
  <w:style w:type="paragraph" w:styleId="Zkladntext3">
    <w:name w:val="Body Text 3"/>
    <w:basedOn w:val="Normlny"/>
    <w:link w:val="Zkladntext3Char"/>
    <w:rsid w:val="005B5300"/>
    <w:pPr>
      <w:spacing w:after="120"/>
    </w:pPr>
    <w:rPr>
      <w:sz w:val="16"/>
      <w:szCs w:val="16"/>
    </w:rPr>
  </w:style>
  <w:style w:type="character" w:customStyle="1" w:styleId="Zkladntext3Char">
    <w:name w:val="Základný text 3 Char"/>
    <w:link w:val="Zkladntext3"/>
    <w:rsid w:val="005B5300"/>
    <w:rPr>
      <w:sz w:val="16"/>
      <w:szCs w:val="16"/>
    </w:rPr>
  </w:style>
  <w:style w:type="paragraph" w:customStyle="1" w:styleId="Zkladntext21">
    <w:name w:val="Základný text 21"/>
    <w:basedOn w:val="Normlny"/>
    <w:rsid w:val="005B5300"/>
    <w:pPr>
      <w:jc w:val="both"/>
    </w:pPr>
  </w:style>
  <w:style w:type="table" w:styleId="Mriekatabuky">
    <w:name w:val="Table Grid"/>
    <w:basedOn w:val="Normlnatabuka"/>
    <w:uiPriority w:val="59"/>
    <w:rsid w:val="003B66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gantntabuka">
    <w:name w:val="Table Elegant"/>
    <w:basedOn w:val="Normlnatabuka"/>
    <w:rsid w:val="00FE7C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uiPriority w:val="99"/>
    <w:rsid w:val="006E3444"/>
    <w:pPr>
      <w:autoSpaceDE w:val="0"/>
      <w:autoSpaceDN w:val="0"/>
      <w:adjustRightInd w:val="0"/>
    </w:pPr>
    <w:rPr>
      <w:color w:val="000000"/>
      <w:sz w:val="24"/>
      <w:szCs w:val="24"/>
    </w:rPr>
  </w:style>
  <w:style w:type="paragraph" w:customStyle="1" w:styleId="NormlnsWWW">
    <w:name w:val="Normální (síť WWW)"/>
    <w:basedOn w:val="Normlny"/>
    <w:uiPriority w:val="99"/>
    <w:rsid w:val="003C7E38"/>
    <w:pPr>
      <w:spacing w:before="100" w:beforeAutospacing="1" w:after="100" w:afterAutospacing="1"/>
    </w:pPr>
    <w:rPr>
      <w:rFonts w:ascii="Arial Unicode MS" w:cs="Arial Unicode MS"/>
      <w:szCs w:val="24"/>
    </w:rPr>
  </w:style>
  <w:style w:type="paragraph" w:styleId="Bezriadkovania">
    <w:name w:val="No Spacing"/>
    <w:uiPriority w:val="1"/>
    <w:qFormat/>
    <w:rsid w:val="00FD6BEF"/>
    <w:rPr>
      <w:rFonts w:ascii="Calibri" w:hAnsi="Calibri"/>
      <w:sz w:val="22"/>
      <w:szCs w:val="22"/>
    </w:rPr>
  </w:style>
  <w:style w:type="character" w:customStyle="1" w:styleId="OdsekzoznamuChar">
    <w:name w:val="Odsek zoznamu Char"/>
    <w:aliases w:val="body Char"/>
    <w:link w:val="Odsekzoznamu"/>
    <w:uiPriority w:val="34"/>
    <w:locked/>
    <w:rsid w:val="00E036F8"/>
    <w:rPr>
      <w:sz w:val="24"/>
      <w:szCs w:val="24"/>
    </w:rPr>
  </w:style>
  <w:style w:type="paragraph" w:customStyle="1" w:styleId="tlPodaokrajaZa6pt">
    <w:name w:val="Štýl Podľa okraja Za:  6 pt"/>
    <w:basedOn w:val="Normlny"/>
    <w:rsid w:val="008736F7"/>
    <w:pPr>
      <w:spacing w:after="120"/>
      <w:jc w:val="both"/>
    </w:pPr>
    <w:rPr>
      <w:lang w:eastAsia="cs-CZ"/>
    </w:rPr>
  </w:style>
  <w:style w:type="paragraph" w:styleId="Revzia">
    <w:name w:val="Revision"/>
    <w:hidden/>
    <w:uiPriority w:val="99"/>
    <w:semiHidden/>
    <w:rsid w:val="00DB40E2"/>
    <w:rPr>
      <w:sz w:val="24"/>
    </w:rPr>
  </w:style>
  <w:style w:type="paragraph" w:customStyle="1" w:styleId="Odstavec">
    <w:name w:val="Odstavec"/>
    <w:basedOn w:val="Normlny"/>
    <w:link w:val="OdstavecChar"/>
    <w:uiPriority w:val="99"/>
    <w:rsid w:val="00806C70"/>
    <w:pPr>
      <w:keepNext/>
      <w:spacing w:before="120"/>
      <w:jc w:val="both"/>
    </w:pPr>
    <w:rPr>
      <w:rFonts w:ascii="Arial" w:hAnsi="Arial"/>
      <w:noProof/>
      <w:sz w:val="22"/>
    </w:rPr>
  </w:style>
  <w:style w:type="character" w:customStyle="1" w:styleId="OdstavecChar">
    <w:name w:val="Odstavec Char"/>
    <w:link w:val="Odstavec"/>
    <w:uiPriority w:val="99"/>
    <w:locked/>
    <w:rsid w:val="00806C70"/>
    <w:rPr>
      <w:rFonts w:ascii="Arial" w:hAnsi="Arial"/>
      <w:noProof/>
      <w:sz w:val="22"/>
    </w:rPr>
  </w:style>
  <w:style w:type="paragraph" w:styleId="Obyajntext">
    <w:name w:val="Plain Text"/>
    <w:basedOn w:val="Normlny"/>
    <w:link w:val="ObyajntextChar"/>
    <w:uiPriority w:val="99"/>
    <w:unhideWhenUsed/>
    <w:rsid w:val="003D25D2"/>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3D25D2"/>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BB5DD5"/>
    <w:rPr>
      <w:sz w:val="24"/>
    </w:rPr>
  </w:style>
  <w:style w:type="paragraph" w:styleId="Nadpis1">
    <w:name w:val="heading 1"/>
    <w:basedOn w:val="Normlny"/>
    <w:next w:val="Normlny"/>
    <w:link w:val="Nadpis1Char"/>
    <w:qFormat/>
    <w:rsid w:val="00BB5DD5"/>
    <w:pPr>
      <w:keepNext/>
      <w:spacing w:before="240" w:after="120"/>
      <w:outlineLvl w:val="0"/>
    </w:pPr>
    <w:rPr>
      <w:rFonts w:ascii="Arial Narrow" w:hAnsi="Arial Narrow"/>
      <w:b/>
      <w:bCs/>
      <w:kern w:val="32"/>
      <w:sz w:val="28"/>
      <w:szCs w:val="32"/>
      <w:lang w:val="cs-CZ" w:eastAsia="cs-CZ"/>
    </w:rPr>
  </w:style>
  <w:style w:type="paragraph" w:styleId="Nadpis4">
    <w:name w:val="heading 4"/>
    <w:basedOn w:val="Normlny"/>
    <w:next w:val="Normlny"/>
    <w:qFormat/>
    <w:rsid w:val="00BB5DD5"/>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
    <w:basedOn w:val="Normlny"/>
    <w:link w:val="TextpoznmkypodiarouChar"/>
    <w:uiPriority w:val="99"/>
    <w:rsid w:val="00BB5DD5"/>
    <w:rPr>
      <w:sz w:val="20"/>
    </w:rPr>
  </w:style>
  <w:style w:type="character" w:customStyle="1" w:styleId="TextpoznmkypodiarouChar">
    <w:name w:val="Text poznámky pod čiarou Char"/>
    <w:aliases w:val="Text poznámky pod čiarou 007 Char,_Poznámka pod čiarou Char"/>
    <w:link w:val="Textpoznmkypodiarou"/>
    <w:uiPriority w:val="99"/>
    <w:locked/>
    <w:rsid w:val="00BB5DD5"/>
    <w:rPr>
      <w:lang w:val="sk-SK" w:eastAsia="sk-SK" w:bidi="ar-SA"/>
    </w:rPr>
  </w:style>
  <w:style w:type="character" w:styleId="Odkaznapoznmkupodiarou">
    <w:name w:val="footnote reference"/>
    <w:uiPriority w:val="99"/>
    <w:semiHidden/>
    <w:rsid w:val="00BB5DD5"/>
    <w:rPr>
      <w:rFonts w:cs="Times New Roman"/>
      <w:vertAlign w:val="superscript"/>
    </w:rPr>
  </w:style>
  <w:style w:type="character" w:customStyle="1" w:styleId="Nadpis1Char">
    <w:name w:val="Nadpis 1 Char"/>
    <w:link w:val="Nadpis1"/>
    <w:locked/>
    <w:rsid w:val="00BB5DD5"/>
    <w:rPr>
      <w:rFonts w:ascii="Arial Narrow" w:hAnsi="Arial Narrow"/>
      <w:b/>
      <w:bCs/>
      <w:kern w:val="32"/>
      <w:sz w:val="28"/>
      <w:szCs w:val="32"/>
      <w:lang w:val="cs-CZ" w:eastAsia="cs-CZ" w:bidi="ar-SA"/>
    </w:rPr>
  </w:style>
  <w:style w:type="character" w:styleId="Odkaznakomentr">
    <w:name w:val="annotation reference"/>
    <w:rsid w:val="00BB5DD5"/>
    <w:rPr>
      <w:rFonts w:cs="Times New Roman"/>
      <w:sz w:val="16"/>
    </w:rPr>
  </w:style>
  <w:style w:type="paragraph" w:styleId="Textkomentra">
    <w:name w:val="annotation text"/>
    <w:basedOn w:val="Normlny"/>
    <w:link w:val="TextkomentraChar"/>
    <w:rsid w:val="00BB5DD5"/>
    <w:rPr>
      <w:sz w:val="20"/>
    </w:rPr>
  </w:style>
  <w:style w:type="character" w:customStyle="1" w:styleId="TextkomentraChar">
    <w:name w:val="Text komentára Char"/>
    <w:link w:val="Textkomentra"/>
    <w:locked/>
    <w:rsid w:val="00BB5DD5"/>
    <w:rPr>
      <w:lang w:val="sk-SK" w:eastAsia="sk-SK" w:bidi="ar-SA"/>
    </w:rPr>
  </w:style>
  <w:style w:type="paragraph" w:styleId="Hlavika">
    <w:name w:val="header"/>
    <w:basedOn w:val="Normlny"/>
    <w:rsid w:val="00BB5DD5"/>
    <w:pPr>
      <w:tabs>
        <w:tab w:val="center" w:pos="4536"/>
        <w:tab w:val="right" w:pos="9072"/>
      </w:tabs>
    </w:pPr>
    <w:rPr>
      <w:lang w:eastAsia="en-US"/>
    </w:rPr>
  </w:style>
  <w:style w:type="paragraph" w:styleId="Pta">
    <w:name w:val="footer"/>
    <w:basedOn w:val="Normlny"/>
    <w:link w:val="PtaChar"/>
    <w:uiPriority w:val="99"/>
    <w:rsid w:val="00BB5DD5"/>
    <w:pPr>
      <w:tabs>
        <w:tab w:val="center" w:pos="4536"/>
        <w:tab w:val="right" w:pos="9072"/>
      </w:tabs>
    </w:pPr>
    <w:rPr>
      <w:lang w:eastAsia="en-US"/>
    </w:rPr>
  </w:style>
  <w:style w:type="paragraph" w:styleId="Textbubliny">
    <w:name w:val="Balloon Text"/>
    <w:basedOn w:val="Normlny"/>
    <w:semiHidden/>
    <w:rsid w:val="00BB5DD5"/>
    <w:rPr>
      <w:rFonts w:ascii="Tahoma" w:hAnsi="Tahoma" w:cs="Tahoma"/>
      <w:sz w:val="16"/>
      <w:szCs w:val="16"/>
    </w:rPr>
  </w:style>
  <w:style w:type="paragraph" w:customStyle="1" w:styleId="Nadpis2">
    <w:name w:val="Nadpis2"/>
    <w:basedOn w:val="Nadpis1"/>
    <w:link w:val="Nadpis2Char"/>
    <w:qFormat/>
    <w:rsid w:val="00BB5DD5"/>
    <w:pPr>
      <w:numPr>
        <w:ilvl w:val="1"/>
        <w:numId w:val="2"/>
      </w:numPr>
      <w:tabs>
        <w:tab w:val="num" w:pos="360"/>
      </w:tabs>
      <w:spacing w:before="120"/>
      <w:ind w:left="0" w:firstLine="0"/>
    </w:pPr>
    <w:rPr>
      <w:bCs w:val="0"/>
      <w:sz w:val="32"/>
      <w:szCs w:val="20"/>
    </w:rPr>
  </w:style>
  <w:style w:type="paragraph" w:customStyle="1" w:styleId="Nadpis3">
    <w:name w:val="Nadpis3"/>
    <w:basedOn w:val="Nadpis2"/>
    <w:link w:val="Nadpis3Char"/>
    <w:qFormat/>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eastAsia="cs-CZ"/>
    </w:rPr>
  </w:style>
  <w:style w:type="character" w:styleId="Hypertextovprepojenie">
    <w:name w:val="Hyperlink"/>
    <w:rsid w:val="00BB5DD5"/>
    <w:rPr>
      <w:rFonts w:cs="Times New Roman"/>
      <w:color w:val="0000FF"/>
      <w:u w:val="single"/>
    </w:rPr>
  </w:style>
  <w:style w:type="character" w:customStyle="1" w:styleId="Nadpis2Char">
    <w:name w:val="Nadpis2 Char"/>
    <w:link w:val="Nadpis2"/>
    <w:locked/>
    <w:rsid w:val="00BB5DD5"/>
    <w:rPr>
      <w:rFonts w:ascii="Arial Narrow" w:hAnsi="Arial Narrow"/>
      <w:b/>
      <w:kern w:val="32"/>
      <w:sz w:val="32"/>
      <w:lang w:val="cs-CZ" w:eastAsia="cs-CZ"/>
    </w:rPr>
  </w:style>
  <w:style w:type="paragraph" w:styleId="Predmetkomentra">
    <w:name w:val="annotation subject"/>
    <w:basedOn w:val="Textkomentra"/>
    <w:next w:val="Textkomentra"/>
    <w:semiHidden/>
    <w:rsid w:val="0038003D"/>
    <w:rPr>
      <w:b/>
      <w:bCs/>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rsid w:val="005D01A0"/>
    <w:pPr>
      <w:overflowPunct w:val="0"/>
      <w:autoSpaceDE w:val="0"/>
      <w:autoSpaceDN w:val="0"/>
      <w:adjustRightInd w:val="0"/>
      <w:textAlignment w:val="baseline"/>
    </w:pPr>
    <w:rPr>
      <w:rFonts w:ascii="HelveticaNewE" w:hAnsi="HelveticaNewE" w:cs="Mangal"/>
      <w:color w:val="000000"/>
      <w:sz w:val="16"/>
      <w:szCs w:val="16"/>
      <w:lang w:val="en-GB" w:eastAsia="cs-CZ" w:bidi="hi-IN"/>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paragraph" w:styleId="Zkladntext2">
    <w:name w:val="Body Text 2"/>
    <w:basedOn w:val="Normlny"/>
    <w:link w:val="Zkladntext2Char"/>
    <w:rsid w:val="00A30AF7"/>
    <w:pPr>
      <w:spacing w:after="120" w:line="480" w:lineRule="auto"/>
    </w:pPr>
  </w:style>
  <w:style w:type="character" w:customStyle="1" w:styleId="Zkladntext2Char">
    <w:name w:val="Základný text 2 Char"/>
    <w:link w:val="Zkladntext2"/>
    <w:rsid w:val="00A30AF7"/>
    <w:rPr>
      <w:sz w:val="24"/>
    </w:rPr>
  </w:style>
  <w:style w:type="paragraph" w:styleId="Odsekzoznamu">
    <w:name w:val="List Paragraph"/>
    <w:aliases w:val="body"/>
    <w:basedOn w:val="Normlny"/>
    <w:link w:val="OdsekzoznamuChar"/>
    <w:uiPriority w:val="34"/>
    <w:qFormat/>
    <w:rsid w:val="00A30AF7"/>
    <w:pPr>
      <w:autoSpaceDE w:val="0"/>
      <w:autoSpaceDN w:val="0"/>
      <w:ind w:left="720"/>
      <w:contextualSpacing/>
    </w:pPr>
    <w:rPr>
      <w:szCs w:val="24"/>
    </w:rPr>
  </w:style>
  <w:style w:type="paragraph" w:customStyle="1" w:styleId="Odsekzoznamu1">
    <w:name w:val="Odsek zoznamu1"/>
    <w:basedOn w:val="Normlny"/>
    <w:rsid w:val="00B02FD8"/>
    <w:pPr>
      <w:spacing w:line="240" w:lineRule="atLeast"/>
      <w:ind w:left="720"/>
      <w:contextualSpacing/>
    </w:pPr>
    <w:rPr>
      <w:rFonts w:ascii="Calibri" w:hAnsi="Calibri"/>
      <w:sz w:val="22"/>
      <w:szCs w:val="22"/>
      <w:lang w:eastAsia="en-US"/>
    </w:rPr>
  </w:style>
  <w:style w:type="paragraph" w:customStyle="1" w:styleId="Normlny1">
    <w:name w:val="Normálny1"/>
    <w:autoRedefine/>
    <w:rsid w:val="00717DFA"/>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both"/>
    </w:pPr>
    <w:rPr>
      <w:rFonts w:eastAsia="ヒラギノ角ゴ Pro W3"/>
      <w:b/>
      <w:i/>
      <w:color w:val="000000"/>
      <w:sz w:val="24"/>
      <w:u w:val="single"/>
    </w:rPr>
  </w:style>
  <w:style w:type="paragraph" w:customStyle="1" w:styleId="Odsekzoznamu10">
    <w:name w:val="Odsek zoznamu1"/>
    <w:basedOn w:val="Normlny"/>
    <w:rsid w:val="00FF13B7"/>
    <w:pPr>
      <w:spacing w:line="240" w:lineRule="atLeast"/>
      <w:ind w:left="720"/>
      <w:contextualSpacing/>
    </w:pPr>
    <w:rPr>
      <w:rFonts w:ascii="Calibri" w:hAnsi="Calibri"/>
      <w:sz w:val="22"/>
      <w:szCs w:val="22"/>
      <w:lang w:eastAsia="en-US"/>
    </w:rPr>
  </w:style>
  <w:style w:type="paragraph" w:styleId="Normlnywebov">
    <w:name w:val="Normal (Web)"/>
    <w:basedOn w:val="Normlny"/>
    <w:uiPriority w:val="99"/>
    <w:unhideWhenUsed/>
    <w:rsid w:val="00EB19D3"/>
    <w:pPr>
      <w:spacing w:before="100" w:beforeAutospacing="1" w:after="100" w:afterAutospacing="1"/>
    </w:pPr>
    <w:rPr>
      <w:szCs w:val="24"/>
    </w:rPr>
  </w:style>
  <w:style w:type="character" w:styleId="Siln">
    <w:name w:val="Strong"/>
    <w:uiPriority w:val="22"/>
    <w:qFormat/>
    <w:rsid w:val="00EB19D3"/>
    <w:rPr>
      <w:b/>
      <w:bCs/>
    </w:rPr>
  </w:style>
  <w:style w:type="character" w:styleId="Zvraznenie">
    <w:name w:val="Emphasis"/>
    <w:uiPriority w:val="20"/>
    <w:qFormat/>
    <w:rsid w:val="00EB19D3"/>
    <w:rPr>
      <w:i/>
      <w:iCs/>
    </w:rPr>
  </w:style>
  <w:style w:type="character" w:customStyle="1" w:styleId="PtaChar">
    <w:name w:val="Päta Char"/>
    <w:link w:val="Pta"/>
    <w:uiPriority w:val="99"/>
    <w:rsid w:val="0055077B"/>
    <w:rPr>
      <w:sz w:val="24"/>
      <w:lang w:eastAsia="en-US"/>
    </w:rPr>
  </w:style>
  <w:style w:type="paragraph" w:styleId="Zkladntext3">
    <w:name w:val="Body Text 3"/>
    <w:basedOn w:val="Normlny"/>
    <w:link w:val="Zkladntext3Char"/>
    <w:rsid w:val="005B5300"/>
    <w:pPr>
      <w:spacing w:after="120"/>
    </w:pPr>
    <w:rPr>
      <w:sz w:val="16"/>
      <w:szCs w:val="16"/>
    </w:rPr>
  </w:style>
  <w:style w:type="character" w:customStyle="1" w:styleId="Zkladntext3Char">
    <w:name w:val="Základný text 3 Char"/>
    <w:link w:val="Zkladntext3"/>
    <w:rsid w:val="005B5300"/>
    <w:rPr>
      <w:sz w:val="16"/>
      <w:szCs w:val="16"/>
    </w:rPr>
  </w:style>
  <w:style w:type="paragraph" w:customStyle="1" w:styleId="Zkladntext21">
    <w:name w:val="Základný text 21"/>
    <w:basedOn w:val="Normlny"/>
    <w:rsid w:val="005B5300"/>
    <w:pPr>
      <w:jc w:val="both"/>
    </w:pPr>
  </w:style>
  <w:style w:type="table" w:styleId="Mriekatabuky">
    <w:name w:val="Table Grid"/>
    <w:basedOn w:val="Normlnatabuka"/>
    <w:uiPriority w:val="59"/>
    <w:rsid w:val="003B66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Elegantntabuka">
    <w:name w:val="Table Elegant"/>
    <w:basedOn w:val="Normlnatabuka"/>
    <w:rsid w:val="00FE7C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uiPriority w:val="99"/>
    <w:rsid w:val="006E3444"/>
    <w:pPr>
      <w:autoSpaceDE w:val="0"/>
      <w:autoSpaceDN w:val="0"/>
      <w:adjustRightInd w:val="0"/>
    </w:pPr>
    <w:rPr>
      <w:color w:val="000000"/>
      <w:sz w:val="24"/>
      <w:szCs w:val="24"/>
    </w:rPr>
  </w:style>
  <w:style w:type="paragraph" w:customStyle="1" w:styleId="NormlnsWWW">
    <w:name w:val="Normální (síť WWW)"/>
    <w:basedOn w:val="Normlny"/>
    <w:uiPriority w:val="99"/>
    <w:rsid w:val="003C7E38"/>
    <w:pPr>
      <w:spacing w:before="100" w:beforeAutospacing="1" w:after="100" w:afterAutospacing="1"/>
    </w:pPr>
    <w:rPr>
      <w:rFonts w:ascii="Arial Unicode MS" w:cs="Arial Unicode MS"/>
      <w:szCs w:val="24"/>
    </w:rPr>
  </w:style>
  <w:style w:type="paragraph" w:styleId="Bezriadkovania">
    <w:name w:val="No Spacing"/>
    <w:uiPriority w:val="1"/>
    <w:qFormat/>
    <w:rsid w:val="00FD6BEF"/>
    <w:rPr>
      <w:rFonts w:ascii="Calibri" w:hAnsi="Calibri"/>
      <w:sz w:val="22"/>
      <w:szCs w:val="22"/>
    </w:rPr>
  </w:style>
  <w:style w:type="character" w:customStyle="1" w:styleId="OdsekzoznamuChar">
    <w:name w:val="Odsek zoznamu Char"/>
    <w:aliases w:val="body Char"/>
    <w:link w:val="Odsekzoznamu"/>
    <w:uiPriority w:val="34"/>
    <w:locked/>
    <w:rsid w:val="00E036F8"/>
    <w:rPr>
      <w:sz w:val="24"/>
      <w:szCs w:val="24"/>
    </w:rPr>
  </w:style>
  <w:style w:type="paragraph" w:customStyle="1" w:styleId="tlPodaokrajaZa6pt">
    <w:name w:val="Štýl Podľa okraja Za:  6 pt"/>
    <w:basedOn w:val="Normlny"/>
    <w:rsid w:val="008736F7"/>
    <w:pPr>
      <w:spacing w:after="120"/>
      <w:jc w:val="both"/>
    </w:pPr>
    <w:rPr>
      <w:lang w:eastAsia="cs-CZ"/>
    </w:rPr>
  </w:style>
  <w:style w:type="paragraph" w:styleId="Revzia">
    <w:name w:val="Revision"/>
    <w:hidden/>
    <w:uiPriority w:val="99"/>
    <w:semiHidden/>
    <w:rsid w:val="00DB40E2"/>
    <w:rPr>
      <w:sz w:val="24"/>
    </w:rPr>
  </w:style>
  <w:style w:type="paragraph" w:customStyle="1" w:styleId="Odstavec">
    <w:name w:val="Odstavec"/>
    <w:basedOn w:val="Normlny"/>
    <w:link w:val="OdstavecChar"/>
    <w:uiPriority w:val="99"/>
    <w:rsid w:val="00806C70"/>
    <w:pPr>
      <w:keepNext/>
      <w:spacing w:before="120"/>
      <w:jc w:val="both"/>
    </w:pPr>
    <w:rPr>
      <w:rFonts w:ascii="Arial" w:hAnsi="Arial"/>
      <w:noProof/>
      <w:sz w:val="22"/>
    </w:rPr>
  </w:style>
  <w:style w:type="character" w:customStyle="1" w:styleId="OdstavecChar">
    <w:name w:val="Odstavec Char"/>
    <w:link w:val="Odstavec"/>
    <w:uiPriority w:val="99"/>
    <w:locked/>
    <w:rsid w:val="00806C70"/>
    <w:rPr>
      <w:rFonts w:ascii="Arial" w:hAnsi="Arial"/>
      <w:noProof/>
      <w:sz w:val="22"/>
    </w:rPr>
  </w:style>
  <w:style w:type="paragraph" w:styleId="Obyajntext">
    <w:name w:val="Plain Text"/>
    <w:basedOn w:val="Normlny"/>
    <w:link w:val="ObyajntextChar"/>
    <w:uiPriority w:val="99"/>
    <w:unhideWhenUsed/>
    <w:rsid w:val="003D25D2"/>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3D25D2"/>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9621">
      <w:bodyDiv w:val="1"/>
      <w:marLeft w:val="0"/>
      <w:marRight w:val="0"/>
      <w:marTop w:val="0"/>
      <w:marBottom w:val="0"/>
      <w:divBdr>
        <w:top w:val="none" w:sz="0" w:space="0" w:color="auto"/>
        <w:left w:val="none" w:sz="0" w:space="0" w:color="auto"/>
        <w:bottom w:val="none" w:sz="0" w:space="0" w:color="auto"/>
        <w:right w:val="none" w:sz="0" w:space="0" w:color="auto"/>
      </w:divBdr>
    </w:div>
    <w:div w:id="52241684">
      <w:bodyDiv w:val="1"/>
      <w:marLeft w:val="0"/>
      <w:marRight w:val="0"/>
      <w:marTop w:val="0"/>
      <w:marBottom w:val="0"/>
      <w:divBdr>
        <w:top w:val="none" w:sz="0" w:space="0" w:color="auto"/>
        <w:left w:val="none" w:sz="0" w:space="0" w:color="auto"/>
        <w:bottom w:val="none" w:sz="0" w:space="0" w:color="auto"/>
        <w:right w:val="none" w:sz="0" w:space="0" w:color="auto"/>
      </w:divBdr>
    </w:div>
    <w:div w:id="74127871">
      <w:bodyDiv w:val="1"/>
      <w:marLeft w:val="0"/>
      <w:marRight w:val="0"/>
      <w:marTop w:val="0"/>
      <w:marBottom w:val="0"/>
      <w:divBdr>
        <w:top w:val="none" w:sz="0" w:space="0" w:color="auto"/>
        <w:left w:val="none" w:sz="0" w:space="0" w:color="auto"/>
        <w:bottom w:val="none" w:sz="0" w:space="0" w:color="auto"/>
        <w:right w:val="none" w:sz="0" w:space="0" w:color="auto"/>
      </w:divBdr>
    </w:div>
    <w:div w:id="75589449">
      <w:bodyDiv w:val="1"/>
      <w:marLeft w:val="0"/>
      <w:marRight w:val="0"/>
      <w:marTop w:val="0"/>
      <w:marBottom w:val="0"/>
      <w:divBdr>
        <w:top w:val="none" w:sz="0" w:space="0" w:color="auto"/>
        <w:left w:val="none" w:sz="0" w:space="0" w:color="auto"/>
        <w:bottom w:val="none" w:sz="0" w:space="0" w:color="auto"/>
        <w:right w:val="none" w:sz="0" w:space="0" w:color="auto"/>
      </w:divBdr>
    </w:div>
    <w:div w:id="133372071">
      <w:bodyDiv w:val="1"/>
      <w:marLeft w:val="0"/>
      <w:marRight w:val="0"/>
      <w:marTop w:val="0"/>
      <w:marBottom w:val="0"/>
      <w:divBdr>
        <w:top w:val="none" w:sz="0" w:space="0" w:color="auto"/>
        <w:left w:val="none" w:sz="0" w:space="0" w:color="auto"/>
        <w:bottom w:val="none" w:sz="0" w:space="0" w:color="auto"/>
        <w:right w:val="none" w:sz="0" w:space="0" w:color="auto"/>
      </w:divBdr>
    </w:div>
    <w:div w:id="183326806">
      <w:bodyDiv w:val="1"/>
      <w:marLeft w:val="0"/>
      <w:marRight w:val="0"/>
      <w:marTop w:val="0"/>
      <w:marBottom w:val="0"/>
      <w:divBdr>
        <w:top w:val="none" w:sz="0" w:space="0" w:color="auto"/>
        <w:left w:val="none" w:sz="0" w:space="0" w:color="auto"/>
        <w:bottom w:val="none" w:sz="0" w:space="0" w:color="auto"/>
        <w:right w:val="none" w:sz="0" w:space="0" w:color="auto"/>
      </w:divBdr>
    </w:div>
    <w:div w:id="183591465">
      <w:bodyDiv w:val="1"/>
      <w:marLeft w:val="0"/>
      <w:marRight w:val="0"/>
      <w:marTop w:val="0"/>
      <w:marBottom w:val="0"/>
      <w:divBdr>
        <w:top w:val="none" w:sz="0" w:space="0" w:color="auto"/>
        <w:left w:val="none" w:sz="0" w:space="0" w:color="auto"/>
        <w:bottom w:val="none" w:sz="0" w:space="0" w:color="auto"/>
        <w:right w:val="none" w:sz="0" w:space="0" w:color="auto"/>
      </w:divBdr>
    </w:div>
    <w:div w:id="205878077">
      <w:bodyDiv w:val="1"/>
      <w:marLeft w:val="0"/>
      <w:marRight w:val="0"/>
      <w:marTop w:val="0"/>
      <w:marBottom w:val="0"/>
      <w:divBdr>
        <w:top w:val="none" w:sz="0" w:space="0" w:color="auto"/>
        <w:left w:val="none" w:sz="0" w:space="0" w:color="auto"/>
        <w:bottom w:val="none" w:sz="0" w:space="0" w:color="auto"/>
        <w:right w:val="none" w:sz="0" w:space="0" w:color="auto"/>
      </w:divBdr>
    </w:div>
    <w:div w:id="229121447">
      <w:bodyDiv w:val="1"/>
      <w:marLeft w:val="0"/>
      <w:marRight w:val="0"/>
      <w:marTop w:val="0"/>
      <w:marBottom w:val="0"/>
      <w:divBdr>
        <w:top w:val="none" w:sz="0" w:space="0" w:color="auto"/>
        <w:left w:val="none" w:sz="0" w:space="0" w:color="auto"/>
        <w:bottom w:val="none" w:sz="0" w:space="0" w:color="auto"/>
        <w:right w:val="none" w:sz="0" w:space="0" w:color="auto"/>
      </w:divBdr>
    </w:div>
    <w:div w:id="254754606">
      <w:bodyDiv w:val="1"/>
      <w:marLeft w:val="0"/>
      <w:marRight w:val="0"/>
      <w:marTop w:val="0"/>
      <w:marBottom w:val="0"/>
      <w:divBdr>
        <w:top w:val="none" w:sz="0" w:space="0" w:color="auto"/>
        <w:left w:val="none" w:sz="0" w:space="0" w:color="auto"/>
        <w:bottom w:val="none" w:sz="0" w:space="0" w:color="auto"/>
        <w:right w:val="none" w:sz="0" w:space="0" w:color="auto"/>
      </w:divBdr>
    </w:div>
    <w:div w:id="266234493">
      <w:bodyDiv w:val="1"/>
      <w:marLeft w:val="0"/>
      <w:marRight w:val="0"/>
      <w:marTop w:val="0"/>
      <w:marBottom w:val="0"/>
      <w:divBdr>
        <w:top w:val="none" w:sz="0" w:space="0" w:color="auto"/>
        <w:left w:val="none" w:sz="0" w:space="0" w:color="auto"/>
        <w:bottom w:val="none" w:sz="0" w:space="0" w:color="auto"/>
        <w:right w:val="none" w:sz="0" w:space="0" w:color="auto"/>
      </w:divBdr>
    </w:div>
    <w:div w:id="268053071">
      <w:bodyDiv w:val="1"/>
      <w:marLeft w:val="0"/>
      <w:marRight w:val="0"/>
      <w:marTop w:val="0"/>
      <w:marBottom w:val="0"/>
      <w:divBdr>
        <w:top w:val="none" w:sz="0" w:space="0" w:color="auto"/>
        <w:left w:val="none" w:sz="0" w:space="0" w:color="auto"/>
        <w:bottom w:val="none" w:sz="0" w:space="0" w:color="auto"/>
        <w:right w:val="none" w:sz="0" w:space="0" w:color="auto"/>
      </w:divBdr>
    </w:div>
    <w:div w:id="288629625">
      <w:bodyDiv w:val="1"/>
      <w:marLeft w:val="0"/>
      <w:marRight w:val="0"/>
      <w:marTop w:val="0"/>
      <w:marBottom w:val="0"/>
      <w:divBdr>
        <w:top w:val="none" w:sz="0" w:space="0" w:color="auto"/>
        <w:left w:val="none" w:sz="0" w:space="0" w:color="auto"/>
        <w:bottom w:val="none" w:sz="0" w:space="0" w:color="auto"/>
        <w:right w:val="none" w:sz="0" w:space="0" w:color="auto"/>
      </w:divBdr>
    </w:div>
    <w:div w:id="341901939">
      <w:bodyDiv w:val="1"/>
      <w:marLeft w:val="0"/>
      <w:marRight w:val="0"/>
      <w:marTop w:val="0"/>
      <w:marBottom w:val="0"/>
      <w:divBdr>
        <w:top w:val="none" w:sz="0" w:space="0" w:color="auto"/>
        <w:left w:val="none" w:sz="0" w:space="0" w:color="auto"/>
        <w:bottom w:val="none" w:sz="0" w:space="0" w:color="auto"/>
        <w:right w:val="none" w:sz="0" w:space="0" w:color="auto"/>
      </w:divBdr>
    </w:div>
    <w:div w:id="343018194">
      <w:bodyDiv w:val="1"/>
      <w:marLeft w:val="0"/>
      <w:marRight w:val="0"/>
      <w:marTop w:val="0"/>
      <w:marBottom w:val="0"/>
      <w:divBdr>
        <w:top w:val="none" w:sz="0" w:space="0" w:color="auto"/>
        <w:left w:val="none" w:sz="0" w:space="0" w:color="auto"/>
        <w:bottom w:val="none" w:sz="0" w:space="0" w:color="auto"/>
        <w:right w:val="none" w:sz="0" w:space="0" w:color="auto"/>
      </w:divBdr>
    </w:div>
    <w:div w:id="348221849">
      <w:bodyDiv w:val="1"/>
      <w:marLeft w:val="0"/>
      <w:marRight w:val="0"/>
      <w:marTop w:val="0"/>
      <w:marBottom w:val="0"/>
      <w:divBdr>
        <w:top w:val="none" w:sz="0" w:space="0" w:color="auto"/>
        <w:left w:val="none" w:sz="0" w:space="0" w:color="auto"/>
        <w:bottom w:val="none" w:sz="0" w:space="0" w:color="auto"/>
        <w:right w:val="none" w:sz="0" w:space="0" w:color="auto"/>
      </w:divBdr>
    </w:div>
    <w:div w:id="538863403">
      <w:bodyDiv w:val="1"/>
      <w:marLeft w:val="0"/>
      <w:marRight w:val="0"/>
      <w:marTop w:val="0"/>
      <w:marBottom w:val="0"/>
      <w:divBdr>
        <w:top w:val="none" w:sz="0" w:space="0" w:color="auto"/>
        <w:left w:val="none" w:sz="0" w:space="0" w:color="auto"/>
        <w:bottom w:val="none" w:sz="0" w:space="0" w:color="auto"/>
        <w:right w:val="none" w:sz="0" w:space="0" w:color="auto"/>
      </w:divBdr>
    </w:div>
    <w:div w:id="561673141">
      <w:bodyDiv w:val="1"/>
      <w:marLeft w:val="0"/>
      <w:marRight w:val="0"/>
      <w:marTop w:val="0"/>
      <w:marBottom w:val="0"/>
      <w:divBdr>
        <w:top w:val="none" w:sz="0" w:space="0" w:color="auto"/>
        <w:left w:val="none" w:sz="0" w:space="0" w:color="auto"/>
        <w:bottom w:val="none" w:sz="0" w:space="0" w:color="auto"/>
        <w:right w:val="none" w:sz="0" w:space="0" w:color="auto"/>
      </w:divBdr>
    </w:div>
    <w:div w:id="572130006">
      <w:bodyDiv w:val="1"/>
      <w:marLeft w:val="0"/>
      <w:marRight w:val="0"/>
      <w:marTop w:val="0"/>
      <w:marBottom w:val="0"/>
      <w:divBdr>
        <w:top w:val="none" w:sz="0" w:space="0" w:color="auto"/>
        <w:left w:val="none" w:sz="0" w:space="0" w:color="auto"/>
        <w:bottom w:val="none" w:sz="0" w:space="0" w:color="auto"/>
        <w:right w:val="none" w:sz="0" w:space="0" w:color="auto"/>
      </w:divBdr>
    </w:div>
    <w:div w:id="611668047">
      <w:bodyDiv w:val="1"/>
      <w:marLeft w:val="0"/>
      <w:marRight w:val="0"/>
      <w:marTop w:val="0"/>
      <w:marBottom w:val="0"/>
      <w:divBdr>
        <w:top w:val="none" w:sz="0" w:space="0" w:color="auto"/>
        <w:left w:val="none" w:sz="0" w:space="0" w:color="auto"/>
        <w:bottom w:val="none" w:sz="0" w:space="0" w:color="auto"/>
        <w:right w:val="none" w:sz="0" w:space="0" w:color="auto"/>
      </w:divBdr>
    </w:div>
    <w:div w:id="659358061">
      <w:bodyDiv w:val="1"/>
      <w:marLeft w:val="0"/>
      <w:marRight w:val="0"/>
      <w:marTop w:val="0"/>
      <w:marBottom w:val="0"/>
      <w:divBdr>
        <w:top w:val="none" w:sz="0" w:space="0" w:color="auto"/>
        <w:left w:val="none" w:sz="0" w:space="0" w:color="auto"/>
        <w:bottom w:val="none" w:sz="0" w:space="0" w:color="auto"/>
        <w:right w:val="none" w:sz="0" w:space="0" w:color="auto"/>
      </w:divBdr>
    </w:div>
    <w:div w:id="944269337">
      <w:bodyDiv w:val="1"/>
      <w:marLeft w:val="0"/>
      <w:marRight w:val="0"/>
      <w:marTop w:val="0"/>
      <w:marBottom w:val="0"/>
      <w:divBdr>
        <w:top w:val="none" w:sz="0" w:space="0" w:color="auto"/>
        <w:left w:val="none" w:sz="0" w:space="0" w:color="auto"/>
        <w:bottom w:val="none" w:sz="0" w:space="0" w:color="auto"/>
        <w:right w:val="none" w:sz="0" w:space="0" w:color="auto"/>
      </w:divBdr>
    </w:div>
    <w:div w:id="977495679">
      <w:bodyDiv w:val="1"/>
      <w:marLeft w:val="0"/>
      <w:marRight w:val="0"/>
      <w:marTop w:val="0"/>
      <w:marBottom w:val="0"/>
      <w:divBdr>
        <w:top w:val="none" w:sz="0" w:space="0" w:color="auto"/>
        <w:left w:val="none" w:sz="0" w:space="0" w:color="auto"/>
        <w:bottom w:val="none" w:sz="0" w:space="0" w:color="auto"/>
        <w:right w:val="none" w:sz="0" w:space="0" w:color="auto"/>
      </w:divBdr>
    </w:div>
    <w:div w:id="1011641220">
      <w:bodyDiv w:val="1"/>
      <w:marLeft w:val="0"/>
      <w:marRight w:val="0"/>
      <w:marTop w:val="0"/>
      <w:marBottom w:val="0"/>
      <w:divBdr>
        <w:top w:val="none" w:sz="0" w:space="0" w:color="auto"/>
        <w:left w:val="none" w:sz="0" w:space="0" w:color="auto"/>
        <w:bottom w:val="none" w:sz="0" w:space="0" w:color="auto"/>
        <w:right w:val="none" w:sz="0" w:space="0" w:color="auto"/>
      </w:divBdr>
    </w:div>
    <w:div w:id="1056858591">
      <w:bodyDiv w:val="1"/>
      <w:marLeft w:val="0"/>
      <w:marRight w:val="0"/>
      <w:marTop w:val="0"/>
      <w:marBottom w:val="0"/>
      <w:divBdr>
        <w:top w:val="none" w:sz="0" w:space="0" w:color="auto"/>
        <w:left w:val="none" w:sz="0" w:space="0" w:color="auto"/>
        <w:bottom w:val="none" w:sz="0" w:space="0" w:color="auto"/>
        <w:right w:val="none" w:sz="0" w:space="0" w:color="auto"/>
      </w:divBdr>
    </w:div>
    <w:div w:id="1058746559">
      <w:bodyDiv w:val="1"/>
      <w:marLeft w:val="0"/>
      <w:marRight w:val="0"/>
      <w:marTop w:val="0"/>
      <w:marBottom w:val="0"/>
      <w:divBdr>
        <w:top w:val="none" w:sz="0" w:space="0" w:color="auto"/>
        <w:left w:val="none" w:sz="0" w:space="0" w:color="auto"/>
        <w:bottom w:val="none" w:sz="0" w:space="0" w:color="auto"/>
        <w:right w:val="none" w:sz="0" w:space="0" w:color="auto"/>
      </w:divBdr>
    </w:div>
    <w:div w:id="1074814920">
      <w:bodyDiv w:val="1"/>
      <w:marLeft w:val="0"/>
      <w:marRight w:val="0"/>
      <w:marTop w:val="0"/>
      <w:marBottom w:val="0"/>
      <w:divBdr>
        <w:top w:val="none" w:sz="0" w:space="0" w:color="auto"/>
        <w:left w:val="none" w:sz="0" w:space="0" w:color="auto"/>
        <w:bottom w:val="none" w:sz="0" w:space="0" w:color="auto"/>
        <w:right w:val="none" w:sz="0" w:space="0" w:color="auto"/>
      </w:divBdr>
    </w:div>
    <w:div w:id="1150487312">
      <w:bodyDiv w:val="1"/>
      <w:marLeft w:val="0"/>
      <w:marRight w:val="0"/>
      <w:marTop w:val="0"/>
      <w:marBottom w:val="0"/>
      <w:divBdr>
        <w:top w:val="none" w:sz="0" w:space="0" w:color="auto"/>
        <w:left w:val="none" w:sz="0" w:space="0" w:color="auto"/>
        <w:bottom w:val="none" w:sz="0" w:space="0" w:color="auto"/>
        <w:right w:val="none" w:sz="0" w:space="0" w:color="auto"/>
      </w:divBdr>
    </w:div>
    <w:div w:id="1172574035">
      <w:bodyDiv w:val="1"/>
      <w:marLeft w:val="0"/>
      <w:marRight w:val="0"/>
      <w:marTop w:val="0"/>
      <w:marBottom w:val="0"/>
      <w:divBdr>
        <w:top w:val="none" w:sz="0" w:space="0" w:color="auto"/>
        <w:left w:val="none" w:sz="0" w:space="0" w:color="auto"/>
        <w:bottom w:val="none" w:sz="0" w:space="0" w:color="auto"/>
        <w:right w:val="none" w:sz="0" w:space="0" w:color="auto"/>
      </w:divBdr>
    </w:div>
    <w:div w:id="1218468500">
      <w:bodyDiv w:val="1"/>
      <w:marLeft w:val="0"/>
      <w:marRight w:val="0"/>
      <w:marTop w:val="0"/>
      <w:marBottom w:val="0"/>
      <w:divBdr>
        <w:top w:val="none" w:sz="0" w:space="0" w:color="auto"/>
        <w:left w:val="none" w:sz="0" w:space="0" w:color="auto"/>
        <w:bottom w:val="none" w:sz="0" w:space="0" w:color="auto"/>
        <w:right w:val="none" w:sz="0" w:space="0" w:color="auto"/>
      </w:divBdr>
    </w:div>
    <w:div w:id="1264726978">
      <w:bodyDiv w:val="1"/>
      <w:marLeft w:val="0"/>
      <w:marRight w:val="0"/>
      <w:marTop w:val="0"/>
      <w:marBottom w:val="0"/>
      <w:divBdr>
        <w:top w:val="none" w:sz="0" w:space="0" w:color="auto"/>
        <w:left w:val="none" w:sz="0" w:space="0" w:color="auto"/>
        <w:bottom w:val="none" w:sz="0" w:space="0" w:color="auto"/>
        <w:right w:val="none" w:sz="0" w:space="0" w:color="auto"/>
      </w:divBdr>
    </w:div>
    <w:div w:id="1293634613">
      <w:bodyDiv w:val="1"/>
      <w:marLeft w:val="0"/>
      <w:marRight w:val="0"/>
      <w:marTop w:val="0"/>
      <w:marBottom w:val="0"/>
      <w:divBdr>
        <w:top w:val="none" w:sz="0" w:space="0" w:color="auto"/>
        <w:left w:val="none" w:sz="0" w:space="0" w:color="auto"/>
        <w:bottom w:val="none" w:sz="0" w:space="0" w:color="auto"/>
        <w:right w:val="none" w:sz="0" w:space="0" w:color="auto"/>
      </w:divBdr>
    </w:div>
    <w:div w:id="1318388115">
      <w:bodyDiv w:val="1"/>
      <w:marLeft w:val="0"/>
      <w:marRight w:val="0"/>
      <w:marTop w:val="0"/>
      <w:marBottom w:val="0"/>
      <w:divBdr>
        <w:top w:val="none" w:sz="0" w:space="0" w:color="auto"/>
        <w:left w:val="none" w:sz="0" w:space="0" w:color="auto"/>
        <w:bottom w:val="none" w:sz="0" w:space="0" w:color="auto"/>
        <w:right w:val="none" w:sz="0" w:space="0" w:color="auto"/>
      </w:divBdr>
    </w:div>
    <w:div w:id="1351419974">
      <w:bodyDiv w:val="1"/>
      <w:marLeft w:val="0"/>
      <w:marRight w:val="0"/>
      <w:marTop w:val="0"/>
      <w:marBottom w:val="0"/>
      <w:divBdr>
        <w:top w:val="none" w:sz="0" w:space="0" w:color="auto"/>
        <w:left w:val="none" w:sz="0" w:space="0" w:color="auto"/>
        <w:bottom w:val="none" w:sz="0" w:space="0" w:color="auto"/>
        <w:right w:val="none" w:sz="0" w:space="0" w:color="auto"/>
      </w:divBdr>
    </w:div>
    <w:div w:id="1370909502">
      <w:bodyDiv w:val="1"/>
      <w:marLeft w:val="0"/>
      <w:marRight w:val="0"/>
      <w:marTop w:val="0"/>
      <w:marBottom w:val="0"/>
      <w:divBdr>
        <w:top w:val="none" w:sz="0" w:space="0" w:color="auto"/>
        <w:left w:val="none" w:sz="0" w:space="0" w:color="auto"/>
        <w:bottom w:val="none" w:sz="0" w:space="0" w:color="auto"/>
        <w:right w:val="none" w:sz="0" w:space="0" w:color="auto"/>
      </w:divBdr>
    </w:div>
    <w:div w:id="1373312417">
      <w:bodyDiv w:val="1"/>
      <w:marLeft w:val="0"/>
      <w:marRight w:val="0"/>
      <w:marTop w:val="0"/>
      <w:marBottom w:val="0"/>
      <w:divBdr>
        <w:top w:val="none" w:sz="0" w:space="0" w:color="auto"/>
        <w:left w:val="none" w:sz="0" w:space="0" w:color="auto"/>
        <w:bottom w:val="none" w:sz="0" w:space="0" w:color="auto"/>
        <w:right w:val="none" w:sz="0" w:space="0" w:color="auto"/>
      </w:divBdr>
    </w:div>
    <w:div w:id="1441798310">
      <w:bodyDiv w:val="1"/>
      <w:marLeft w:val="0"/>
      <w:marRight w:val="0"/>
      <w:marTop w:val="0"/>
      <w:marBottom w:val="0"/>
      <w:divBdr>
        <w:top w:val="none" w:sz="0" w:space="0" w:color="auto"/>
        <w:left w:val="none" w:sz="0" w:space="0" w:color="auto"/>
        <w:bottom w:val="none" w:sz="0" w:space="0" w:color="auto"/>
        <w:right w:val="none" w:sz="0" w:space="0" w:color="auto"/>
      </w:divBdr>
    </w:div>
    <w:div w:id="1452550514">
      <w:bodyDiv w:val="1"/>
      <w:marLeft w:val="0"/>
      <w:marRight w:val="0"/>
      <w:marTop w:val="0"/>
      <w:marBottom w:val="0"/>
      <w:divBdr>
        <w:top w:val="none" w:sz="0" w:space="0" w:color="auto"/>
        <w:left w:val="none" w:sz="0" w:space="0" w:color="auto"/>
        <w:bottom w:val="none" w:sz="0" w:space="0" w:color="auto"/>
        <w:right w:val="none" w:sz="0" w:space="0" w:color="auto"/>
      </w:divBdr>
    </w:div>
    <w:div w:id="1458571109">
      <w:bodyDiv w:val="1"/>
      <w:marLeft w:val="0"/>
      <w:marRight w:val="0"/>
      <w:marTop w:val="0"/>
      <w:marBottom w:val="0"/>
      <w:divBdr>
        <w:top w:val="none" w:sz="0" w:space="0" w:color="auto"/>
        <w:left w:val="none" w:sz="0" w:space="0" w:color="auto"/>
        <w:bottom w:val="none" w:sz="0" w:space="0" w:color="auto"/>
        <w:right w:val="none" w:sz="0" w:space="0" w:color="auto"/>
      </w:divBdr>
    </w:div>
    <w:div w:id="1470628847">
      <w:bodyDiv w:val="1"/>
      <w:marLeft w:val="0"/>
      <w:marRight w:val="0"/>
      <w:marTop w:val="0"/>
      <w:marBottom w:val="0"/>
      <w:divBdr>
        <w:top w:val="none" w:sz="0" w:space="0" w:color="auto"/>
        <w:left w:val="none" w:sz="0" w:space="0" w:color="auto"/>
        <w:bottom w:val="none" w:sz="0" w:space="0" w:color="auto"/>
        <w:right w:val="none" w:sz="0" w:space="0" w:color="auto"/>
      </w:divBdr>
    </w:div>
    <w:div w:id="1557668698">
      <w:bodyDiv w:val="1"/>
      <w:marLeft w:val="0"/>
      <w:marRight w:val="0"/>
      <w:marTop w:val="0"/>
      <w:marBottom w:val="0"/>
      <w:divBdr>
        <w:top w:val="none" w:sz="0" w:space="0" w:color="auto"/>
        <w:left w:val="none" w:sz="0" w:space="0" w:color="auto"/>
        <w:bottom w:val="none" w:sz="0" w:space="0" w:color="auto"/>
        <w:right w:val="none" w:sz="0" w:space="0" w:color="auto"/>
      </w:divBdr>
    </w:div>
    <w:div w:id="1560093289">
      <w:bodyDiv w:val="1"/>
      <w:marLeft w:val="0"/>
      <w:marRight w:val="0"/>
      <w:marTop w:val="0"/>
      <w:marBottom w:val="0"/>
      <w:divBdr>
        <w:top w:val="none" w:sz="0" w:space="0" w:color="auto"/>
        <w:left w:val="none" w:sz="0" w:space="0" w:color="auto"/>
        <w:bottom w:val="none" w:sz="0" w:space="0" w:color="auto"/>
        <w:right w:val="none" w:sz="0" w:space="0" w:color="auto"/>
      </w:divBdr>
    </w:div>
    <w:div w:id="1615358709">
      <w:bodyDiv w:val="1"/>
      <w:marLeft w:val="0"/>
      <w:marRight w:val="0"/>
      <w:marTop w:val="0"/>
      <w:marBottom w:val="0"/>
      <w:divBdr>
        <w:top w:val="none" w:sz="0" w:space="0" w:color="auto"/>
        <w:left w:val="none" w:sz="0" w:space="0" w:color="auto"/>
        <w:bottom w:val="none" w:sz="0" w:space="0" w:color="auto"/>
        <w:right w:val="none" w:sz="0" w:space="0" w:color="auto"/>
      </w:divBdr>
    </w:div>
    <w:div w:id="1775436497">
      <w:bodyDiv w:val="1"/>
      <w:marLeft w:val="0"/>
      <w:marRight w:val="0"/>
      <w:marTop w:val="0"/>
      <w:marBottom w:val="0"/>
      <w:divBdr>
        <w:top w:val="none" w:sz="0" w:space="0" w:color="auto"/>
        <w:left w:val="none" w:sz="0" w:space="0" w:color="auto"/>
        <w:bottom w:val="none" w:sz="0" w:space="0" w:color="auto"/>
        <w:right w:val="none" w:sz="0" w:space="0" w:color="auto"/>
      </w:divBdr>
    </w:div>
    <w:div w:id="1791164886">
      <w:bodyDiv w:val="1"/>
      <w:marLeft w:val="0"/>
      <w:marRight w:val="0"/>
      <w:marTop w:val="0"/>
      <w:marBottom w:val="0"/>
      <w:divBdr>
        <w:top w:val="none" w:sz="0" w:space="0" w:color="auto"/>
        <w:left w:val="none" w:sz="0" w:space="0" w:color="auto"/>
        <w:bottom w:val="none" w:sz="0" w:space="0" w:color="auto"/>
        <w:right w:val="none" w:sz="0" w:space="0" w:color="auto"/>
      </w:divBdr>
    </w:div>
    <w:div w:id="1859276943">
      <w:bodyDiv w:val="1"/>
      <w:marLeft w:val="0"/>
      <w:marRight w:val="0"/>
      <w:marTop w:val="0"/>
      <w:marBottom w:val="0"/>
      <w:divBdr>
        <w:top w:val="none" w:sz="0" w:space="0" w:color="auto"/>
        <w:left w:val="none" w:sz="0" w:space="0" w:color="auto"/>
        <w:bottom w:val="none" w:sz="0" w:space="0" w:color="auto"/>
        <w:right w:val="none" w:sz="0" w:space="0" w:color="auto"/>
      </w:divBdr>
    </w:div>
    <w:div w:id="1955555020">
      <w:bodyDiv w:val="1"/>
      <w:marLeft w:val="0"/>
      <w:marRight w:val="0"/>
      <w:marTop w:val="0"/>
      <w:marBottom w:val="0"/>
      <w:divBdr>
        <w:top w:val="none" w:sz="0" w:space="0" w:color="auto"/>
        <w:left w:val="none" w:sz="0" w:space="0" w:color="auto"/>
        <w:bottom w:val="none" w:sz="0" w:space="0" w:color="auto"/>
        <w:right w:val="none" w:sz="0" w:space="0" w:color="auto"/>
      </w:divBdr>
    </w:div>
    <w:div w:id="1955945212">
      <w:bodyDiv w:val="1"/>
      <w:marLeft w:val="0"/>
      <w:marRight w:val="0"/>
      <w:marTop w:val="0"/>
      <w:marBottom w:val="0"/>
      <w:divBdr>
        <w:top w:val="none" w:sz="0" w:space="0" w:color="auto"/>
        <w:left w:val="none" w:sz="0" w:space="0" w:color="auto"/>
        <w:bottom w:val="none" w:sz="0" w:space="0" w:color="auto"/>
        <w:right w:val="none" w:sz="0" w:space="0" w:color="auto"/>
      </w:divBdr>
    </w:div>
    <w:div w:id="1977224394">
      <w:bodyDiv w:val="1"/>
      <w:marLeft w:val="0"/>
      <w:marRight w:val="0"/>
      <w:marTop w:val="0"/>
      <w:marBottom w:val="0"/>
      <w:divBdr>
        <w:top w:val="none" w:sz="0" w:space="0" w:color="auto"/>
        <w:left w:val="none" w:sz="0" w:space="0" w:color="auto"/>
        <w:bottom w:val="none" w:sz="0" w:space="0" w:color="auto"/>
        <w:right w:val="none" w:sz="0" w:space="0" w:color="auto"/>
      </w:divBdr>
    </w:div>
    <w:div w:id="2011521151">
      <w:bodyDiv w:val="1"/>
      <w:marLeft w:val="0"/>
      <w:marRight w:val="0"/>
      <w:marTop w:val="0"/>
      <w:marBottom w:val="0"/>
      <w:divBdr>
        <w:top w:val="none" w:sz="0" w:space="0" w:color="auto"/>
        <w:left w:val="none" w:sz="0" w:space="0" w:color="auto"/>
        <w:bottom w:val="none" w:sz="0" w:space="0" w:color="auto"/>
        <w:right w:val="none" w:sz="0" w:space="0" w:color="auto"/>
      </w:divBdr>
    </w:div>
    <w:div w:id="2035114636">
      <w:bodyDiv w:val="1"/>
      <w:marLeft w:val="0"/>
      <w:marRight w:val="0"/>
      <w:marTop w:val="0"/>
      <w:marBottom w:val="0"/>
      <w:divBdr>
        <w:top w:val="none" w:sz="0" w:space="0" w:color="auto"/>
        <w:left w:val="none" w:sz="0" w:space="0" w:color="auto"/>
        <w:bottom w:val="none" w:sz="0" w:space="0" w:color="auto"/>
        <w:right w:val="none" w:sz="0" w:space="0" w:color="auto"/>
      </w:divBdr>
    </w:div>
    <w:div w:id="2082093282">
      <w:bodyDiv w:val="1"/>
      <w:marLeft w:val="0"/>
      <w:marRight w:val="0"/>
      <w:marTop w:val="0"/>
      <w:marBottom w:val="0"/>
      <w:divBdr>
        <w:top w:val="none" w:sz="0" w:space="0" w:color="auto"/>
        <w:left w:val="none" w:sz="0" w:space="0" w:color="auto"/>
        <w:bottom w:val="none" w:sz="0" w:space="0" w:color="auto"/>
        <w:right w:val="none" w:sz="0" w:space="0" w:color="auto"/>
      </w:divBdr>
    </w:div>
    <w:div w:id="2105875742">
      <w:bodyDiv w:val="1"/>
      <w:marLeft w:val="0"/>
      <w:marRight w:val="0"/>
      <w:marTop w:val="0"/>
      <w:marBottom w:val="0"/>
      <w:divBdr>
        <w:top w:val="none" w:sz="0" w:space="0" w:color="auto"/>
        <w:left w:val="none" w:sz="0" w:space="0" w:color="auto"/>
        <w:bottom w:val="none" w:sz="0" w:space="0" w:color="auto"/>
        <w:right w:val="none" w:sz="0" w:space="0" w:color="auto"/>
      </w:divBdr>
    </w:div>
    <w:div w:id="2107580440">
      <w:bodyDiv w:val="1"/>
      <w:marLeft w:val="0"/>
      <w:marRight w:val="0"/>
      <w:marTop w:val="0"/>
      <w:marBottom w:val="0"/>
      <w:divBdr>
        <w:top w:val="none" w:sz="0" w:space="0" w:color="auto"/>
        <w:left w:val="none" w:sz="0" w:space="0" w:color="auto"/>
        <w:bottom w:val="none" w:sz="0" w:space="0" w:color="auto"/>
        <w:right w:val="none" w:sz="0" w:space="0" w:color="auto"/>
      </w:divBdr>
    </w:div>
    <w:div w:id="214160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BE8D-2EA3-4BCC-9775-3D73ECC4CD98}">
  <ds:schemaRefs>
    <ds:schemaRef ds:uri="http://schemas.openxmlformats.org/officeDocument/2006/bibliography"/>
  </ds:schemaRefs>
</ds:datastoreItem>
</file>

<file path=customXml/itemProps2.xml><?xml version="1.0" encoding="utf-8"?>
<ds:datastoreItem xmlns:ds="http://schemas.openxmlformats.org/officeDocument/2006/customXml" ds:itemID="{C31BE194-B771-4FA2-B47E-3A148299F43F}">
  <ds:schemaRefs>
    <ds:schemaRef ds:uri="http://schemas.openxmlformats.org/officeDocument/2006/bibliography"/>
  </ds:schemaRefs>
</ds:datastoreItem>
</file>

<file path=customXml/itemProps3.xml><?xml version="1.0" encoding="utf-8"?>
<ds:datastoreItem xmlns:ds="http://schemas.openxmlformats.org/officeDocument/2006/customXml" ds:itemID="{0DDFEEDD-0F21-4D5D-A5AD-B62F93245F6F}">
  <ds:schemaRefs>
    <ds:schemaRef ds:uri="http://schemas.openxmlformats.org/officeDocument/2006/bibliography"/>
  </ds:schemaRefs>
</ds:datastoreItem>
</file>

<file path=customXml/itemProps4.xml><?xml version="1.0" encoding="utf-8"?>
<ds:datastoreItem xmlns:ds="http://schemas.openxmlformats.org/officeDocument/2006/customXml" ds:itemID="{1D5F594A-5691-41CE-8B17-1E2F0943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5125</Words>
  <Characters>32100</Characters>
  <Application>Microsoft Office Word</Application>
  <DocSecurity>0</DocSecurity>
  <Lines>267</Lines>
  <Paragraphs>74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37151</CharactersWithSpaces>
  <SharedDoc>false</SharedDoc>
  <HLinks>
    <vt:vector size="12" baseType="variant">
      <vt:variant>
        <vt:i4>589911</vt:i4>
      </vt:variant>
      <vt:variant>
        <vt:i4>3</vt:i4>
      </vt:variant>
      <vt:variant>
        <vt:i4>0</vt:i4>
      </vt:variant>
      <vt:variant>
        <vt:i4>5</vt:i4>
      </vt:variant>
      <vt:variant>
        <vt:lpwstr>http://www.upsvar.sk/</vt:lpwstr>
      </vt:variant>
      <vt:variant>
        <vt:lpwstr/>
      </vt:variant>
      <vt:variant>
        <vt:i4>589911</vt:i4>
      </vt:variant>
      <vt:variant>
        <vt:i4>0</vt:i4>
      </vt:variant>
      <vt:variant>
        <vt:i4>0</vt:i4>
      </vt:variant>
      <vt:variant>
        <vt:i4>5</vt:i4>
      </vt:variant>
      <vt:variant>
        <vt:lpwstr>http://www.upsvar.sk/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mpsvr</dc:creator>
  <cp:lastModifiedBy>Nováková Ľudmila</cp:lastModifiedBy>
  <cp:revision>4</cp:revision>
  <cp:lastPrinted>2015-07-01T09:24:00Z</cp:lastPrinted>
  <dcterms:created xsi:type="dcterms:W3CDTF">2015-08-05T08:59:00Z</dcterms:created>
  <dcterms:modified xsi:type="dcterms:W3CDTF">2015-09-14T05:52:00Z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