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DD5" w:rsidRPr="002B4CE9" w:rsidRDefault="00C900C4" w:rsidP="00BB5DD5">
      <w:pPr>
        <w:jc w:val="both"/>
      </w:pPr>
      <w:r w:rsidRPr="002B4CE9">
        <w:rPr>
          <w:noProof/>
        </w:rPr>
        <w:drawing>
          <wp:anchor distT="0" distB="0" distL="114300" distR="114300" simplePos="0" relativeHeight="251658240" behindDoc="1" locked="0" layoutInCell="1" allowOverlap="1">
            <wp:simplePos x="0" y="0"/>
            <wp:positionH relativeFrom="column">
              <wp:posOffset>4500245</wp:posOffset>
            </wp:positionH>
            <wp:positionV relativeFrom="paragraph">
              <wp:posOffset>-178435</wp:posOffset>
            </wp:positionV>
            <wp:extent cx="1250950" cy="760730"/>
            <wp:effectExtent l="19050" t="0" r="6350" b="0"/>
            <wp:wrapTight wrapText="bothSides">
              <wp:wrapPolygon edited="0">
                <wp:start x="-329" y="0"/>
                <wp:lineTo x="-329" y="21095"/>
                <wp:lineTo x="21710" y="21095"/>
                <wp:lineTo x="21710" y="0"/>
                <wp:lineTo x="-329" y="0"/>
              </wp:wrapPolygon>
            </wp:wrapTight>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250950" cy="760730"/>
                    </a:xfrm>
                    <a:prstGeom prst="rect">
                      <a:avLst/>
                    </a:prstGeom>
                    <a:noFill/>
                  </pic:spPr>
                </pic:pic>
              </a:graphicData>
            </a:graphic>
          </wp:anchor>
        </w:drawing>
      </w:r>
      <w:r w:rsidRPr="002B4CE9">
        <w:rPr>
          <w:noProof/>
        </w:rPr>
        <w:drawing>
          <wp:anchor distT="0" distB="0" distL="114300" distR="114300" simplePos="0" relativeHeight="251657216" behindDoc="1" locked="0" layoutInCell="1" allowOverlap="1">
            <wp:simplePos x="0" y="0"/>
            <wp:positionH relativeFrom="column">
              <wp:posOffset>-139700</wp:posOffset>
            </wp:positionH>
            <wp:positionV relativeFrom="paragraph">
              <wp:posOffset>2540</wp:posOffset>
            </wp:positionV>
            <wp:extent cx="1943100" cy="426720"/>
            <wp:effectExtent l="19050" t="0" r="0" b="0"/>
            <wp:wrapTight wrapText="bothSides">
              <wp:wrapPolygon edited="0">
                <wp:start x="-212" y="0"/>
                <wp:lineTo x="-212" y="20250"/>
                <wp:lineTo x="21600" y="20250"/>
                <wp:lineTo x="21600" y="0"/>
                <wp:lineTo x="-212" y="0"/>
              </wp:wrapPolygon>
            </wp:wrapTight>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943100" cy="426720"/>
                    </a:xfrm>
                    <a:prstGeom prst="rect">
                      <a:avLst/>
                    </a:prstGeom>
                    <a:noFill/>
                  </pic:spPr>
                </pic:pic>
              </a:graphicData>
            </a:graphic>
          </wp:anchor>
        </w:drawing>
      </w:r>
    </w:p>
    <w:p w:rsidR="00BB5DD5" w:rsidRPr="002B4CE9" w:rsidRDefault="00C900C4" w:rsidP="00BB5DD5">
      <w:pPr>
        <w:jc w:val="both"/>
      </w:pPr>
      <w:r w:rsidRPr="002B4CE9">
        <w:rPr>
          <w:noProof/>
        </w:rPr>
        <w:drawing>
          <wp:anchor distT="0" distB="0" distL="114300" distR="114300" simplePos="0" relativeHeight="251656192" behindDoc="0" locked="0" layoutInCell="1" allowOverlap="1">
            <wp:simplePos x="0" y="0"/>
            <wp:positionH relativeFrom="column">
              <wp:posOffset>343535</wp:posOffset>
            </wp:positionH>
            <wp:positionV relativeFrom="paragraph">
              <wp:posOffset>-466090</wp:posOffset>
            </wp:positionV>
            <wp:extent cx="1156970" cy="1072515"/>
            <wp:effectExtent l="19050" t="0" r="508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156970" cy="1072515"/>
                    </a:xfrm>
                    <a:prstGeom prst="rect">
                      <a:avLst/>
                    </a:prstGeom>
                    <a:noFill/>
                  </pic:spPr>
                </pic:pic>
              </a:graphicData>
            </a:graphic>
          </wp:anchor>
        </w:drawing>
      </w:r>
    </w:p>
    <w:p w:rsidR="00BB5DD5" w:rsidRPr="002B4CE9" w:rsidRDefault="00BB5DD5" w:rsidP="00BB5DD5">
      <w:pPr>
        <w:jc w:val="both"/>
      </w:pPr>
    </w:p>
    <w:p w:rsidR="00BB5DD5" w:rsidRPr="002B4CE9" w:rsidRDefault="00BB5DD5" w:rsidP="00BB5DD5">
      <w:pPr>
        <w:jc w:val="both"/>
      </w:pPr>
    </w:p>
    <w:p w:rsidR="00BB5DD5" w:rsidRPr="002B4CE9" w:rsidRDefault="00BB5DD5" w:rsidP="00BB5DD5">
      <w:pPr>
        <w:jc w:val="both"/>
      </w:pPr>
    </w:p>
    <w:p w:rsidR="00BB5DD5" w:rsidRPr="002B4CE9" w:rsidRDefault="00BB5DD5" w:rsidP="00BB5DD5">
      <w:pPr>
        <w:jc w:val="both"/>
      </w:pPr>
    </w:p>
    <w:tbl>
      <w:tblPr>
        <w:tblW w:w="0" w:type="auto"/>
        <w:tblLook w:val="01E0"/>
      </w:tblPr>
      <w:tblGrid>
        <w:gridCol w:w="9212"/>
      </w:tblGrid>
      <w:tr w:rsidR="00BB5DD5" w:rsidRPr="002B4CE9" w:rsidTr="00235DFE">
        <w:tc>
          <w:tcPr>
            <w:tcW w:w="9212" w:type="dxa"/>
          </w:tcPr>
          <w:p w:rsidR="00BB5DD5" w:rsidRPr="002B4CE9" w:rsidRDefault="00BB5DD5" w:rsidP="00235DFE">
            <w:pPr>
              <w:jc w:val="center"/>
              <w:rPr>
                <w:sz w:val="44"/>
                <w:szCs w:val="44"/>
              </w:rPr>
            </w:pPr>
          </w:p>
          <w:p w:rsidR="00BB5DD5" w:rsidRPr="002B4CE9" w:rsidRDefault="00BB5DD5" w:rsidP="005B18B9">
            <w:pPr>
              <w:jc w:val="center"/>
              <w:rPr>
                <w:b/>
                <w:caps/>
                <w:sz w:val="36"/>
                <w:szCs w:val="36"/>
              </w:rPr>
            </w:pPr>
            <w:r w:rsidRPr="002B4CE9">
              <w:rPr>
                <w:b/>
                <w:caps/>
                <w:sz w:val="44"/>
                <w:szCs w:val="44"/>
              </w:rPr>
              <w:t>Opis projektu</w:t>
            </w:r>
          </w:p>
        </w:tc>
      </w:tr>
    </w:tbl>
    <w:p w:rsidR="00BB5DD5" w:rsidRPr="002B4CE9" w:rsidRDefault="00BB5DD5" w:rsidP="00BB5DD5">
      <w:pPr>
        <w:jc w:val="both"/>
      </w:pPr>
    </w:p>
    <w:p w:rsidR="00BB5DD5" w:rsidRPr="002B4CE9" w:rsidRDefault="00BB5DD5" w:rsidP="00BB5DD5">
      <w:pPr>
        <w:jc w:val="both"/>
      </w:pPr>
    </w:p>
    <w:p w:rsidR="00BB5DD5" w:rsidRPr="002B4CE9" w:rsidRDefault="00BB5DD5" w:rsidP="00BB5DD5">
      <w:pPr>
        <w:jc w:val="both"/>
      </w:pPr>
    </w:p>
    <w:tbl>
      <w:tblPr>
        <w:tblW w:w="0" w:type="auto"/>
        <w:jc w:val="center"/>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344"/>
        <w:gridCol w:w="5194"/>
      </w:tblGrid>
      <w:tr w:rsidR="00BB5DD5" w:rsidRPr="002B4CE9" w:rsidTr="00CC2EF4">
        <w:trPr>
          <w:trHeight w:val="397"/>
          <w:jc w:val="center"/>
        </w:trPr>
        <w:tc>
          <w:tcPr>
            <w:tcW w:w="4344" w:type="dxa"/>
          </w:tcPr>
          <w:p w:rsidR="00BB5DD5" w:rsidRPr="002B4CE9" w:rsidRDefault="00BB5DD5" w:rsidP="00235DFE">
            <w:pPr>
              <w:jc w:val="both"/>
              <w:rPr>
                <w:b/>
                <w:szCs w:val="24"/>
              </w:rPr>
            </w:pPr>
            <w:r w:rsidRPr="002B4CE9">
              <w:rPr>
                <w:b/>
                <w:szCs w:val="24"/>
              </w:rPr>
              <w:t>Názov projektu:</w:t>
            </w:r>
          </w:p>
          <w:p w:rsidR="005B18B9" w:rsidRPr="002B4CE9" w:rsidRDefault="005B18B9" w:rsidP="00235DFE">
            <w:pPr>
              <w:jc w:val="both"/>
              <w:rPr>
                <w:b/>
                <w:bCs/>
                <w:szCs w:val="24"/>
              </w:rPr>
            </w:pPr>
          </w:p>
        </w:tc>
        <w:tc>
          <w:tcPr>
            <w:tcW w:w="5194" w:type="dxa"/>
            <w:vAlign w:val="center"/>
          </w:tcPr>
          <w:p w:rsidR="005B18B9" w:rsidRPr="002B4CE9" w:rsidRDefault="00E76D51" w:rsidP="005B18B9">
            <w:pPr>
              <w:rPr>
                <w:b/>
                <w:sz w:val="28"/>
                <w:szCs w:val="28"/>
              </w:rPr>
            </w:pPr>
            <w:r w:rsidRPr="002B4CE9">
              <w:rPr>
                <w:b/>
                <w:sz w:val="28"/>
                <w:szCs w:val="28"/>
              </w:rPr>
              <w:t xml:space="preserve">Podpora vytvárania pracovných miest </w:t>
            </w:r>
            <w:r w:rsidR="005B18B9" w:rsidRPr="002B4CE9">
              <w:rPr>
                <w:b/>
                <w:sz w:val="28"/>
                <w:szCs w:val="28"/>
              </w:rPr>
              <w:t>–</w:t>
            </w:r>
            <w:r w:rsidRPr="002B4CE9">
              <w:rPr>
                <w:b/>
                <w:sz w:val="28"/>
                <w:szCs w:val="28"/>
              </w:rPr>
              <w:t>2</w:t>
            </w:r>
          </w:p>
        </w:tc>
      </w:tr>
      <w:tr w:rsidR="00BB5DD5" w:rsidRPr="002B4CE9" w:rsidTr="00CC2EF4">
        <w:trPr>
          <w:trHeight w:val="397"/>
          <w:jc w:val="center"/>
        </w:trPr>
        <w:tc>
          <w:tcPr>
            <w:tcW w:w="4344" w:type="dxa"/>
          </w:tcPr>
          <w:p w:rsidR="00BB5DD5" w:rsidRPr="002B4CE9" w:rsidRDefault="00BB5DD5" w:rsidP="00235DFE">
            <w:pPr>
              <w:jc w:val="both"/>
              <w:rPr>
                <w:b/>
                <w:szCs w:val="24"/>
              </w:rPr>
            </w:pPr>
            <w:r w:rsidRPr="002B4CE9">
              <w:rPr>
                <w:b/>
                <w:szCs w:val="24"/>
              </w:rPr>
              <w:t>Žiadateľ</w:t>
            </w:r>
            <w:r w:rsidR="00E42CD5" w:rsidRPr="002B4CE9">
              <w:rPr>
                <w:b/>
                <w:szCs w:val="24"/>
              </w:rPr>
              <w:t xml:space="preserve"> o NFP</w:t>
            </w:r>
            <w:r w:rsidRPr="002B4CE9">
              <w:rPr>
                <w:b/>
                <w:szCs w:val="24"/>
              </w:rPr>
              <w:t>:</w:t>
            </w:r>
          </w:p>
          <w:p w:rsidR="005B18B9" w:rsidRPr="002B4CE9" w:rsidRDefault="005B18B9" w:rsidP="00235DFE">
            <w:pPr>
              <w:jc w:val="both"/>
              <w:rPr>
                <w:b/>
                <w:bCs/>
                <w:szCs w:val="24"/>
              </w:rPr>
            </w:pPr>
          </w:p>
        </w:tc>
        <w:tc>
          <w:tcPr>
            <w:tcW w:w="5194" w:type="dxa"/>
            <w:vAlign w:val="center"/>
          </w:tcPr>
          <w:p w:rsidR="00BB5DD5" w:rsidRPr="002B4CE9" w:rsidRDefault="00CC2EF4" w:rsidP="00CC2EF4">
            <w:pPr>
              <w:rPr>
                <w:b/>
                <w:bCs/>
                <w:szCs w:val="24"/>
              </w:rPr>
            </w:pPr>
            <w:r w:rsidRPr="002B4CE9">
              <w:rPr>
                <w:b/>
                <w:bCs/>
                <w:szCs w:val="24"/>
              </w:rPr>
              <w:t>Ústredie práce, sociálnych vecí a rodiny</w:t>
            </w:r>
          </w:p>
        </w:tc>
      </w:tr>
      <w:tr w:rsidR="00BB5DD5" w:rsidRPr="002B4CE9" w:rsidTr="00CC2EF4">
        <w:trPr>
          <w:trHeight w:val="397"/>
          <w:jc w:val="center"/>
        </w:trPr>
        <w:tc>
          <w:tcPr>
            <w:tcW w:w="4344" w:type="dxa"/>
          </w:tcPr>
          <w:p w:rsidR="004F5711" w:rsidRPr="002B4CE9" w:rsidRDefault="00BB5DD5" w:rsidP="00235DFE">
            <w:pPr>
              <w:jc w:val="both"/>
              <w:rPr>
                <w:b/>
                <w:szCs w:val="24"/>
              </w:rPr>
            </w:pPr>
            <w:r w:rsidRPr="002B4CE9">
              <w:rPr>
                <w:b/>
                <w:szCs w:val="24"/>
              </w:rPr>
              <w:t>Dĺžka realizácie aktivít projektu</w:t>
            </w:r>
          </w:p>
          <w:p w:rsidR="005B18B9" w:rsidRPr="002B4CE9" w:rsidRDefault="00BB5DD5" w:rsidP="005B18B9">
            <w:pPr>
              <w:jc w:val="both"/>
              <w:rPr>
                <w:b/>
                <w:szCs w:val="24"/>
              </w:rPr>
            </w:pPr>
            <w:r w:rsidRPr="002B4CE9">
              <w:rPr>
                <w:b/>
                <w:szCs w:val="24"/>
              </w:rPr>
              <w:t>(od</w:t>
            </w:r>
            <w:r w:rsidR="004F5711" w:rsidRPr="002B4CE9">
              <w:rPr>
                <w:b/>
                <w:szCs w:val="24"/>
              </w:rPr>
              <w:t xml:space="preserve"> </w:t>
            </w:r>
            <w:r w:rsidRPr="002B4CE9">
              <w:rPr>
                <w:b/>
                <w:szCs w:val="24"/>
              </w:rPr>
              <w:t>-</w:t>
            </w:r>
            <w:r w:rsidR="004F5711" w:rsidRPr="002B4CE9">
              <w:rPr>
                <w:b/>
                <w:szCs w:val="24"/>
              </w:rPr>
              <w:t xml:space="preserve"> </w:t>
            </w:r>
            <w:r w:rsidRPr="002B4CE9">
              <w:rPr>
                <w:b/>
                <w:szCs w:val="24"/>
              </w:rPr>
              <w:t>do):</w:t>
            </w:r>
          </w:p>
        </w:tc>
        <w:tc>
          <w:tcPr>
            <w:tcW w:w="5194" w:type="dxa"/>
            <w:vAlign w:val="center"/>
          </w:tcPr>
          <w:p w:rsidR="00BB5DD5" w:rsidRPr="002B4CE9" w:rsidRDefault="00CC2EF4" w:rsidP="00CC2EF4">
            <w:pPr>
              <w:rPr>
                <w:b/>
                <w:bCs/>
                <w:szCs w:val="24"/>
              </w:rPr>
            </w:pPr>
            <w:r w:rsidRPr="002B4CE9">
              <w:rPr>
                <w:b/>
                <w:bCs/>
                <w:szCs w:val="24"/>
              </w:rPr>
              <w:t>09/2013-11/2015</w:t>
            </w:r>
          </w:p>
        </w:tc>
      </w:tr>
    </w:tbl>
    <w:p w:rsidR="00BB5DD5" w:rsidRPr="002B4CE9" w:rsidRDefault="00BB5DD5" w:rsidP="00BB5DD5">
      <w:pPr>
        <w:jc w:val="both"/>
      </w:pPr>
    </w:p>
    <w:p w:rsidR="00BB5DD5" w:rsidRPr="002B4CE9" w:rsidRDefault="00BB5DD5" w:rsidP="00BB5DD5">
      <w:pPr>
        <w:jc w:val="both"/>
      </w:pPr>
    </w:p>
    <w:p w:rsidR="00BB5DD5" w:rsidRPr="002B4CE9" w:rsidRDefault="00BB5DD5" w:rsidP="00BB5DD5">
      <w:pPr>
        <w:jc w:val="both"/>
      </w:pPr>
    </w:p>
    <w:p w:rsidR="005B18B9" w:rsidRPr="002B4CE9" w:rsidRDefault="005B18B9" w:rsidP="00BB5DD5">
      <w:pPr>
        <w:jc w:val="both"/>
      </w:pPr>
    </w:p>
    <w:p w:rsidR="005B18B9" w:rsidRPr="002B4CE9" w:rsidRDefault="005B18B9" w:rsidP="00BB5DD5">
      <w:pPr>
        <w:jc w:val="both"/>
      </w:pPr>
    </w:p>
    <w:p w:rsidR="005B18B9" w:rsidRPr="002B4CE9" w:rsidRDefault="005B18B9" w:rsidP="00BB5DD5">
      <w:pPr>
        <w:jc w:val="both"/>
      </w:pPr>
    </w:p>
    <w:p w:rsidR="005B18B9" w:rsidRPr="002B4CE9" w:rsidRDefault="005B18B9" w:rsidP="00BB5DD5">
      <w:pPr>
        <w:jc w:val="both"/>
      </w:pPr>
    </w:p>
    <w:p w:rsidR="00BB5DD5" w:rsidRPr="002B4CE9" w:rsidRDefault="00BB5DD5" w:rsidP="00BB5DD5">
      <w:pPr>
        <w:jc w:val="both"/>
      </w:pPr>
    </w:p>
    <w:p w:rsidR="00BB5DD5" w:rsidRPr="002B4CE9" w:rsidRDefault="00BB5DD5" w:rsidP="00BB5DD5">
      <w:pPr>
        <w:jc w:val="both"/>
      </w:pPr>
    </w:p>
    <w:p w:rsidR="00BB5DD5" w:rsidRPr="002B4CE9" w:rsidRDefault="00377F20" w:rsidP="00BB5DD5">
      <w:pPr>
        <w:jc w:val="both"/>
      </w:pPr>
      <w:r w:rsidRPr="002B4CE9">
        <w:rPr>
          <w:noProof/>
        </w:rPr>
        <w:pict>
          <v:shapetype id="_x0000_t202" coordsize="21600,21600" o:spt="202" path="m,l,21600r21600,l21600,xe">
            <v:stroke joinstyle="miter"/>
            <v:path gradientshapeok="t" o:connecttype="rect"/>
          </v:shapetype>
          <v:shape id="_x0000_s1026" type="#_x0000_t202" style="position:absolute;left:0;text-align:left;margin-left:0;margin-top:.05pt;width:169.55pt;height:97.75pt;z-index:-251657216;mso-position-horizontal:center" wrapcoords="-96 -166 -96 21434 21696 21434 21696 -166 -96 -166" strokecolor="white [3212]">
            <v:textbox style="mso-next-textbox:#_x0000_s1026;mso-fit-shape-to-text:t">
              <w:txbxContent>
                <w:p w:rsidR="0025733D" w:rsidRDefault="0025733D" w:rsidP="00BB5DD5">
                  <w:pPr>
                    <w:jc w:val="center"/>
                    <w:rPr>
                      <w:smallCaps/>
                      <w:outline/>
                      <w:sz w:val="32"/>
                      <w:szCs w:val="32"/>
                    </w:rPr>
                  </w:pPr>
                  <w:r>
                    <w:rPr>
                      <w:smallCaps/>
                      <w:outline/>
                      <w:noProof/>
                      <w:sz w:val="32"/>
                      <w:szCs w:val="32"/>
                    </w:rPr>
                    <w:drawing>
                      <wp:inline distT="0" distB="0" distL="0" distR="0">
                        <wp:extent cx="1266825" cy="1143000"/>
                        <wp:effectExtent l="19050" t="0" r="952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266825" cy="1143000"/>
                                </a:xfrm>
                                <a:prstGeom prst="rect">
                                  <a:avLst/>
                                </a:prstGeom>
                                <a:noFill/>
                                <a:ln w="9525">
                                  <a:noFill/>
                                  <a:miter lim="800000"/>
                                  <a:headEnd/>
                                  <a:tailEnd/>
                                </a:ln>
                              </pic:spPr>
                            </pic:pic>
                          </a:graphicData>
                        </a:graphic>
                      </wp:inline>
                    </w:drawing>
                  </w:r>
                </w:p>
              </w:txbxContent>
            </v:textbox>
            <w10:wrap type="tight"/>
          </v:shape>
        </w:pict>
      </w:r>
    </w:p>
    <w:p w:rsidR="00BB5DD5" w:rsidRPr="002B4CE9" w:rsidRDefault="00BB5DD5" w:rsidP="00BB5DD5">
      <w:pPr>
        <w:jc w:val="both"/>
      </w:pPr>
    </w:p>
    <w:p w:rsidR="00BB5DD5" w:rsidRPr="002B4CE9" w:rsidRDefault="00BB5DD5" w:rsidP="00BB5DD5">
      <w:pPr>
        <w:jc w:val="both"/>
      </w:pPr>
    </w:p>
    <w:p w:rsidR="00BB5DD5" w:rsidRPr="002B4CE9" w:rsidRDefault="00BB5DD5" w:rsidP="00BB5DD5">
      <w:pPr>
        <w:jc w:val="both"/>
      </w:pPr>
    </w:p>
    <w:p w:rsidR="00BB5DD5" w:rsidRPr="002B4CE9" w:rsidRDefault="00BB5DD5" w:rsidP="00BB5DD5">
      <w:pPr>
        <w:jc w:val="both"/>
      </w:pPr>
    </w:p>
    <w:p w:rsidR="00BB5DD5" w:rsidRPr="002B4CE9" w:rsidRDefault="00BB5DD5" w:rsidP="00BB5DD5">
      <w:pPr>
        <w:jc w:val="both"/>
      </w:pPr>
    </w:p>
    <w:p w:rsidR="00BB5DD5" w:rsidRPr="002B4CE9" w:rsidRDefault="00BB5DD5" w:rsidP="00BB5DD5">
      <w:pPr>
        <w:jc w:val="both"/>
      </w:pPr>
    </w:p>
    <w:p w:rsidR="00BB5DD5" w:rsidRPr="002B4CE9" w:rsidRDefault="00BB5DD5" w:rsidP="00BB5DD5">
      <w:pPr>
        <w:jc w:val="both"/>
      </w:pPr>
    </w:p>
    <w:p w:rsidR="00BB5DD5" w:rsidRPr="002B4CE9" w:rsidRDefault="00BB5DD5" w:rsidP="00BB5DD5">
      <w:pPr>
        <w:jc w:val="both"/>
      </w:pPr>
    </w:p>
    <w:p w:rsidR="00BB5DD5" w:rsidRPr="002B4CE9" w:rsidRDefault="00BB5DD5" w:rsidP="00BB5DD5">
      <w:pPr>
        <w:jc w:val="both"/>
      </w:pPr>
    </w:p>
    <w:p w:rsidR="00BB5DD5" w:rsidRPr="002B4CE9" w:rsidRDefault="00BB5DD5" w:rsidP="00BB5DD5">
      <w:pPr>
        <w:jc w:val="center"/>
        <w:rPr>
          <w:sz w:val="28"/>
          <w:szCs w:val="28"/>
        </w:rPr>
      </w:pPr>
      <w:bookmarkStart w:id="0" w:name="_Toc185408052"/>
      <w:r w:rsidRPr="002B4CE9">
        <w:rPr>
          <w:sz w:val="28"/>
          <w:szCs w:val="28"/>
        </w:rPr>
        <w:t>Programové obdobie 2007 – 2013</w:t>
      </w:r>
      <w:bookmarkEnd w:id="0"/>
    </w:p>
    <w:p w:rsidR="00BB5DD5" w:rsidRPr="002B4CE9" w:rsidRDefault="00BB5DD5" w:rsidP="005B18B9">
      <w:pPr>
        <w:sectPr w:rsidR="00BB5DD5" w:rsidRPr="002B4CE9" w:rsidSect="00D17E02">
          <w:footerReference w:type="default" r:id="rId12"/>
          <w:pgSz w:w="11906" w:h="16838"/>
          <w:pgMar w:top="1417" w:right="1417" w:bottom="1417" w:left="1417" w:header="708" w:footer="708" w:gutter="0"/>
          <w:pgNumType w:start="1"/>
          <w:cols w:space="708"/>
          <w:docGrid w:linePitch="360"/>
        </w:sectPr>
      </w:pPr>
    </w:p>
    <w:p w:rsidR="00BB5DD5" w:rsidRPr="002B4CE9" w:rsidRDefault="00BB5DD5" w:rsidP="005B18B9">
      <w:pPr>
        <w:spacing w:before="120"/>
        <w:jc w:val="both"/>
        <w:rPr>
          <w:b/>
          <w:szCs w:val="24"/>
          <w:u w:val="single"/>
        </w:rPr>
      </w:pPr>
      <w:r w:rsidRPr="002B4CE9">
        <w:rPr>
          <w:b/>
          <w:szCs w:val="24"/>
          <w:u w:val="single"/>
        </w:rPr>
        <w:lastRenderedPageBreak/>
        <w:t>Matica projektu</w:t>
      </w:r>
    </w:p>
    <w:p w:rsidR="00105311" w:rsidRPr="002B4CE9" w:rsidRDefault="00105311" w:rsidP="00105311">
      <w:pPr>
        <w:spacing w:before="120"/>
        <w:ind w:left="113"/>
        <w:jc w:val="both"/>
        <w:rPr>
          <w:b/>
          <w:szCs w:val="24"/>
          <w:u w:val="single"/>
        </w:rPr>
      </w:pPr>
    </w:p>
    <w:tbl>
      <w:tblPr>
        <w:tblW w:w="14107" w:type="dxa"/>
        <w:tblInd w:w="-429" w:type="dxa"/>
        <w:tblLayout w:type="fixed"/>
        <w:tblCellMar>
          <w:left w:w="70" w:type="dxa"/>
          <w:right w:w="70" w:type="dxa"/>
        </w:tblCellMar>
        <w:tblLook w:val="0000"/>
      </w:tblPr>
      <w:tblGrid>
        <w:gridCol w:w="5319"/>
        <w:gridCol w:w="2977"/>
        <w:gridCol w:w="2551"/>
        <w:gridCol w:w="3260"/>
      </w:tblGrid>
      <w:tr w:rsidR="00BB5DD5" w:rsidRPr="002B4CE9" w:rsidTr="00CC2EF4">
        <w:trPr>
          <w:cantSplit/>
        </w:trPr>
        <w:tc>
          <w:tcPr>
            <w:tcW w:w="5319" w:type="dxa"/>
            <w:tcBorders>
              <w:top w:val="single" w:sz="6" w:space="0" w:color="auto"/>
              <w:left w:val="single" w:sz="6" w:space="0" w:color="auto"/>
              <w:bottom w:val="single" w:sz="6" w:space="0" w:color="auto"/>
              <w:right w:val="single" w:sz="6" w:space="0" w:color="auto"/>
            </w:tcBorders>
          </w:tcPr>
          <w:p w:rsidR="00BB5DD5" w:rsidRPr="002B4CE9" w:rsidRDefault="00BB5DD5" w:rsidP="00235DFE">
            <w:pPr>
              <w:spacing w:before="20" w:after="20" w:line="194" w:lineRule="exact"/>
              <w:rPr>
                <w:sz w:val="20"/>
              </w:rPr>
            </w:pPr>
            <w:r w:rsidRPr="002B4CE9">
              <w:rPr>
                <w:sz w:val="20"/>
              </w:rPr>
              <w:t>Celkový cieľ</w:t>
            </w:r>
          </w:p>
          <w:p w:rsidR="00F65CDE" w:rsidRPr="002B4CE9" w:rsidRDefault="00F65CDE" w:rsidP="00105311">
            <w:pPr>
              <w:rPr>
                <w:sz w:val="20"/>
              </w:rPr>
            </w:pPr>
          </w:p>
        </w:tc>
        <w:tc>
          <w:tcPr>
            <w:tcW w:w="2977" w:type="dxa"/>
            <w:tcBorders>
              <w:top w:val="single" w:sz="6" w:space="0" w:color="auto"/>
              <w:left w:val="single" w:sz="6" w:space="0" w:color="auto"/>
              <w:bottom w:val="single" w:sz="6" w:space="0" w:color="auto"/>
              <w:right w:val="single" w:sz="6" w:space="0" w:color="auto"/>
            </w:tcBorders>
          </w:tcPr>
          <w:p w:rsidR="00BB5DD5" w:rsidRPr="002B4CE9" w:rsidRDefault="00BB5DD5" w:rsidP="00235DFE">
            <w:pPr>
              <w:pStyle w:val="Pta"/>
              <w:tabs>
                <w:tab w:val="left" w:pos="-70"/>
              </w:tabs>
              <w:spacing w:before="20" w:after="20" w:line="194" w:lineRule="exact"/>
              <w:rPr>
                <w:sz w:val="20"/>
              </w:rPr>
            </w:pPr>
            <w:r w:rsidRPr="002B4CE9">
              <w:rPr>
                <w:sz w:val="20"/>
              </w:rPr>
              <w:t>Objektívne overiteľn</w:t>
            </w:r>
            <w:r w:rsidR="00F65CDE" w:rsidRPr="002B4CE9">
              <w:rPr>
                <w:sz w:val="20"/>
              </w:rPr>
              <w:t>ý</w:t>
            </w:r>
            <w:r w:rsidRPr="002B4CE9">
              <w:rPr>
                <w:sz w:val="20"/>
              </w:rPr>
              <w:t xml:space="preserve"> ukazovate</w:t>
            </w:r>
            <w:r w:rsidR="00F65CDE" w:rsidRPr="002B4CE9">
              <w:rPr>
                <w:sz w:val="20"/>
              </w:rPr>
              <w:t>ľ</w:t>
            </w:r>
          </w:p>
          <w:p w:rsidR="00F65CDE" w:rsidRPr="002B4CE9" w:rsidRDefault="00F65CDE" w:rsidP="00235DFE">
            <w:pPr>
              <w:pStyle w:val="Pta"/>
              <w:tabs>
                <w:tab w:val="left" w:pos="-70"/>
              </w:tabs>
              <w:spacing w:before="20" w:after="20" w:line="194" w:lineRule="exact"/>
              <w:rPr>
                <w:sz w:val="20"/>
              </w:rPr>
            </w:pPr>
          </w:p>
        </w:tc>
        <w:tc>
          <w:tcPr>
            <w:tcW w:w="2551" w:type="dxa"/>
            <w:tcBorders>
              <w:top w:val="single" w:sz="6" w:space="0" w:color="auto"/>
              <w:left w:val="single" w:sz="6" w:space="0" w:color="auto"/>
              <w:bottom w:val="single" w:sz="6" w:space="0" w:color="auto"/>
              <w:right w:val="single" w:sz="6" w:space="0" w:color="auto"/>
            </w:tcBorders>
          </w:tcPr>
          <w:p w:rsidR="00BB5DD5" w:rsidRPr="002B4CE9" w:rsidRDefault="00BB5DD5" w:rsidP="00235DFE">
            <w:pPr>
              <w:pStyle w:val="Pta"/>
              <w:spacing w:before="20" w:after="20" w:line="194" w:lineRule="exact"/>
              <w:rPr>
                <w:sz w:val="20"/>
              </w:rPr>
            </w:pPr>
            <w:r w:rsidRPr="002B4CE9">
              <w:rPr>
                <w:sz w:val="20"/>
              </w:rPr>
              <w:t>Zdroje overenia</w:t>
            </w:r>
          </w:p>
          <w:p w:rsidR="00C15A2A" w:rsidRPr="002B4CE9" w:rsidRDefault="00C15A2A" w:rsidP="00235DFE">
            <w:pPr>
              <w:pStyle w:val="Pta"/>
              <w:spacing w:before="20" w:after="20" w:line="194" w:lineRule="exact"/>
              <w:rPr>
                <w:sz w:val="20"/>
              </w:rPr>
            </w:pPr>
          </w:p>
        </w:tc>
        <w:tc>
          <w:tcPr>
            <w:tcW w:w="3260" w:type="dxa"/>
            <w:tcBorders>
              <w:left w:val="single" w:sz="6" w:space="0" w:color="auto"/>
            </w:tcBorders>
          </w:tcPr>
          <w:p w:rsidR="00BB5DD5" w:rsidRPr="002B4CE9" w:rsidRDefault="00BB5DD5" w:rsidP="00235DFE">
            <w:pPr>
              <w:pStyle w:val="Pta"/>
              <w:tabs>
                <w:tab w:val="left" w:pos="53"/>
              </w:tabs>
              <w:spacing w:before="20" w:after="20" w:line="194" w:lineRule="exact"/>
              <w:rPr>
                <w:sz w:val="20"/>
              </w:rPr>
            </w:pPr>
          </w:p>
        </w:tc>
      </w:tr>
      <w:tr w:rsidR="00BB5DD5" w:rsidRPr="002B4CE9" w:rsidTr="00CC2EF4">
        <w:trPr>
          <w:cantSplit/>
        </w:trPr>
        <w:tc>
          <w:tcPr>
            <w:tcW w:w="5319" w:type="dxa"/>
            <w:tcBorders>
              <w:left w:val="single" w:sz="6" w:space="0" w:color="auto"/>
              <w:right w:val="single" w:sz="6" w:space="0" w:color="auto"/>
            </w:tcBorders>
          </w:tcPr>
          <w:p w:rsidR="00BB5DD5" w:rsidRPr="002B4CE9" w:rsidRDefault="00CC2EF4" w:rsidP="00235DFE">
            <w:pPr>
              <w:pStyle w:val="Pta"/>
              <w:spacing w:before="20" w:after="20" w:line="194" w:lineRule="exact"/>
              <w:rPr>
                <w:sz w:val="20"/>
              </w:rPr>
            </w:pPr>
            <w:r w:rsidRPr="002B4CE9">
              <w:rPr>
                <w:sz w:val="20"/>
              </w:rPr>
              <w:t>Podpora zamestnanosti a znižovania nezamestnanosti vybraných skupín UoZ formou vytvárania pracovných miest.</w:t>
            </w:r>
          </w:p>
        </w:tc>
        <w:tc>
          <w:tcPr>
            <w:tcW w:w="2977" w:type="dxa"/>
            <w:tcBorders>
              <w:left w:val="single" w:sz="6" w:space="0" w:color="auto"/>
              <w:right w:val="single" w:sz="6" w:space="0" w:color="auto"/>
            </w:tcBorders>
          </w:tcPr>
          <w:p w:rsidR="00CC2EF4" w:rsidRPr="002B4CE9" w:rsidRDefault="00CC2EF4" w:rsidP="00CC2EF4">
            <w:pPr>
              <w:tabs>
                <w:tab w:val="left" w:pos="-70"/>
              </w:tabs>
              <w:spacing w:before="20" w:after="20" w:line="194" w:lineRule="exact"/>
              <w:jc w:val="both"/>
              <w:rPr>
                <w:sz w:val="20"/>
              </w:rPr>
            </w:pPr>
            <w:r w:rsidRPr="002B4CE9">
              <w:rPr>
                <w:sz w:val="20"/>
              </w:rPr>
              <w:t xml:space="preserve">Počet osôb cieľovej skupiny zapojených do projektu:  </w:t>
            </w:r>
          </w:p>
          <w:p w:rsidR="00CC2EF4" w:rsidRPr="002B4CE9" w:rsidRDefault="00034092" w:rsidP="00CC2EF4">
            <w:pPr>
              <w:tabs>
                <w:tab w:val="left" w:pos="-70"/>
              </w:tabs>
              <w:spacing w:before="20" w:after="20" w:line="194" w:lineRule="exact"/>
              <w:jc w:val="both"/>
              <w:rPr>
                <w:sz w:val="20"/>
              </w:rPr>
            </w:pPr>
            <w:r w:rsidRPr="002B4CE9">
              <w:rPr>
                <w:sz w:val="20"/>
              </w:rPr>
              <w:t>2 121</w:t>
            </w:r>
            <w:r w:rsidR="00E115B1" w:rsidRPr="002B4CE9">
              <w:rPr>
                <w:sz w:val="20"/>
              </w:rPr>
              <w:t xml:space="preserve"> </w:t>
            </w:r>
            <w:r w:rsidR="00CC2EF4" w:rsidRPr="002B4CE9">
              <w:rPr>
                <w:sz w:val="20"/>
              </w:rPr>
              <w:t>osôb</w:t>
            </w:r>
          </w:p>
          <w:p w:rsidR="00BB5DD5" w:rsidRPr="002B4CE9" w:rsidRDefault="00BB5DD5" w:rsidP="00235DFE">
            <w:pPr>
              <w:tabs>
                <w:tab w:val="left" w:pos="-70"/>
              </w:tabs>
              <w:spacing w:before="20" w:after="20" w:line="194" w:lineRule="exact"/>
              <w:ind w:left="360"/>
              <w:rPr>
                <w:sz w:val="20"/>
              </w:rPr>
            </w:pPr>
          </w:p>
        </w:tc>
        <w:tc>
          <w:tcPr>
            <w:tcW w:w="2551" w:type="dxa"/>
            <w:tcBorders>
              <w:left w:val="single" w:sz="6" w:space="0" w:color="auto"/>
              <w:right w:val="single" w:sz="6" w:space="0" w:color="auto"/>
            </w:tcBorders>
          </w:tcPr>
          <w:p w:rsidR="00CC2EF4" w:rsidRPr="002B4CE9" w:rsidRDefault="002B4CE9" w:rsidP="00CC2EF4">
            <w:pPr>
              <w:spacing w:before="20" w:after="20" w:line="194" w:lineRule="exact"/>
              <w:jc w:val="both"/>
              <w:rPr>
                <w:sz w:val="20"/>
              </w:rPr>
            </w:pPr>
            <w:r w:rsidRPr="002B4CE9">
              <w:rPr>
                <w:sz w:val="20"/>
              </w:rPr>
              <w:t>- Priebežná monitorovac</w:t>
            </w:r>
            <w:r w:rsidR="00CC2EF4" w:rsidRPr="002B4CE9">
              <w:rPr>
                <w:sz w:val="20"/>
              </w:rPr>
              <w:t>ia správa.</w:t>
            </w:r>
          </w:p>
          <w:p w:rsidR="00BB5DD5" w:rsidRPr="002B4CE9" w:rsidRDefault="00CC2EF4" w:rsidP="00CC2EF4">
            <w:pPr>
              <w:spacing w:before="20" w:after="20" w:line="194" w:lineRule="exact"/>
              <w:jc w:val="both"/>
              <w:rPr>
                <w:sz w:val="20"/>
              </w:rPr>
            </w:pPr>
            <w:r w:rsidRPr="002B4CE9">
              <w:rPr>
                <w:sz w:val="20"/>
              </w:rPr>
              <w:t>- Výstupy ITMS</w:t>
            </w:r>
          </w:p>
          <w:p w:rsidR="00344190" w:rsidRPr="002B4CE9" w:rsidRDefault="00344190" w:rsidP="005576C6">
            <w:pPr>
              <w:spacing w:before="20" w:after="20" w:line="194" w:lineRule="exact"/>
              <w:jc w:val="both"/>
              <w:rPr>
                <w:sz w:val="20"/>
              </w:rPr>
            </w:pPr>
            <w:r w:rsidRPr="002B4CE9">
              <w:rPr>
                <w:sz w:val="20"/>
              </w:rPr>
              <w:t xml:space="preserve">- </w:t>
            </w:r>
            <w:r w:rsidR="005576C6" w:rsidRPr="002B4CE9">
              <w:rPr>
                <w:sz w:val="20"/>
              </w:rPr>
              <w:t>Výstupy z ISSZ</w:t>
            </w:r>
          </w:p>
        </w:tc>
        <w:tc>
          <w:tcPr>
            <w:tcW w:w="3260" w:type="dxa"/>
            <w:tcBorders>
              <w:left w:val="single" w:sz="6" w:space="0" w:color="auto"/>
            </w:tcBorders>
          </w:tcPr>
          <w:p w:rsidR="00BB5DD5" w:rsidRPr="002B4CE9" w:rsidRDefault="00BB5DD5" w:rsidP="00235DFE">
            <w:pPr>
              <w:tabs>
                <w:tab w:val="left" w:pos="53"/>
              </w:tabs>
              <w:spacing w:before="20" w:after="20" w:line="194" w:lineRule="exact"/>
              <w:rPr>
                <w:sz w:val="20"/>
              </w:rPr>
            </w:pPr>
          </w:p>
        </w:tc>
      </w:tr>
      <w:tr w:rsidR="00BB5DD5" w:rsidRPr="002B4CE9" w:rsidTr="005B18B9">
        <w:trPr>
          <w:cantSplit/>
        </w:trPr>
        <w:tc>
          <w:tcPr>
            <w:tcW w:w="5319" w:type="dxa"/>
            <w:tcBorders>
              <w:top w:val="single" w:sz="6" w:space="0" w:color="auto"/>
              <w:left w:val="single" w:sz="6" w:space="0" w:color="auto"/>
              <w:bottom w:val="single" w:sz="6" w:space="0" w:color="auto"/>
              <w:right w:val="single" w:sz="6" w:space="0" w:color="auto"/>
            </w:tcBorders>
          </w:tcPr>
          <w:p w:rsidR="00F65CDE" w:rsidRPr="002B4CE9" w:rsidRDefault="00BB5DD5" w:rsidP="00235DFE">
            <w:pPr>
              <w:spacing w:before="20" w:after="20" w:line="194" w:lineRule="exact"/>
              <w:rPr>
                <w:sz w:val="20"/>
              </w:rPr>
            </w:pPr>
            <w:r w:rsidRPr="002B4CE9">
              <w:rPr>
                <w:sz w:val="20"/>
              </w:rPr>
              <w:t>Špecifick</w:t>
            </w:r>
            <w:r w:rsidR="00F65CDE" w:rsidRPr="002B4CE9">
              <w:rPr>
                <w:sz w:val="20"/>
              </w:rPr>
              <w:t>ý</w:t>
            </w:r>
            <w:r w:rsidRPr="002B4CE9">
              <w:rPr>
                <w:sz w:val="20"/>
              </w:rPr>
              <w:t xml:space="preserve"> cie</w:t>
            </w:r>
            <w:r w:rsidR="00F65CDE" w:rsidRPr="002B4CE9">
              <w:rPr>
                <w:sz w:val="20"/>
              </w:rPr>
              <w:t>ľ resp. ciele</w:t>
            </w:r>
          </w:p>
          <w:p w:rsidR="00BB5DD5" w:rsidRPr="002B4CE9" w:rsidRDefault="00BB5DD5" w:rsidP="00235DFE">
            <w:pPr>
              <w:spacing w:before="20" w:after="20" w:line="194" w:lineRule="exact"/>
              <w:rPr>
                <w:sz w:val="20"/>
              </w:rPr>
            </w:pPr>
          </w:p>
        </w:tc>
        <w:tc>
          <w:tcPr>
            <w:tcW w:w="2977" w:type="dxa"/>
            <w:tcBorders>
              <w:top w:val="single" w:sz="6" w:space="0" w:color="auto"/>
              <w:left w:val="single" w:sz="6" w:space="0" w:color="auto"/>
              <w:bottom w:val="single" w:sz="6" w:space="0" w:color="auto"/>
              <w:right w:val="single" w:sz="6" w:space="0" w:color="auto"/>
            </w:tcBorders>
          </w:tcPr>
          <w:p w:rsidR="00BB5DD5" w:rsidRPr="002B4CE9" w:rsidRDefault="00BB5DD5" w:rsidP="00E752B7">
            <w:pPr>
              <w:pStyle w:val="Nadpis4"/>
              <w:tabs>
                <w:tab w:val="left" w:pos="-70"/>
              </w:tabs>
              <w:spacing w:before="0" w:after="0"/>
              <w:rPr>
                <w:b w:val="0"/>
                <w:bCs w:val="0"/>
                <w:sz w:val="20"/>
              </w:rPr>
            </w:pPr>
            <w:r w:rsidRPr="002B4CE9">
              <w:rPr>
                <w:b w:val="0"/>
                <w:bCs w:val="0"/>
                <w:sz w:val="20"/>
              </w:rPr>
              <w:t>Objektívne overiteľné ukazovatele</w:t>
            </w:r>
          </w:p>
          <w:p w:rsidR="00F65CDE" w:rsidRPr="002B4CE9" w:rsidRDefault="00F65CDE" w:rsidP="00E752B7"/>
        </w:tc>
        <w:tc>
          <w:tcPr>
            <w:tcW w:w="2551" w:type="dxa"/>
            <w:tcBorders>
              <w:top w:val="single" w:sz="6" w:space="0" w:color="auto"/>
              <w:left w:val="single" w:sz="6" w:space="0" w:color="auto"/>
              <w:bottom w:val="single" w:sz="6" w:space="0" w:color="auto"/>
              <w:right w:val="single" w:sz="6" w:space="0" w:color="auto"/>
            </w:tcBorders>
          </w:tcPr>
          <w:p w:rsidR="00BB5DD5" w:rsidRPr="002B4CE9" w:rsidRDefault="00BB5DD5" w:rsidP="00235DFE">
            <w:pPr>
              <w:spacing w:before="20" w:after="20" w:line="194" w:lineRule="exact"/>
              <w:rPr>
                <w:sz w:val="20"/>
              </w:rPr>
            </w:pPr>
            <w:r w:rsidRPr="002B4CE9">
              <w:rPr>
                <w:sz w:val="20"/>
              </w:rPr>
              <w:t>Zdroje overenia</w:t>
            </w:r>
          </w:p>
          <w:p w:rsidR="00C15A2A" w:rsidRPr="002B4CE9" w:rsidRDefault="00C15A2A" w:rsidP="00235DFE">
            <w:pPr>
              <w:spacing w:before="20" w:after="20" w:line="194" w:lineRule="exact"/>
              <w:rPr>
                <w:sz w:val="20"/>
              </w:rPr>
            </w:pPr>
          </w:p>
        </w:tc>
        <w:tc>
          <w:tcPr>
            <w:tcW w:w="3260" w:type="dxa"/>
            <w:tcBorders>
              <w:top w:val="single" w:sz="6" w:space="0" w:color="auto"/>
              <w:left w:val="single" w:sz="6" w:space="0" w:color="auto"/>
              <w:bottom w:val="single" w:sz="6" w:space="0" w:color="auto"/>
              <w:right w:val="single" w:sz="6" w:space="0" w:color="auto"/>
            </w:tcBorders>
          </w:tcPr>
          <w:p w:rsidR="00BB5DD5" w:rsidRPr="002B4CE9" w:rsidRDefault="00BB5DD5" w:rsidP="00235DFE">
            <w:pPr>
              <w:tabs>
                <w:tab w:val="left" w:pos="53"/>
              </w:tabs>
              <w:spacing w:before="20" w:after="20" w:line="194" w:lineRule="exact"/>
              <w:rPr>
                <w:sz w:val="20"/>
              </w:rPr>
            </w:pPr>
            <w:r w:rsidRPr="002B4CE9">
              <w:rPr>
                <w:sz w:val="20"/>
              </w:rPr>
              <w:t>Predpoklady</w:t>
            </w:r>
          </w:p>
          <w:p w:rsidR="002024FA" w:rsidRPr="002B4CE9" w:rsidRDefault="002024FA" w:rsidP="00235DFE">
            <w:pPr>
              <w:tabs>
                <w:tab w:val="left" w:pos="53"/>
              </w:tabs>
              <w:spacing w:before="20" w:after="20" w:line="194" w:lineRule="exact"/>
              <w:rPr>
                <w:sz w:val="20"/>
              </w:rPr>
            </w:pPr>
          </w:p>
        </w:tc>
      </w:tr>
      <w:tr w:rsidR="00BB5DD5" w:rsidRPr="002B4CE9" w:rsidTr="005B18B9">
        <w:trPr>
          <w:cantSplit/>
          <w:trHeight w:val="754"/>
        </w:trPr>
        <w:tc>
          <w:tcPr>
            <w:tcW w:w="5319" w:type="dxa"/>
            <w:tcBorders>
              <w:top w:val="single" w:sz="6" w:space="0" w:color="auto"/>
              <w:left w:val="single" w:sz="6" w:space="0" w:color="auto"/>
              <w:bottom w:val="single" w:sz="4" w:space="0" w:color="auto"/>
              <w:right w:val="single" w:sz="6" w:space="0" w:color="auto"/>
            </w:tcBorders>
          </w:tcPr>
          <w:p w:rsidR="00CC2EF4" w:rsidRPr="002B4CE9" w:rsidRDefault="00CC2EF4" w:rsidP="00CC2EF4">
            <w:pPr>
              <w:pStyle w:val="Pta"/>
              <w:spacing w:before="20" w:after="20"/>
              <w:jc w:val="both"/>
              <w:rPr>
                <w:sz w:val="20"/>
              </w:rPr>
            </w:pPr>
            <w:r w:rsidRPr="002B4CE9">
              <w:rPr>
                <w:sz w:val="20"/>
              </w:rPr>
              <w:t>Podpora  motivácie zamestnávateľov zamestnávať mladých UoZ do 29 rokov</w:t>
            </w:r>
            <w:r w:rsidR="008D7F67" w:rsidRPr="002B4CE9">
              <w:rPr>
                <w:sz w:val="20"/>
              </w:rPr>
              <w:t xml:space="preserve"> veku</w:t>
            </w:r>
            <w:r w:rsidR="00F24B95" w:rsidRPr="002B4CE9">
              <w:rPr>
                <w:sz w:val="20"/>
              </w:rPr>
              <w:t xml:space="preserve"> vrátane</w:t>
            </w:r>
            <w:r w:rsidR="008D7F67" w:rsidRPr="002B4CE9">
              <w:rPr>
                <w:sz w:val="20"/>
              </w:rPr>
              <w:t>.</w:t>
            </w:r>
          </w:p>
          <w:p w:rsidR="00CC2EF4" w:rsidRPr="002B4CE9" w:rsidRDefault="00CC2EF4" w:rsidP="00CC2EF4">
            <w:pPr>
              <w:pStyle w:val="Pta"/>
              <w:spacing w:before="20" w:after="20"/>
              <w:jc w:val="both"/>
              <w:rPr>
                <w:sz w:val="20"/>
              </w:rPr>
            </w:pPr>
          </w:p>
          <w:p w:rsidR="00CC2EF4" w:rsidRPr="002B4CE9" w:rsidRDefault="00CC2EF4" w:rsidP="00CC2EF4">
            <w:pPr>
              <w:jc w:val="both"/>
              <w:rPr>
                <w:sz w:val="20"/>
              </w:rPr>
            </w:pPr>
            <w:r w:rsidRPr="002B4CE9">
              <w:rPr>
                <w:sz w:val="20"/>
              </w:rPr>
              <w:t>Zvýšenie zamestnanosti mladých UoZ na trhu práce,  prostredníctvom získania zručností  a pracovných návykov, na vytvorených pracovných miestach.</w:t>
            </w:r>
          </w:p>
          <w:p w:rsidR="00CC2EF4" w:rsidRPr="002B4CE9" w:rsidRDefault="00CC2EF4" w:rsidP="00CC2EF4">
            <w:pPr>
              <w:jc w:val="both"/>
              <w:rPr>
                <w:sz w:val="20"/>
              </w:rPr>
            </w:pPr>
          </w:p>
          <w:p w:rsidR="00BB5DD5" w:rsidRPr="002B4CE9" w:rsidRDefault="00BB5DD5" w:rsidP="002E4045">
            <w:pPr>
              <w:spacing w:before="20" w:after="20" w:line="194" w:lineRule="exact"/>
              <w:ind w:left="360"/>
              <w:rPr>
                <w:sz w:val="20"/>
              </w:rPr>
            </w:pPr>
          </w:p>
          <w:p w:rsidR="00CC2EF4" w:rsidRPr="002B4CE9" w:rsidRDefault="00CC2EF4" w:rsidP="002E4045">
            <w:pPr>
              <w:spacing w:before="20" w:after="20" w:line="194" w:lineRule="exact"/>
              <w:ind w:left="360"/>
              <w:rPr>
                <w:sz w:val="20"/>
              </w:rPr>
            </w:pPr>
          </w:p>
          <w:p w:rsidR="00CC2EF4" w:rsidRPr="002B4CE9" w:rsidRDefault="00CC2EF4" w:rsidP="002E4045">
            <w:pPr>
              <w:spacing w:before="20" w:after="20" w:line="194" w:lineRule="exact"/>
              <w:ind w:left="360"/>
              <w:rPr>
                <w:sz w:val="20"/>
              </w:rPr>
            </w:pPr>
          </w:p>
          <w:p w:rsidR="00CC2EF4" w:rsidRPr="002B4CE9" w:rsidRDefault="00CC2EF4" w:rsidP="002E4045">
            <w:pPr>
              <w:spacing w:before="20" w:after="20" w:line="194" w:lineRule="exact"/>
              <w:ind w:left="360"/>
              <w:rPr>
                <w:sz w:val="20"/>
              </w:rPr>
            </w:pPr>
          </w:p>
          <w:p w:rsidR="00CC2EF4" w:rsidRPr="002B4CE9" w:rsidRDefault="00CC2EF4" w:rsidP="002E4045">
            <w:pPr>
              <w:spacing w:before="20" w:after="20" w:line="194" w:lineRule="exact"/>
              <w:ind w:left="360"/>
              <w:rPr>
                <w:sz w:val="20"/>
              </w:rPr>
            </w:pPr>
          </w:p>
          <w:p w:rsidR="00CC2EF4" w:rsidRPr="002B4CE9" w:rsidRDefault="00CC2EF4" w:rsidP="002E4045">
            <w:pPr>
              <w:spacing w:before="20" w:after="20" w:line="194" w:lineRule="exact"/>
              <w:ind w:left="360"/>
              <w:rPr>
                <w:sz w:val="20"/>
              </w:rPr>
            </w:pPr>
          </w:p>
          <w:p w:rsidR="00CC2EF4" w:rsidRPr="002B4CE9" w:rsidRDefault="00CC2EF4" w:rsidP="002E4045">
            <w:pPr>
              <w:spacing w:before="20" w:after="20" w:line="194" w:lineRule="exact"/>
              <w:ind w:left="360"/>
              <w:rPr>
                <w:sz w:val="20"/>
              </w:rPr>
            </w:pPr>
          </w:p>
          <w:p w:rsidR="00CC2EF4" w:rsidRPr="002B4CE9" w:rsidRDefault="00CC2EF4" w:rsidP="002E4045">
            <w:pPr>
              <w:spacing w:before="20" w:after="20" w:line="194" w:lineRule="exact"/>
              <w:ind w:left="360"/>
              <w:rPr>
                <w:sz w:val="20"/>
              </w:rPr>
            </w:pPr>
          </w:p>
          <w:p w:rsidR="00CC2EF4" w:rsidRPr="002B4CE9" w:rsidRDefault="00CC2EF4" w:rsidP="002E4045">
            <w:pPr>
              <w:spacing w:before="20" w:after="20" w:line="194" w:lineRule="exact"/>
              <w:ind w:left="360"/>
              <w:rPr>
                <w:sz w:val="20"/>
              </w:rPr>
            </w:pPr>
          </w:p>
          <w:p w:rsidR="00CC2EF4" w:rsidRPr="002B4CE9" w:rsidRDefault="00CC2EF4" w:rsidP="002E4045">
            <w:pPr>
              <w:spacing w:before="20" w:after="20" w:line="194" w:lineRule="exact"/>
              <w:ind w:left="360"/>
              <w:rPr>
                <w:sz w:val="20"/>
              </w:rPr>
            </w:pPr>
          </w:p>
          <w:p w:rsidR="00CC2EF4" w:rsidRPr="002B4CE9" w:rsidRDefault="00CC2EF4" w:rsidP="002E4045">
            <w:pPr>
              <w:spacing w:before="20" w:after="20" w:line="194" w:lineRule="exact"/>
              <w:ind w:left="360"/>
              <w:rPr>
                <w:sz w:val="20"/>
              </w:rPr>
            </w:pPr>
          </w:p>
          <w:p w:rsidR="00CC2EF4" w:rsidRPr="002B4CE9" w:rsidRDefault="00CC2EF4" w:rsidP="002E4045">
            <w:pPr>
              <w:spacing w:before="20" w:after="20" w:line="194" w:lineRule="exact"/>
              <w:ind w:left="360"/>
              <w:rPr>
                <w:sz w:val="20"/>
              </w:rPr>
            </w:pPr>
          </w:p>
          <w:p w:rsidR="00CC2EF4" w:rsidRPr="002B4CE9" w:rsidRDefault="00CC2EF4" w:rsidP="002E4045">
            <w:pPr>
              <w:spacing w:before="20" w:after="20" w:line="194" w:lineRule="exact"/>
              <w:ind w:left="360"/>
              <w:rPr>
                <w:sz w:val="20"/>
              </w:rPr>
            </w:pPr>
          </w:p>
          <w:p w:rsidR="00CC2EF4" w:rsidRPr="002B4CE9" w:rsidRDefault="00CC2EF4" w:rsidP="002E4045">
            <w:pPr>
              <w:spacing w:before="20" w:after="20" w:line="194" w:lineRule="exact"/>
              <w:ind w:left="360"/>
              <w:rPr>
                <w:sz w:val="20"/>
              </w:rPr>
            </w:pPr>
          </w:p>
          <w:p w:rsidR="00CC2EF4" w:rsidRPr="002B4CE9" w:rsidRDefault="00CC2EF4" w:rsidP="002E4045">
            <w:pPr>
              <w:spacing w:before="20" w:after="20" w:line="194" w:lineRule="exact"/>
              <w:ind w:left="360"/>
              <w:rPr>
                <w:sz w:val="20"/>
              </w:rPr>
            </w:pPr>
          </w:p>
          <w:p w:rsidR="00CC2EF4" w:rsidRPr="002B4CE9" w:rsidRDefault="00CC2EF4" w:rsidP="002E4045">
            <w:pPr>
              <w:spacing w:before="20" w:after="20" w:line="194" w:lineRule="exact"/>
              <w:ind w:left="360"/>
              <w:rPr>
                <w:sz w:val="20"/>
              </w:rPr>
            </w:pPr>
          </w:p>
          <w:p w:rsidR="00CC2EF4" w:rsidRPr="002B4CE9" w:rsidRDefault="00CC2EF4" w:rsidP="002E4045">
            <w:pPr>
              <w:spacing w:before="20" w:after="20" w:line="194" w:lineRule="exact"/>
              <w:ind w:left="360"/>
              <w:rPr>
                <w:sz w:val="20"/>
              </w:rPr>
            </w:pPr>
          </w:p>
          <w:p w:rsidR="008D7F67" w:rsidRPr="002B4CE9" w:rsidRDefault="008D7F67" w:rsidP="002E4045">
            <w:pPr>
              <w:spacing w:before="20" w:after="20" w:line="194" w:lineRule="exact"/>
              <w:ind w:left="360"/>
              <w:rPr>
                <w:sz w:val="20"/>
              </w:rPr>
            </w:pPr>
          </w:p>
          <w:p w:rsidR="008D7F67" w:rsidRPr="002B4CE9" w:rsidRDefault="008D7F67" w:rsidP="002E4045">
            <w:pPr>
              <w:spacing w:before="20" w:after="20" w:line="194" w:lineRule="exact"/>
              <w:ind w:left="360"/>
              <w:rPr>
                <w:sz w:val="20"/>
              </w:rPr>
            </w:pPr>
          </w:p>
          <w:p w:rsidR="00CC2EF4" w:rsidRPr="002B4CE9" w:rsidRDefault="00CC2EF4" w:rsidP="002E4045">
            <w:pPr>
              <w:spacing w:before="20" w:after="20" w:line="194" w:lineRule="exact"/>
              <w:ind w:left="360"/>
              <w:rPr>
                <w:sz w:val="20"/>
              </w:rPr>
            </w:pPr>
          </w:p>
        </w:tc>
        <w:tc>
          <w:tcPr>
            <w:tcW w:w="2977" w:type="dxa"/>
            <w:tcBorders>
              <w:top w:val="single" w:sz="6" w:space="0" w:color="auto"/>
              <w:left w:val="single" w:sz="6" w:space="0" w:color="auto"/>
              <w:bottom w:val="single" w:sz="4" w:space="0" w:color="auto"/>
              <w:right w:val="single" w:sz="6" w:space="0" w:color="auto"/>
            </w:tcBorders>
          </w:tcPr>
          <w:p w:rsidR="00BB5DD5" w:rsidRPr="002B4CE9" w:rsidRDefault="00CC2EF4" w:rsidP="00E115B1">
            <w:pPr>
              <w:tabs>
                <w:tab w:val="left" w:pos="-70"/>
              </w:tabs>
              <w:spacing w:before="20" w:after="20" w:line="194" w:lineRule="exact"/>
              <w:jc w:val="both"/>
              <w:rPr>
                <w:sz w:val="20"/>
              </w:rPr>
            </w:pPr>
            <w:r w:rsidRPr="002B4CE9">
              <w:rPr>
                <w:sz w:val="20"/>
              </w:rPr>
              <w:t xml:space="preserve">Počet novo vytvorených pracovných miest: </w:t>
            </w:r>
            <w:r w:rsidR="002B4CE9" w:rsidRPr="002B4CE9">
              <w:rPr>
                <w:sz w:val="20"/>
              </w:rPr>
              <w:t xml:space="preserve"> </w:t>
            </w:r>
            <w:r w:rsidR="00034092" w:rsidRPr="002B4CE9">
              <w:rPr>
                <w:sz w:val="20"/>
              </w:rPr>
              <w:t>2 121</w:t>
            </w:r>
          </w:p>
        </w:tc>
        <w:tc>
          <w:tcPr>
            <w:tcW w:w="2551" w:type="dxa"/>
            <w:tcBorders>
              <w:top w:val="single" w:sz="6" w:space="0" w:color="auto"/>
              <w:left w:val="single" w:sz="6" w:space="0" w:color="auto"/>
              <w:bottom w:val="single" w:sz="4" w:space="0" w:color="auto"/>
              <w:right w:val="single" w:sz="6" w:space="0" w:color="auto"/>
            </w:tcBorders>
          </w:tcPr>
          <w:p w:rsidR="00BB5DD5" w:rsidRPr="002B4CE9" w:rsidRDefault="00CC2EF4" w:rsidP="002B4CE9">
            <w:pPr>
              <w:spacing w:before="20" w:after="20" w:line="194" w:lineRule="exact"/>
              <w:jc w:val="both"/>
              <w:rPr>
                <w:sz w:val="20"/>
              </w:rPr>
            </w:pPr>
            <w:r w:rsidRPr="002B4CE9">
              <w:rPr>
                <w:sz w:val="20"/>
              </w:rPr>
              <w:t>Záverečná  monitorovacia správa po ukončení realizácie aktivít projektu.</w:t>
            </w:r>
          </w:p>
        </w:tc>
        <w:tc>
          <w:tcPr>
            <w:tcW w:w="3260" w:type="dxa"/>
            <w:tcBorders>
              <w:top w:val="single" w:sz="6" w:space="0" w:color="auto"/>
              <w:left w:val="single" w:sz="6" w:space="0" w:color="auto"/>
              <w:bottom w:val="single" w:sz="4" w:space="0" w:color="auto"/>
              <w:right w:val="single" w:sz="6" w:space="0" w:color="auto"/>
            </w:tcBorders>
          </w:tcPr>
          <w:p w:rsidR="00CC2EF4" w:rsidRPr="002B4CE9" w:rsidRDefault="00CC2EF4" w:rsidP="00CC2EF4">
            <w:pPr>
              <w:pStyle w:val="Pta"/>
              <w:spacing w:before="20" w:after="20" w:line="194" w:lineRule="exact"/>
              <w:jc w:val="both"/>
              <w:rPr>
                <w:sz w:val="20"/>
              </w:rPr>
            </w:pPr>
            <w:r w:rsidRPr="002B4CE9">
              <w:rPr>
                <w:sz w:val="20"/>
              </w:rPr>
              <w:t>Informovanosť  zamestnávateľov o možnostiach podpory vytvárania   pracovných miest  prostredníctvom tohto projektu.</w:t>
            </w:r>
          </w:p>
          <w:p w:rsidR="00CC2EF4" w:rsidRPr="002B4CE9" w:rsidRDefault="00CC2EF4" w:rsidP="00CC2EF4">
            <w:pPr>
              <w:pStyle w:val="Pta"/>
              <w:spacing w:before="20" w:after="20" w:line="194" w:lineRule="exact"/>
              <w:jc w:val="both"/>
              <w:rPr>
                <w:sz w:val="20"/>
              </w:rPr>
            </w:pPr>
          </w:p>
          <w:p w:rsidR="00CC2EF4" w:rsidRPr="002B4CE9" w:rsidRDefault="00CC2EF4" w:rsidP="00CC2EF4">
            <w:pPr>
              <w:tabs>
                <w:tab w:val="left" w:pos="-70"/>
              </w:tabs>
              <w:spacing w:before="20" w:after="20" w:line="194" w:lineRule="exact"/>
              <w:jc w:val="both"/>
              <w:rPr>
                <w:sz w:val="20"/>
              </w:rPr>
            </w:pPr>
            <w:r w:rsidRPr="002B4CE9">
              <w:rPr>
                <w:sz w:val="20"/>
              </w:rPr>
              <w:t xml:space="preserve">Motivovanie mladých </w:t>
            </w:r>
            <w:proofErr w:type="spellStart"/>
            <w:r w:rsidRPr="002B4CE9">
              <w:rPr>
                <w:sz w:val="20"/>
              </w:rPr>
              <w:t>nezamestna</w:t>
            </w:r>
            <w:proofErr w:type="spellEnd"/>
            <w:r w:rsidRPr="002B4CE9">
              <w:rPr>
                <w:sz w:val="20"/>
              </w:rPr>
              <w:t xml:space="preserve">- </w:t>
            </w:r>
            <w:proofErr w:type="spellStart"/>
            <w:r w:rsidRPr="002B4CE9">
              <w:rPr>
                <w:sz w:val="20"/>
              </w:rPr>
              <w:t>ných</w:t>
            </w:r>
            <w:proofErr w:type="spellEnd"/>
            <w:r w:rsidRPr="002B4CE9">
              <w:rPr>
                <w:sz w:val="20"/>
              </w:rPr>
              <w:t xml:space="preserve"> k získaniu pracovných skúseností a odborných zručností  v konkrétnom</w:t>
            </w:r>
            <w:r w:rsidRPr="002B4CE9">
              <w:rPr>
                <w:szCs w:val="24"/>
              </w:rPr>
              <w:t xml:space="preserve"> </w:t>
            </w:r>
            <w:r w:rsidRPr="002B4CE9">
              <w:rPr>
                <w:sz w:val="20"/>
              </w:rPr>
              <w:t>pracovnom prostredí.</w:t>
            </w:r>
          </w:p>
          <w:p w:rsidR="00CC2EF4" w:rsidRPr="002B4CE9" w:rsidRDefault="00CC2EF4" w:rsidP="00CC2EF4">
            <w:pPr>
              <w:tabs>
                <w:tab w:val="left" w:pos="-70"/>
              </w:tabs>
              <w:spacing w:before="20" w:after="20" w:line="194" w:lineRule="exact"/>
              <w:jc w:val="both"/>
              <w:rPr>
                <w:sz w:val="20"/>
              </w:rPr>
            </w:pPr>
            <w:r w:rsidRPr="002B4CE9">
              <w:rPr>
                <w:sz w:val="20"/>
              </w:rPr>
              <w:t xml:space="preserve"> </w:t>
            </w:r>
          </w:p>
          <w:p w:rsidR="00CC2EF4" w:rsidRPr="002B4CE9" w:rsidRDefault="00CC2EF4" w:rsidP="00CC2EF4">
            <w:pPr>
              <w:tabs>
                <w:tab w:val="left" w:pos="-70"/>
              </w:tabs>
              <w:spacing w:before="20" w:after="20" w:line="194" w:lineRule="exact"/>
              <w:jc w:val="both"/>
              <w:rPr>
                <w:sz w:val="20"/>
              </w:rPr>
            </w:pPr>
            <w:r w:rsidRPr="002B4CE9">
              <w:rPr>
                <w:sz w:val="20"/>
              </w:rPr>
              <w:t xml:space="preserve"> Záujem zamestnávateľov, o zamestnávanie   mladých ne- zamestnaných, ochota zamestnávateľov vytvárať podmienky na získanie odborných zručností a praktických skúseností.</w:t>
            </w:r>
          </w:p>
          <w:p w:rsidR="00CC2EF4" w:rsidRPr="002B4CE9" w:rsidRDefault="00CC2EF4" w:rsidP="00CC2EF4">
            <w:pPr>
              <w:spacing w:before="20" w:after="20" w:line="194" w:lineRule="exact"/>
              <w:jc w:val="both"/>
              <w:rPr>
                <w:sz w:val="20"/>
              </w:rPr>
            </w:pPr>
          </w:p>
          <w:p w:rsidR="00CC2EF4" w:rsidRPr="002B4CE9" w:rsidRDefault="00CC2EF4" w:rsidP="00CC2EF4">
            <w:pPr>
              <w:spacing w:before="20" w:after="20" w:line="194" w:lineRule="exact"/>
              <w:jc w:val="both"/>
              <w:rPr>
                <w:sz w:val="20"/>
              </w:rPr>
            </w:pPr>
          </w:p>
          <w:p w:rsidR="00CC2EF4" w:rsidRPr="002B4CE9" w:rsidRDefault="00CC2EF4" w:rsidP="00CC2EF4">
            <w:pPr>
              <w:spacing w:before="20" w:after="20" w:line="194" w:lineRule="exact"/>
              <w:jc w:val="both"/>
              <w:rPr>
                <w:sz w:val="20"/>
              </w:rPr>
            </w:pPr>
          </w:p>
          <w:p w:rsidR="00CC2EF4" w:rsidRPr="002B4CE9" w:rsidRDefault="00CC2EF4" w:rsidP="00CC2EF4">
            <w:pPr>
              <w:spacing w:before="20" w:after="20" w:line="194" w:lineRule="exact"/>
              <w:jc w:val="both"/>
              <w:rPr>
                <w:sz w:val="20"/>
              </w:rPr>
            </w:pPr>
          </w:p>
          <w:p w:rsidR="00CC2EF4" w:rsidRPr="002B4CE9" w:rsidRDefault="00CC2EF4" w:rsidP="00CC2EF4">
            <w:pPr>
              <w:spacing w:before="20" w:after="20" w:line="194" w:lineRule="exact"/>
              <w:jc w:val="both"/>
              <w:rPr>
                <w:sz w:val="20"/>
              </w:rPr>
            </w:pPr>
          </w:p>
          <w:p w:rsidR="00CC2EF4" w:rsidRPr="002B4CE9" w:rsidRDefault="00CC2EF4" w:rsidP="00CC2EF4">
            <w:pPr>
              <w:spacing w:before="20" w:after="20" w:line="194" w:lineRule="exact"/>
              <w:jc w:val="both"/>
              <w:rPr>
                <w:sz w:val="20"/>
              </w:rPr>
            </w:pPr>
          </w:p>
          <w:p w:rsidR="00CC2EF4" w:rsidRPr="002B4CE9" w:rsidRDefault="00CC2EF4" w:rsidP="00CC2EF4">
            <w:pPr>
              <w:spacing w:before="20" w:after="20" w:line="194" w:lineRule="exact"/>
              <w:jc w:val="both"/>
              <w:rPr>
                <w:sz w:val="20"/>
              </w:rPr>
            </w:pPr>
          </w:p>
          <w:p w:rsidR="00CC2EF4" w:rsidRPr="002B4CE9" w:rsidRDefault="00CC2EF4" w:rsidP="00CC2EF4">
            <w:pPr>
              <w:spacing w:before="20" w:after="20" w:line="194" w:lineRule="exact"/>
              <w:jc w:val="both"/>
              <w:rPr>
                <w:sz w:val="20"/>
              </w:rPr>
            </w:pPr>
          </w:p>
          <w:p w:rsidR="00CC2EF4" w:rsidRPr="002B4CE9" w:rsidRDefault="00CC2EF4" w:rsidP="00CC2EF4">
            <w:pPr>
              <w:spacing w:before="20" w:after="20" w:line="194" w:lineRule="exact"/>
              <w:jc w:val="both"/>
              <w:rPr>
                <w:sz w:val="20"/>
              </w:rPr>
            </w:pPr>
          </w:p>
        </w:tc>
      </w:tr>
      <w:tr w:rsidR="00BB5DD5" w:rsidRPr="002B4CE9" w:rsidTr="005B18B9">
        <w:trPr>
          <w:cantSplit/>
        </w:trPr>
        <w:tc>
          <w:tcPr>
            <w:tcW w:w="5319" w:type="dxa"/>
            <w:tcBorders>
              <w:top w:val="single" w:sz="4" w:space="0" w:color="auto"/>
              <w:left w:val="single" w:sz="6" w:space="0" w:color="auto"/>
              <w:bottom w:val="single" w:sz="6" w:space="0" w:color="auto"/>
              <w:right w:val="single" w:sz="6" w:space="0" w:color="auto"/>
            </w:tcBorders>
          </w:tcPr>
          <w:p w:rsidR="00175200" w:rsidRPr="002B4CE9" w:rsidRDefault="00BB5DD5" w:rsidP="00235DFE">
            <w:pPr>
              <w:spacing w:before="20" w:after="20" w:line="194" w:lineRule="exact"/>
              <w:rPr>
                <w:sz w:val="20"/>
              </w:rPr>
            </w:pPr>
            <w:r w:rsidRPr="002B4CE9">
              <w:rPr>
                <w:sz w:val="20"/>
              </w:rPr>
              <w:lastRenderedPageBreak/>
              <w:t>Výsledky projektu</w:t>
            </w:r>
            <w:r w:rsidR="006203DF" w:rsidRPr="002B4CE9">
              <w:rPr>
                <w:sz w:val="20"/>
              </w:rPr>
              <w:t xml:space="preserve"> </w:t>
            </w:r>
          </w:p>
          <w:p w:rsidR="00BB5DD5" w:rsidRPr="002B4CE9" w:rsidRDefault="00BB5DD5" w:rsidP="00235DFE">
            <w:pPr>
              <w:spacing w:before="20" w:after="20" w:line="194" w:lineRule="exact"/>
              <w:rPr>
                <w:sz w:val="20"/>
              </w:rPr>
            </w:pPr>
          </w:p>
        </w:tc>
        <w:tc>
          <w:tcPr>
            <w:tcW w:w="2977" w:type="dxa"/>
            <w:tcBorders>
              <w:top w:val="single" w:sz="4" w:space="0" w:color="auto"/>
              <w:left w:val="single" w:sz="6" w:space="0" w:color="auto"/>
              <w:bottom w:val="single" w:sz="6" w:space="0" w:color="auto"/>
              <w:right w:val="single" w:sz="6" w:space="0" w:color="auto"/>
            </w:tcBorders>
          </w:tcPr>
          <w:p w:rsidR="00BB5DD5" w:rsidRPr="002B4CE9" w:rsidRDefault="00BB5DD5" w:rsidP="00235DFE">
            <w:pPr>
              <w:spacing w:before="20" w:after="20" w:line="194" w:lineRule="exact"/>
              <w:rPr>
                <w:sz w:val="20"/>
              </w:rPr>
            </w:pPr>
            <w:r w:rsidRPr="002B4CE9">
              <w:rPr>
                <w:sz w:val="20"/>
              </w:rPr>
              <w:t>Objektívne overiteľné ukazovatele</w:t>
            </w:r>
          </w:p>
          <w:p w:rsidR="00BB5DD5" w:rsidRPr="002B4CE9" w:rsidRDefault="00BB5DD5" w:rsidP="00105311">
            <w:pPr>
              <w:spacing w:before="20" w:after="20" w:line="194" w:lineRule="exact"/>
              <w:rPr>
                <w:sz w:val="20"/>
              </w:rPr>
            </w:pPr>
          </w:p>
        </w:tc>
        <w:tc>
          <w:tcPr>
            <w:tcW w:w="2551" w:type="dxa"/>
            <w:tcBorders>
              <w:top w:val="single" w:sz="4" w:space="0" w:color="auto"/>
              <w:left w:val="single" w:sz="6" w:space="0" w:color="auto"/>
              <w:bottom w:val="single" w:sz="6" w:space="0" w:color="auto"/>
              <w:right w:val="single" w:sz="6" w:space="0" w:color="auto"/>
            </w:tcBorders>
          </w:tcPr>
          <w:p w:rsidR="00BB5DD5" w:rsidRPr="002B4CE9" w:rsidRDefault="00BB5DD5" w:rsidP="00235DFE">
            <w:pPr>
              <w:spacing w:before="20" w:after="20" w:line="194" w:lineRule="exact"/>
              <w:rPr>
                <w:sz w:val="20"/>
              </w:rPr>
            </w:pPr>
            <w:r w:rsidRPr="002B4CE9">
              <w:rPr>
                <w:sz w:val="20"/>
              </w:rPr>
              <w:t>Zdroje overenia</w:t>
            </w:r>
          </w:p>
          <w:p w:rsidR="00C15A2A" w:rsidRPr="002B4CE9" w:rsidRDefault="00C15A2A" w:rsidP="00235DFE">
            <w:pPr>
              <w:spacing w:before="20" w:after="20" w:line="194" w:lineRule="exact"/>
              <w:rPr>
                <w:sz w:val="20"/>
              </w:rPr>
            </w:pPr>
          </w:p>
        </w:tc>
        <w:tc>
          <w:tcPr>
            <w:tcW w:w="3260" w:type="dxa"/>
            <w:tcBorders>
              <w:top w:val="single" w:sz="4" w:space="0" w:color="auto"/>
              <w:left w:val="single" w:sz="6" w:space="0" w:color="auto"/>
              <w:bottom w:val="single" w:sz="6" w:space="0" w:color="auto"/>
              <w:right w:val="single" w:sz="6" w:space="0" w:color="auto"/>
            </w:tcBorders>
          </w:tcPr>
          <w:p w:rsidR="00BB5DD5" w:rsidRPr="002B4CE9" w:rsidRDefault="00BB5DD5" w:rsidP="00235DFE">
            <w:pPr>
              <w:tabs>
                <w:tab w:val="left" w:pos="53"/>
              </w:tabs>
              <w:spacing w:before="20" w:after="20" w:line="194" w:lineRule="exact"/>
              <w:rPr>
                <w:sz w:val="20"/>
              </w:rPr>
            </w:pPr>
            <w:r w:rsidRPr="002B4CE9">
              <w:rPr>
                <w:sz w:val="20"/>
              </w:rPr>
              <w:t>Predpoklady</w:t>
            </w:r>
          </w:p>
          <w:p w:rsidR="002024FA" w:rsidRPr="002B4CE9" w:rsidRDefault="002024FA" w:rsidP="00235DFE">
            <w:pPr>
              <w:tabs>
                <w:tab w:val="left" w:pos="53"/>
              </w:tabs>
              <w:spacing w:before="20" w:after="20" w:line="194" w:lineRule="exact"/>
              <w:rPr>
                <w:sz w:val="20"/>
              </w:rPr>
            </w:pPr>
          </w:p>
        </w:tc>
      </w:tr>
      <w:tr w:rsidR="00BB5DD5" w:rsidRPr="002B4CE9" w:rsidTr="00CC2EF4">
        <w:trPr>
          <w:cantSplit/>
          <w:trHeight w:val="853"/>
        </w:trPr>
        <w:tc>
          <w:tcPr>
            <w:tcW w:w="5319" w:type="dxa"/>
            <w:tcBorders>
              <w:left w:val="single" w:sz="6" w:space="0" w:color="auto"/>
              <w:right w:val="single" w:sz="6" w:space="0" w:color="auto"/>
            </w:tcBorders>
          </w:tcPr>
          <w:p w:rsidR="00CC2EF4" w:rsidRPr="002B4CE9" w:rsidRDefault="00CC2EF4" w:rsidP="00CC2EF4">
            <w:pPr>
              <w:ind w:left="3"/>
              <w:jc w:val="both"/>
              <w:rPr>
                <w:sz w:val="20"/>
              </w:rPr>
            </w:pPr>
            <w:r w:rsidRPr="002B4CE9">
              <w:rPr>
                <w:sz w:val="20"/>
              </w:rPr>
              <w:t>Zmierňovanie regionálnych disproporcií.</w:t>
            </w:r>
          </w:p>
          <w:p w:rsidR="00CC2EF4" w:rsidRPr="002B4CE9" w:rsidRDefault="00CC2EF4" w:rsidP="00CC2EF4">
            <w:pPr>
              <w:pStyle w:val="Odsekzoznamu"/>
              <w:jc w:val="both"/>
              <w:rPr>
                <w:sz w:val="20"/>
              </w:rPr>
            </w:pPr>
          </w:p>
          <w:p w:rsidR="00CC2EF4" w:rsidRPr="002B4CE9" w:rsidRDefault="00CC2EF4" w:rsidP="00CC2EF4">
            <w:pPr>
              <w:ind w:left="3"/>
              <w:jc w:val="both"/>
              <w:rPr>
                <w:sz w:val="20"/>
              </w:rPr>
            </w:pPr>
            <w:r w:rsidRPr="002B4CE9">
              <w:rPr>
                <w:sz w:val="20"/>
              </w:rPr>
              <w:t xml:space="preserve">Zvýšenie zamestnanosti   mladých UoZ. </w:t>
            </w:r>
          </w:p>
          <w:p w:rsidR="00CC2EF4" w:rsidRPr="002B4CE9" w:rsidRDefault="00CC2EF4" w:rsidP="00CC2EF4">
            <w:pPr>
              <w:ind w:left="3"/>
              <w:jc w:val="both"/>
              <w:rPr>
                <w:sz w:val="20"/>
              </w:rPr>
            </w:pPr>
          </w:p>
          <w:p w:rsidR="00CC2EF4" w:rsidRPr="002B4CE9" w:rsidRDefault="00CC2EF4" w:rsidP="00CC2EF4">
            <w:pPr>
              <w:ind w:left="3"/>
              <w:jc w:val="both"/>
              <w:rPr>
                <w:sz w:val="20"/>
              </w:rPr>
            </w:pPr>
            <w:r w:rsidRPr="002B4CE9">
              <w:rPr>
                <w:sz w:val="20"/>
              </w:rPr>
              <w:t>Zvýšenie zamestnateľnosti  mladých UoZ, získaním pracovných návykov a praktických skúseností v reálnych podmienkach</w:t>
            </w:r>
            <w:r w:rsidRPr="002B4CE9">
              <w:rPr>
                <w:szCs w:val="24"/>
              </w:rPr>
              <w:t xml:space="preserve"> </w:t>
            </w:r>
            <w:r w:rsidRPr="002B4CE9">
              <w:rPr>
                <w:sz w:val="20"/>
              </w:rPr>
              <w:t xml:space="preserve">pracovného prostredia. </w:t>
            </w:r>
          </w:p>
          <w:p w:rsidR="00BB5DD5" w:rsidRPr="002B4CE9" w:rsidRDefault="00BB5DD5" w:rsidP="00CC2EF4">
            <w:pPr>
              <w:ind w:left="3"/>
              <w:jc w:val="both"/>
              <w:rPr>
                <w:sz w:val="20"/>
              </w:rPr>
            </w:pPr>
          </w:p>
        </w:tc>
        <w:tc>
          <w:tcPr>
            <w:tcW w:w="2977" w:type="dxa"/>
            <w:tcBorders>
              <w:left w:val="single" w:sz="6" w:space="0" w:color="auto"/>
              <w:right w:val="single" w:sz="6" w:space="0" w:color="auto"/>
            </w:tcBorders>
          </w:tcPr>
          <w:p w:rsidR="00CC2EF4" w:rsidRPr="002B4CE9" w:rsidRDefault="00CC2EF4" w:rsidP="00CC2EF4">
            <w:pPr>
              <w:tabs>
                <w:tab w:val="left" w:pos="-70"/>
              </w:tabs>
              <w:spacing w:before="20" w:after="20" w:line="194" w:lineRule="exact"/>
              <w:jc w:val="both"/>
              <w:rPr>
                <w:sz w:val="20"/>
              </w:rPr>
            </w:pPr>
            <w:r w:rsidRPr="002B4CE9">
              <w:rPr>
                <w:sz w:val="20"/>
              </w:rPr>
              <w:t>Počet osôb cieľovej skupiny zapojených do projektu :</w:t>
            </w:r>
          </w:p>
          <w:p w:rsidR="00CC2EF4" w:rsidRPr="002B4CE9" w:rsidRDefault="00034092" w:rsidP="00CC2EF4">
            <w:pPr>
              <w:tabs>
                <w:tab w:val="left" w:pos="-70"/>
              </w:tabs>
              <w:spacing w:before="20" w:after="20" w:line="194" w:lineRule="exact"/>
              <w:rPr>
                <w:sz w:val="20"/>
              </w:rPr>
            </w:pPr>
            <w:r w:rsidRPr="002B4CE9">
              <w:rPr>
                <w:sz w:val="20"/>
              </w:rPr>
              <w:t>2 121</w:t>
            </w:r>
            <w:r w:rsidR="00CC2EF4" w:rsidRPr="002B4CE9">
              <w:rPr>
                <w:sz w:val="20"/>
              </w:rPr>
              <w:t>osôb</w:t>
            </w:r>
          </w:p>
          <w:p w:rsidR="00BB5DD5" w:rsidRPr="002B4CE9" w:rsidRDefault="00BB5DD5" w:rsidP="002E4045">
            <w:pPr>
              <w:tabs>
                <w:tab w:val="left" w:pos="-70"/>
              </w:tabs>
              <w:spacing w:before="20" w:after="20"/>
              <w:rPr>
                <w:sz w:val="20"/>
              </w:rPr>
            </w:pPr>
          </w:p>
        </w:tc>
        <w:tc>
          <w:tcPr>
            <w:tcW w:w="2551" w:type="dxa"/>
            <w:tcBorders>
              <w:left w:val="single" w:sz="6" w:space="0" w:color="auto"/>
              <w:right w:val="single" w:sz="6" w:space="0" w:color="auto"/>
            </w:tcBorders>
          </w:tcPr>
          <w:p w:rsidR="00CC2EF4" w:rsidRPr="002B4CE9" w:rsidRDefault="00CC2EF4" w:rsidP="00CC2EF4">
            <w:pPr>
              <w:spacing w:before="20" w:after="20" w:line="194" w:lineRule="exact"/>
              <w:jc w:val="both"/>
              <w:rPr>
                <w:sz w:val="20"/>
              </w:rPr>
            </w:pPr>
            <w:r w:rsidRPr="002B4CE9">
              <w:rPr>
                <w:sz w:val="20"/>
              </w:rPr>
              <w:t>Priebežná monitorovacia správa.</w:t>
            </w:r>
          </w:p>
          <w:p w:rsidR="00CC2EF4" w:rsidRPr="002B4CE9" w:rsidRDefault="00CC2EF4" w:rsidP="00CC2EF4">
            <w:pPr>
              <w:spacing w:before="20" w:after="20" w:line="194" w:lineRule="exact"/>
              <w:jc w:val="both"/>
              <w:rPr>
                <w:sz w:val="20"/>
              </w:rPr>
            </w:pPr>
          </w:p>
          <w:p w:rsidR="00CC2EF4" w:rsidRPr="002B4CE9" w:rsidRDefault="00CC2EF4" w:rsidP="00CC2EF4">
            <w:pPr>
              <w:spacing w:before="20" w:after="20" w:line="194" w:lineRule="exact"/>
              <w:jc w:val="both"/>
              <w:rPr>
                <w:sz w:val="20"/>
              </w:rPr>
            </w:pPr>
            <w:r w:rsidRPr="002B4CE9">
              <w:rPr>
                <w:sz w:val="20"/>
              </w:rPr>
              <w:t>Výstupy ITMS.</w:t>
            </w:r>
          </w:p>
          <w:p w:rsidR="00CC2EF4" w:rsidRPr="002B4CE9" w:rsidRDefault="00CC2EF4" w:rsidP="00CC2EF4">
            <w:pPr>
              <w:spacing w:before="20" w:after="20" w:line="194" w:lineRule="exact"/>
              <w:jc w:val="both"/>
              <w:rPr>
                <w:sz w:val="20"/>
              </w:rPr>
            </w:pPr>
          </w:p>
          <w:p w:rsidR="00BB5DD5" w:rsidRPr="002B4CE9" w:rsidRDefault="00CC2EF4" w:rsidP="00CC2EF4">
            <w:pPr>
              <w:spacing w:before="20" w:after="20" w:line="194" w:lineRule="exact"/>
              <w:rPr>
                <w:sz w:val="20"/>
              </w:rPr>
            </w:pPr>
            <w:r w:rsidRPr="002B4CE9">
              <w:rPr>
                <w:sz w:val="20"/>
              </w:rPr>
              <w:t>Záverečná monitorovacia správa po  ukončení realizácie aktivít projektu.</w:t>
            </w:r>
          </w:p>
          <w:p w:rsidR="00BB5DD5" w:rsidRPr="002B4CE9" w:rsidRDefault="00BB5DD5" w:rsidP="002E4045">
            <w:pPr>
              <w:spacing w:before="20" w:after="20" w:line="194" w:lineRule="exact"/>
              <w:ind w:left="360"/>
              <w:rPr>
                <w:sz w:val="20"/>
              </w:rPr>
            </w:pPr>
          </w:p>
        </w:tc>
        <w:tc>
          <w:tcPr>
            <w:tcW w:w="3260" w:type="dxa"/>
            <w:tcBorders>
              <w:left w:val="single" w:sz="6" w:space="0" w:color="auto"/>
              <w:right w:val="single" w:sz="6" w:space="0" w:color="auto"/>
            </w:tcBorders>
          </w:tcPr>
          <w:p w:rsidR="00CC2EF4" w:rsidRPr="002B4CE9" w:rsidRDefault="00CC2EF4" w:rsidP="00CC2EF4">
            <w:pPr>
              <w:spacing w:before="20" w:after="20" w:line="194" w:lineRule="exact"/>
              <w:jc w:val="both"/>
              <w:rPr>
                <w:sz w:val="20"/>
              </w:rPr>
            </w:pPr>
            <w:r w:rsidRPr="002B4CE9">
              <w:rPr>
                <w:sz w:val="20"/>
              </w:rPr>
              <w:t>Začatie realizácie projektu v stanovenom termíne.</w:t>
            </w:r>
          </w:p>
          <w:p w:rsidR="00CC2EF4" w:rsidRPr="002B4CE9" w:rsidRDefault="00CC2EF4" w:rsidP="00CC2EF4">
            <w:pPr>
              <w:spacing w:before="20" w:after="20" w:line="194" w:lineRule="exact"/>
              <w:jc w:val="both"/>
              <w:rPr>
                <w:sz w:val="20"/>
              </w:rPr>
            </w:pPr>
          </w:p>
          <w:p w:rsidR="00CC2EF4" w:rsidRPr="002B4CE9" w:rsidRDefault="00CC2EF4" w:rsidP="00CC2EF4">
            <w:pPr>
              <w:spacing w:before="20" w:after="20" w:line="194" w:lineRule="exact"/>
              <w:jc w:val="both"/>
              <w:rPr>
                <w:sz w:val="20"/>
              </w:rPr>
            </w:pPr>
            <w:r w:rsidRPr="002B4CE9">
              <w:rPr>
                <w:sz w:val="20"/>
              </w:rPr>
              <w:t>Splnenie podmienok stanovených projektom pri podpore  tvorby  pracovných miest.</w:t>
            </w:r>
          </w:p>
          <w:p w:rsidR="00CC2EF4" w:rsidRPr="002B4CE9" w:rsidRDefault="00CC2EF4" w:rsidP="00CC2EF4">
            <w:pPr>
              <w:spacing w:before="20" w:after="20" w:line="194" w:lineRule="exact"/>
              <w:jc w:val="both"/>
              <w:rPr>
                <w:sz w:val="20"/>
              </w:rPr>
            </w:pPr>
          </w:p>
          <w:p w:rsidR="00BB5DD5" w:rsidRPr="002B4CE9" w:rsidRDefault="00BB5DD5" w:rsidP="00CC2EF4">
            <w:pPr>
              <w:spacing w:before="20" w:after="20" w:line="194" w:lineRule="exact"/>
              <w:rPr>
                <w:sz w:val="20"/>
              </w:rPr>
            </w:pPr>
          </w:p>
        </w:tc>
      </w:tr>
      <w:tr w:rsidR="00BB5DD5" w:rsidRPr="002B4CE9" w:rsidTr="00CC2EF4">
        <w:trPr>
          <w:cantSplit/>
          <w:trHeight w:val="343"/>
        </w:trPr>
        <w:tc>
          <w:tcPr>
            <w:tcW w:w="5319" w:type="dxa"/>
            <w:tcBorders>
              <w:top w:val="single" w:sz="6" w:space="0" w:color="auto"/>
              <w:left w:val="single" w:sz="6" w:space="0" w:color="auto"/>
              <w:bottom w:val="single" w:sz="6" w:space="0" w:color="auto"/>
              <w:right w:val="single" w:sz="6" w:space="0" w:color="auto"/>
            </w:tcBorders>
          </w:tcPr>
          <w:p w:rsidR="00C15A2A" w:rsidRPr="002B4CE9" w:rsidRDefault="00BB5DD5" w:rsidP="00C15A2A">
            <w:pPr>
              <w:rPr>
                <w:sz w:val="20"/>
              </w:rPr>
            </w:pPr>
            <w:r w:rsidRPr="002B4CE9">
              <w:rPr>
                <w:sz w:val="20"/>
              </w:rPr>
              <w:t>Aktivity</w:t>
            </w:r>
            <w:r w:rsidR="00C15A2A" w:rsidRPr="002B4CE9">
              <w:rPr>
                <w:sz w:val="20"/>
              </w:rPr>
              <w:t xml:space="preserve"> </w:t>
            </w:r>
          </w:p>
          <w:p w:rsidR="00BB5DD5" w:rsidRPr="002B4CE9" w:rsidRDefault="00BB5DD5" w:rsidP="00105311">
            <w:pPr>
              <w:rPr>
                <w:sz w:val="20"/>
              </w:rPr>
            </w:pPr>
          </w:p>
        </w:tc>
        <w:tc>
          <w:tcPr>
            <w:tcW w:w="2977" w:type="dxa"/>
            <w:tcBorders>
              <w:top w:val="single" w:sz="6" w:space="0" w:color="auto"/>
              <w:left w:val="single" w:sz="6" w:space="0" w:color="auto"/>
              <w:bottom w:val="single" w:sz="6" w:space="0" w:color="auto"/>
              <w:right w:val="single" w:sz="6" w:space="0" w:color="auto"/>
            </w:tcBorders>
          </w:tcPr>
          <w:p w:rsidR="00BB5DD5" w:rsidRPr="002B4CE9" w:rsidRDefault="00BB5DD5" w:rsidP="00235DFE">
            <w:pPr>
              <w:tabs>
                <w:tab w:val="left" w:pos="-70"/>
              </w:tabs>
              <w:spacing w:before="20" w:after="20" w:line="194" w:lineRule="exact"/>
              <w:rPr>
                <w:sz w:val="20"/>
              </w:rPr>
            </w:pPr>
            <w:r w:rsidRPr="002B4CE9">
              <w:rPr>
                <w:sz w:val="20"/>
              </w:rPr>
              <w:t>Prostriedky</w:t>
            </w:r>
          </w:p>
          <w:p w:rsidR="00C15A2A" w:rsidRPr="002B4CE9" w:rsidRDefault="00C15A2A" w:rsidP="00C15A2A">
            <w:pPr>
              <w:spacing w:before="20" w:after="20" w:line="194" w:lineRule="exact"/>
              <w:rPr>
                <w:sz w:val="20"/>
              </w:rPr>
            </w:pPr>
          </w:p>
        </w:tc>
        <w:tc>
          <w:tcPr>
            <w:tcW w:w="2551" w:type="dxa"/>
            <w:tcBorders>
              <w:top w:val="single" w:sz="6" w:space="0" w:color="auto"/>
              <w:left w:val="single" w:sz="6" w:space="0" w:color="auto"/>
              <w:bottom w:val="single" w:sz="6" w:space="0" w:color="auto"/>
              <w:right w:val="single" w:sz="6" w:space="0" w:color="auto"/>
            </w:tcBorders>
          </w:tcPr>
          <w:p w:rsidR="00BB5DD5" w:rsidRPr="002B4CE9" w:rsidRDefault="00BB5DD5" w:rsidP="00235DFE">
            <w:pPr>
              <w:spacing w:before="20" w:after="20" w:line="194" w:lineRule="exact"/>
              <w:rPr>
                <w:sz w:val="20"/>
              </w:rPr>
            </w:pPr>
            <w:r w:rsidRPr="002B4CE9">
              <w:rPr>
                <w:sz w:val="20"/>
              </w:rPr>
              <w:t>Náklady</w:t>
            </w:r>
          </w:p>
          <w:p w:rsidR="002024FA" w:rsidRPr="002B4CE9" w:rsidRDefault="002024FA" w:rsidP="00235DFE">
            <w:pPr>
              <w:spacing w:before="20" w:after="20" w:line="194" w:lineRule="exact"/>
              <w:rPr>
                <w:sz w:val="20"/>
              </w:rPr>
            </w:pPr>
          </w:p>
        </w:tc>
        <w:tc>
          <w:tcPr>
            <w:tcW w:w="3260" w:type="dxa"/>
            <w:tcBorders>
              <w:top w:val="single" w:sz="6" w:space="0" w:color="auto"/>
              <w:left w:val="single" w:sz="6" w:space="0" w:color="auto"/>
              <w:bottom w:val="single" w:sz="6" w:space="0" w:color="auto"/>
              <w:right w:val="single" w:sz="6" w:space="0" w:color="auto"/>
            </w:tcBorders>
          </w:tcPr>
          <w:p w:rsidR="00BB5DD5" w:rsidRPr="002B4CE9" w:rsidRDefault="00BB5DD5" w:rsidP="00E752B7">
            <w:pPr>
              <w:pStyle w:val="Nadpis4"/>
              <w:spacing w:before="0" w:after="0"/>
              <w:rPr>
                <w:b w:val="0"/>
                <w:bCs w:val="0"/>
                <w:sz w:val="20"/>
              </w:rPr>
            </w:pPr>
            <w:r w:rsidRPr="002B4CE9">
              <w:rPr>
                <w:b w:val="0"/>
                <w:bCs w:val="0"/>
                <w:sz w:val="20"/>
              </w:rPr>
              <w:t>Predpoklady</w:t>
            </w:r>
          </w:p>
          <w:p w:rsidR="002024FA" w:rsidRPr="002B4CE9" w:rsidRDefault="002024FA" w:rsidP="00E752B7">
            <w:pPr>
              <w:rPr>
                <w:sz w:val="20"/>
              </w:rPr>
            </w:pPr>
          </w:p>
        </w:tc>
      </w:tr>
      <w:tr w:rsidR="00BB5DD5" w:rsidRPr="002B4CE9" w:rsidTr="00CC2EF4">
        <w:trPr>
          <w:cantSplit/>
          <w:trHeight w:val="660"/>
        </w:trPr>
        <w:tc>
          <w:tcPr>
            <w:tcW w:w="5319" w:type="dxa"/>
            <w:tcBorders>
              <w:left w:val="single" w:sz="6" w:space="0" w:color="auto"/>
              <w:bottom w:val="single" w:sz="6" w:space="0" w:color="auto"/>
              <w:right w:val="single" w:sz="6" w:space="0" w:color="auto"/>
            </w:tcBorders>
          </w:tcPr>
          <w:p w:rsidR="00CC2EF4" w:rsidRPr="002B4CE9" w:rsidRDefault="00CC2EF4" w:rsidP="00CC2EF4">
            <w:pPr>
              <w:jc w:val="both"/>
              <w:rPr>
                <w:sz w:val="20"/>
              </w:rPr>
            </w:pPr>
            <w:r w:rsidRPr="002B4CE9">
              <w:rPr>
                <w:sz w:val="20"/>
              </w:rPr>
              <w:t>Realizácia AOTP podľa § 54 ods. 1 písm. a)  zákona o službách zamestnanosti.</w:t>
            </w:r>
          </w:p>
          <w:p w:rsidR="00CC2EF4" w:rsidRPr="002B4CE9" w:rsidRDefault="00CC2EF4" w:rsidP="00CC2EF4">
            <w:pPr>
              <w:tabs>
                <w:tab w:val="left" w:pos="284"/>
              </w:tabs>
              <w:spacing w:before="20" w:after="20" w:line="194" w:lineRule="exact"/>
              <w:rPr>
                <w:sz w:val="20"/>
              </w:rPr>
            </w:pPr>
          </w:p>
          <w:p w:rsidR="00CC2EF4" w:rsidRPr="002B4CE9" w:rsidRDefault="003B69DF" w:rsidP="00CC2EF4">
            <w:pPr>
              <w:tabs>
                <w:tab w:val="left" w:pos="284"/>
              </w:tabs>
              <w:spacing w:before="20" w:after="20" w:line="194" w:lineRule="exact"/>
              <w:rPr>
                <w:sz w:val="20"/>
              </w:rPr>
            </w:pPr>
            <w:r w:rsidRPr="002B4CE9">
              <w:rPr>
                <w:sz w:val="20"/>
              </w:rPr>
              <w:t>Hlavná</w:t>
            </w:r>
            <w:r w:rsidR="00CC2EF4" w:rsidRPr="002B4CE9">
              <w:rPr>
                <w:sz w:val="20"/>
              </w:rPr>
              <w:t xml:space="preserve"> aktivit</w:t>
            </w:r>
            <w:r w:rsidRPr="002B4CE9">
              <w:rPr>
                <w:sz w:val="20"/>
              </w:rPr>
              <w:t>a</w:t>
            </w:r>
            <w:r w:rsidR="00CC2EF4" w:rsidRPr="002B4CE9">
              <w:rPr>
                <w:sz w:val="20"/>
              </w:rPr>
              <w:t xml:space="preserve">:  </w:t>
            </w:r>
          </w:p>
          <w:p w:rsidR="00CC2EF4" w:rsidRPr="002B4CE9" w:rsidRDefault="00CC2EF4" w:rsidP="00CC2EF4">
            <w:pPr>
              <w:tabs>
                <w:tab w:val="left" w:pos="284"/>
              </w:tabs>
              <w:spacing w:before="20" w:after="20" w:line="194" w:lineRule="exact"/>
              <w:rPr>
                <w:sz w:val="20"/>
              </w:rPr>
            </w:pPr>
            <w:r w:rsidRPr="002B4CE9">
              <w:rPr>
                <w:sz w:val="20"/>
              </w:rPr>
              <w:t>Poskytovanie príspevkov na AOTP  u vybraných zamestnávateľov</w:t>
            </w:r>
            <w:r w:rsidR="003B69DF" w:rsidRPr="002B4CE9">
              <w:rPr>
                <w:sz w:val="20"/>
              </w:rPr>
              <w:t>.</w:t>
            </w:r>
            <w:r w:rsidRPr="002B4CE9">
              <w:rPr>
                <w:sz w:val="20"/>
              </w:rPr>
              <w:t xml:space="preserve"> </w:t>
            </w:r>
          </w:p>
          <w:p w:rsidR="00CC2EF4" w:rsidRPr="002B4CE9" w:rsidRDefault="00CC2EF4" w:rsidP="00CC2EF4">
            <w:pPr>
              <w:tabs>
                <w:tab w:val="left" w:pos="284"/>
              </w:tabs>
              <w:spacing w:before="20" w:after="20" w:line="194" w:lineRule="exact"/>
              <w:rPr>
                <w:sz w:val="20"/>
              </w:rPr>
            </w:pPr>
          </w:p>
          <w:p w:rsidR="00CC2EF4" w:rsidRPr="002B4CE9" w:rsidRDefault="00CC2EF4" w:rsidP="00CC2EF4">
            <w:pPr>
              <w:tabs>
                <w:tab w:val="left" w:pos="284"/>
              </w:tabs>
              <w:spacing w:before="20" w:after="20" w:line="194" w:lineRule="exact"/>
              <w:rPr>
                <w:sz w:val="20"/>
              </w:rPr>
            </w:pPr>
            <w:r w:rsidRPr="002B4CE9">
              <w:rPr>
                <w:sz w:val="20"/>
              </w:rPr>
              <w:t>Podporné aktivity:</w:t>
            </w:r>
          </w:p>
          <w:p w:rsidR="00CC2EF4" w:rsidRPr="002B4CE9" w:rsidRDefault="00CC2EF4" w:rsidP="00CC2EF4">
            <w:pPr>
              <w:tabs>
                <w:tab w:val="left" w:pos="284"/>
              </w:tabs>
              <w:spacing w:before="20" w:after="20" w:line="194" w:lineRule="exact"/>
              <w:rPr>
                <w:sz w:val="20"/>
              </w:rPr>
            </w:pPr>
            <w:r w:rsidRPr="002B4CE9">
              <w:rPr>
                <w:sz w:val="20"/>
              </w:rPr>
              <w:t>Riadenie projektu</w:t>
            </w:r>
          </w:p>
          <w:p w:rsidR="00BB5DD5" w:rsidRPr="002B4CE9" w:rsidRDefault="00CC2EF4" w:rsidP="00CC2EF4">
            <w:pPr>
              <w:tabs>
                <w:tab w:val="left" w:pos="284"/>
              </w:tabs>
              <w:spacing w:before="20" w:after="20" w:line="194" w:lineRule="exact"/>
              <w:rPr>
                <w:sz w:val="20"/>
              </w:rPr>
            </w:pPr>
            <w:r w:rsidRPr="002B4CE9">
              <w:rPr>
                <w:sz w:val="20"/>
              </w:rPr>
              <w:t>Publicita a informovanosť</w:t>
            </w:r>
          </w:p>
        </w:tc>
        <w:tc>
          <w:tcPr>
            <w:tcW w:w="2977" w:type="dxa"/>
            <w:tcBorders>
              <w:left w:val="single" w:sz="6" w:space="0" w:color="auto"/>
              <w:bottom w:val="single" w:sz="6" w:space="0" w:color="auto"/>
              <w:right w:val="single" w:sz="6" w:space="0" w:color="auto"/>
            </w:tcBorders>
          </w:tcPr>
          <w:p w:rsidR="00CC2EF4" w:rsidRPr="002B4CE9" w:rsidRDefault="005B18B9" w:rsidP="00CC2EF4">
            <w:pPr>
              <w:spacing w:before="20" w:after="20" w:line="194" w:lineRule="exact"/>
              <w:jc w:val="both"/>
              <w:rPr>
                <w:sz w:val="20"/>
              </w:rPr>
            </w:pPr>
            <w:r w:rsidRPr="002B4CE9">
              <w:rPr>
                <w:sz w:val="20"/>
              </w:rPr>
              <w:t>Adekvátny počet zamestnan</w:t>
            </w:r>
            <w:r w:rsidR="00CC2EF4" w:rsidRPr="002B4CE9">
              <w:rPr>
                <w:sz w:val="20"/>
              </w:rPr>
              <w:t>cov ústredia a úradov PSVR, ktorí zabezpečujú realizáciu národného projektu.</w:t>
            </w:r>
          </w:p>
          <w:p w:rsidR="00CC2EF4" w:rsidRPr="002B4CE9" w:rsidRDefault="00CC2EF4" w:rsidP="00CC2EF4">
            <w:pPr>
              <w:spacing w:before="20" w:after="20" w:line="194" w:lineRule="exact"/>
              <w:rPr>
                <w:sz w:val="20"/>
              </w:rPr>
            </w:pPr>
          </w:p>
          <w:p w:rsidR="00CC2EF4" w:rsidRPr="002B4CE9" w:rsidRDefault="00CC2EF4" w:rsidP="00CC2EF4">
            <w:pPr>
              <w:spacing w:before="20" w:after="20" w:line="194" w:lineRule="exact"/>
              <w:rPr>
                <w:sz w:val="20"/>
              </w:rPr>
            </w:pPr>
            <w:r w:rsidRPr="002B4CE9">
              <w:rPr>
                <w:sz w:val="20"/>
              </w:rPr>
              <w:t>Celkové výdavky projektu vo výške:</w:t>
            </w:r>
          </w:p>
          <w:p w:rsidR="00CC2EF4" w:rsidRPr="002B4CE9" w:rsidRDefault="00CC2EF4" w:rsidP="00CC2EF4">
            <w:pPr>
              <w:spacing w:before="20" w:after="20" w:line="194" w:lineRule="exact"/>
              <w:jc w:val="both"/>
              <w:rPr>
                <w:b/>
                <w:sz w:val="20"/>
              </w:rPr>
            </w:pPr>
            <w:r w:rsidRPr="002B4CE9">
              <w:rPr>
                <w:b/>
                <w:sz w:val="20"/>
              </w:rPr>
              <w:t xml:space="preserve">           </w:t>
            </w:r>
          </w:p>
          <w:p w:rsidR="00CC2EF4" w:rsidRPr="002B4CE9" w:rsidRDefault="008D323B" w:rsidP="00CC2EF4">
            <w:pPr>
              <w:spacing w:before="20" w:after="20" w:line="194" w:lineRule="exact"/>
              <w:jc w:val="both"/>
              <w:rPr>
                <w:b/>
                <w:sz w:val="20"/>
              </w:rPr>
            </w:pPr>
            <w:r w:rsidRPr="002B4CE9">
              <w:rPr>
                <w:b/>
                <w:sz w:val="20"/>
              </w:rPr>
              <w:t xml:space="preserve">11 884 125,38 </w:t>
            </w:r>
            <w:r w:rsidR="00CC2EF4" w:rsidRPr="002B4CE9">
              <w:rPr>
                <w:b/>
                <w:sz w:val="20"/>
              </w:rPr>
              <w:t>EUR</w:t>
            </w:r>
          </w:p>
          <w:p w:rsidR="00BB5DD5" w:rsidRPr="002B4CE9" w:rsidRDefault="00BB5DD5" w:rsidP="00235DFE">
            <w:pPr>
              <w:spacing w:before="20" w:after="20" w:line="194" w:lineRule="exact"/>
              <w:rPr>
                <w:sz w:val="20"/>
              </w:rPr>
            </w:pPr>
          </w:p>
        </w:tc>
        <w:tc>
          <w:tcPr>
            <w:tcW w:w="2551" w:type="dxa"/>
            <w:tcBorders>
              <w:left w:val="single" w:sz="6" w:space="0" w:color="auto"/>
              <w:bottom w:val="single" w:sz="6" w:space="0" w:color="auto"/>
              <w:right w:val="single" w:sz="6" w:space="0" w:color="auto"/>
            </w:tcBorders>
          </w:tcPr>
          <w:p w:rsidR="00CC2EF4" w:rsidRPr="002B4CE9" w:rsidRDefault="00CC2EF4" w:rsidP="00CC2EF4">
            <w:pPr>
              <w:spacing w:before="20" w:after="20" w:line="194" w:lineRule="exact"/>
              <w:rPr>
                <w:sz w:val="20"/>
              </w:rPr>
            </w:pPr>
            <w:r w:rsidRPr="002B4CE9">
              <w:rPr>
                <w:sz w:val="20"/>
              </w:rPr>
              <w:t>Náklady projektu na hlavnú aktivitu:</w:t>
            </w:r>
          </w:p>
          <w:p w:rsidR="00CC2EF4" w:rsidRPr="002B4CE9" w:rsidRDefault="00CC2EF4" w:rsidP="00CC2EF4">
            <w:pPr>
              <w:spacing w:before="20" w:after="20" w:line="194" w:lineRule="exact"/>
              <w:jc w:val="both"/>
              <w:rPr>
                <w:sz w:val="20"/>
              </w:rPr>
            </w:pPr>
          </w:p>
          <w:p w:rsidR="00CC2EF4" w:rsidRPr="002B4CE9" w:rsidRDefault="008D323B" w:rsidP="00CC2EF4">
            <w:pPr>
              <w:spacing w:before="20" w:after="20" w:line="194" w:lineRule="exact"/>
              <w:jc w:val="both"/>
              <w:rPr>
                <w:b/>
                <w:sz w:val="20"/>
              </w:rPr>
            </w:pPr>
            <w:r w:rsidRPr="002B4CE9">
              <w:rPr>
                <w:b/>
                <w:sz w:val="20"/>
              </w:rPr>
              <w:t xml:space="preserve"> 11 622 616,50 EUR</w:t>
            </w:r>
          </w:p>
          <w:p w:rsidR="00CC2EF4" w:rsidRPr="002B4CE9" w:rsidRDefault="00CC2EF4" w:rsidP="00CC2EF4">
            <w:pPr>
              <w:spacing w:before="20" w:after="20" w:line="194" w:lineRule="exact"/>
              <w:rPr>
                <w:sz w:val="20"/>
              </w:rPr>
            </w:pPr>
          </w:p>
          <w:p w:rsidR="00CC2EF4" w:rsidRPr="002B4CE9" w:rsidRDefault="00CC2EF4" w:rsidP="00CC2EF4">
            <w:pPr>
              <w:spacing w:before="20" w:after="20" w:line="194" w:lineRule="exact"/>
              <w:rPr>
                <w:sz w:val="20"/>
              </w:rPr>
            </w:pPr>
            <w:r w:rsidRPr="002B4CE9">
              <w:rPr>
                <w:sz w:val="20"/>
              </w:rPr>
              <w:t>Paušálne nepriame výdavky:</w:t>
            </w:r>
          </w:p>
          <w:p w:rsidR="00CC2EF4" w:rsidRPr="002B4CE9" w:rsidRDefault="00CC2EF4" w:rsidP="00CC2EF4">
            <w:pPr>
              <w:spacing w:before="20" w:after="20" w:line="194" w:lineRule="exact"/>
              <w:jc w:val="both"/>
              <w:rPr>
                <w:sz w:val="20"/>
              </w:rPr>
            </w:pPr>
          </w:p>
          <w:p w:rsidR="00BB5DD5" w:rsidRPr="002B4CE9" w:rsidRDefault="00CC2EF4" w:rsidP="008D323B">
            <w:pPr>
              <w:spacing w:before="20" w:after="20" w:line="194" w:lineRule="exact"/>
              <w:rPr>
                <w:sz w:val="20"/>
              </w:rPr>
            </w:pPr>
            <w:r w:rsidRPr="002B4CE9">
              <w:rPr>
                <w:b/>
                <w:sz w:val="20"/>
              </w:rPr>
              <w:t xml:space="preserve"> </w:t>
            </w:r>
            <w:r w:rsidR="008D323B" w:rsidRPr="002B4CE9">
              <w:rPr>
                <w:b/>
                <w:sz w:val="20"/>
              </w:rPr>
              <w:t xml:space="preserve">261 508,88 </w:t>
            </w:r>
            <w:r w:rsidR="008D323B" w:rsidRPr="002B4CE9">
              <w:rPr>
                <w:sz w:val="20"/>
              </w:rPr>
              <w:t xml:space="preserve"> </w:t>
            </w:r>
            <w:r w:rsidRPr="002B4CE9">
              <w:rPr>
                <w:b/>
                <w:sz w:val="20"/>
              </w:rPr>
              <w:t>EUR</w:t>
            </w:r>
          </w:p>
        </w:tc>
        <w:tc>
          <w:tcPr>
            <w:tcW w:w="3260" w:type="dxa"/>
            <w:tcBorders>
              <w:left w:val="single" w:sz="6" w:space="0" w:color="auto"/>
              <w:right w:val="single" w:sz="6" w:space="0" w:color="auto"/>
            </w:tcBorders>
          </w:tcPr>
          <w:p w:rsidR="00CC2EF4" w:rsidRPr="002B4CE9" w:rsidRDefault="00CC2EF4" w:rsidP="00CC2EF4">
            <w:pPr>
              <w:tabs>
                <w:tab w:val="left" w:pos="-70"/>
                <w:tab w:val="num" w:pos="219"/>
              </w:tabs>
              <w:spacing w:before="20" w:after="20" w:line="194" w:lineRule="exact"/>
              <w:jc w:val="both"/>
              <w:rPr>
                <w:sz w:val="20"/>
              </w:rPr>
            </w:pPr>
            <w:r w:rsidRPr="002B4CE9">
              <w:rPr>
                <w:sz w:val="20"/>
              </w:rPr>
              <w:t>Pre dosiahnutie výsledkov je potrebné:</w:t>
            </w:r>
          </w:p>
          <w:p w:rsidR="00CC2EF4" w:rsidRPr="002B4CE9" w:rsidRDefault="00CC2EF4" w:rsidP="00CC2EF4">
            <w:pPr>
              <w:numPr>
                <w:ilvl w:val="0"/>
                <w:numId w:val="24"/>
              </w:numPr>
              <w:tabs>
                <w:tab w:val="clear" w:pos="720"/>
                <w:tab w:val="left" w:pos="-70"/>
                <w:tab w:val="num" w:pos="219"/>
              </w:tabs>
              <w:spacing w:before="20" w:after="20" w:line="194" w:lineRule="exact"/>
              <w:ind w:left="219" w:hanging="219"/>
              <w:jc w:val="both"/>
              <w:rPr>
                <w:sz w:val="20"/>
              </w:rPr>
            </w:pPr>
            <w:r w:rsidRPr="002B4CE9">
              <w:rPr>
                <w:sz w:val="20"/>
              </w:rPr>
              <w:t xml:space="preserve">záujem zamestnávateľov  o podporu vytvárania pracovných miest pre  mladých </w:t>
            </w:r>
            <w:proofErr w:type="spellStart"/>
            <w:r w:rsidRPr="002B4CE9">
              <w:rPr>
                <w:sz w:val="20"/>
              </w:rPr>
              <w:t>UoZ</w:t>
            </w:r>
            <w:proofErr w:type="spellEnd"/>
            <w:r w:rsidRPr="002B4CE9">
              <w:rPr>
                <w:sz w:val="20"/>
              </w:rPr>
              <w:t xml:space="preserve">    prostredníctvom tohto projektu,</w:t>
            </w:r>
          </w:p>
          <w:p w:rsidR="00637E7D" w:rsidRPr="002B4CE9" w:rsidRDefault="008D7F67" w:rsidP="00637E7D">
            <w:pPr>
              <w:pStyle w:val="Odsekzoznamu"/>
              <w:numPr>
                <w:ilvl w:val="0"/>
                <w:numId w:val="24"/>
              </w:numPr>
              <w:tabs>
                <w:tab w:val="clear" w:pos="720"/>
                <w:tab w:val="left" w:pos="-70"/>
                <w:tab w:val="num" w:pos="214"/>
              </w:tabs>
              <w:spacing w:before="20" w:after="20" w:line="194" w:lineRule="exact"/>
              <w:ind w:left="214" w:hanging="142"/>
              <w:jc w:val="both"/>
              <w:rPr>
                <w:sz w:val="20"/>
              </w:rPr>
            </w:pPr>
            <w:r w:rsidRPr="002B4CE9">
              <w:rPr>
                <w:sz w:val="20"/>
              </w:rPr>
              <w:t>Záujem cieľovej skupiny</w:t>
            </w:r>
            <w:r w:rsidR="00637E7D" w:rsidRPr="002B4CE9">
              <w:rPr>
                <w:sz w:val="20"/>
              </w:rPr>
              <w:t xml:space="preserve"> zamestnať sa a zvýšiť svoju úroveň pracovných</w:t>
            </w:r>
            <w:r w:rsidR="005B18B9" w:rsidRPr="002B4CE9">
              <w:rPr>
                <w:sz w:val="20"/>
              </w:rPr>
              <w:t xml:space="preserve"> </w:t>
            </w:r>
            <w:r w:rsidR="00637E7D" w:rsidRPr="002B4CE9">
              <w:rPr>
                <w:sz w:val="20"/>
              </w:rPr>
              <w:t>zručností prostredníctvom tohto projektu.</w:t>
            </w:r>
          </w:p>
          <w:p w:rsidR="00BB5DD5" w:rsidRPr="002B4CE9" w:rsidRDefault="00CC2EF4" w:rsidP="00637E7D">
            <w:pPr>
              <w:pStyle w:val="Odsekzoznamu"/>
              <w:numPr>
                <w:ilvl w:val="0"/>
                <w:numId w:val="24"/>
              </w:numPr>
              <w:tabs>
                <w:tab w:val="clear" w:pos="720"/>
                <w:tab w:val="num" w:pos="214"/>
              </w:tabs>
              <w:spacing w:before="20" w:after="20" w:line="194" w:lineRule="exact"/>
              <w:ind w:left="214" w:hanging="214"/>
              <w:rPr>
                <w:sz w:val="20"/>
              </w:rPr>
            </w:pPr>
            <w:r w:rsidRPr="002B4CE9">
              <w:rPr>
                <w:sz w:val="20"/>
              </w:rPr>
              <w:t>promptné zabezpečenie finančných tokov.</w:t>
            </w:r>
          </w:p>
        </w:tc>
      </w:tr>
      <w:tr w:rsidR="00BB5DD5" w:rsidRPr="002B4CE9" w:rsidTr="00CC2EF4">
        <w:trPr>
          <w:cantSplit/>
        </w:trPr>
        <w:tc>
          <w:tcPr>
            <w:tcW w:w="5319" w:type="dxa"/>
          </w:tcPr>
          <w:p w:rsidR="00BB5DD5" w:rsidRPr="002B4CE9" w:rsidRDefault="00BB5DD5" w:rsidP="00235DFE">
            <w:pPr>
              <w:tabs>
                <w:tab w:val="left" w:pos="284"/>
              </w:tabs>
              <w:spacing w:before="20" w:after="20" w:line="194" w:lineRule="exact"/>
              <w:rPr>
                <w:sz w:val="20"/>
              </w:rPr>
            </w:pPr>
          </w:p>
        </w:tc>
        <w:tc>
          <w:tcPr>
            <w:tcW w:w="2977" w:type="dxa"/>
          </w:tcPr>
          <w:p w:rsidR="00BB5DD5" w:rsidRPr="002B4CE9" w:rsidRDefault="00BB5DD5" w:rsidP="00235DFE">
            <w:pPr>
              <w:tabs>
                <w:tab w:val="left" w:pos="-70"/>
              </w:tabs>
              <w:spacing w:before="20" w:after="20"/>
              <w:rPr>
                <w:sz w:val="20"/>
              </w:rPr>
            </w:pPr>
          </w:p>
        </w:tc>
        <w:tc>
          <w:tcPr>
            <w:tcW w:w="2551" w:type="dxa"/>
            <w:tcBorders>
              <w:right w:val="single" w:sz="6" w:space="0" w:color="auto"/>
            </w:tcBorders>
          </w:tcPr>
          <w:p w:rsidR="00BB5DD5" w:rsidRPr="002B4CE9" w:rsidRDefault="00BB5DD5" w:rsidP="00235DFE">
            <w:pPr>
              <w:spacing w:before="20" w:after="20" w:line="194" w:lineRule="exact"/>
              <w:rPr>
                <w:sz w:val="20"/>
              </w:rPr>
            </w:pPr>
          </w:p>
        </w:tc>
        <w:tc>
          <w:tcPr>
            <w:tcW w:w="3260" w:type="dxa"/>
            <w:tcBorders>
              <w:top w:val="single" w:sz="6" w:space="0" w:color="auto"/>
              <w:left w:val="single" w:sz="6" w:space="0" w:color="auto"/>
              <w:bottom w:val="single" w:sz="6" w:space="0" w:color="auto"/>
              <w:right w:val="single" w:sz="6" w:space="0" w:color="auto"/>
            </w:tcBorders>
          </w:tcPr>
          <w:p w:rsidR="00BB5DD5" w:rsidRPr="002B4CE9" w:rsidRDefault="00BB5DD5" w:rsidP="00235DFE">
            <w:pPr>
              <w:pStyle w:val="Nadpis1"/>
              <w:keepNext w:val="0"/>
              <w:spacing w:before="20" w:after="20" w:line="194" w:lineRule="exact"/>
              <w:rPr>
                <w:rFonts w:ascii="Times New Roman" w:hAnsi="Times New Roman"/>
                <w:b w:val="0"/>
                <w:bCs w:val="0"/>
                <w:kern w:val="0"/>
                <w:sz w:val="20"/>
                <w:lang w:val="sk-SK"/>
              </w:rPr>
            </w:pPr>
            <w:r w:rsidRPr="002B4CE9">
              <w:rPr>
                <w:rFonts w:ascii="Times New Roman" w:hAnsi="Times New Roman"/>
                <w:b w:val="0"/>
                <w:bCs w:val="0"/>
                <w:kern w:val="0"/>
                <w:sz w:val="20"/>
                <w:lang w:val="sk-SK"/>
              </w:rPr>
              <w:t xml:space="preserve">Celkový </w:t>
            </w:r>
            <w:r w:rsidR="002024FA" w:rsidRPr="002B4CE9">
              <w:rPr>
                <w:rFonts w:ascii="Times New Roman" w:hAnsi="Times New Roman"/>
                <w:b w:val="0"/>
                <w:bCs w:val="0"/>
                <w:kern w:val="0"/>
                <w:sz w:val="20"/>
                <w:lang w:val="sk-SK"/>
              </w:rPr>
              <w:t>predpoklad</w:t>
            </w:r>
          </w:p>
          <w:p w:rsidR="002024FA" w:rsidRPr="002B4CE9" w:rsidRDefault="002024FA" w:rsidP="002024FA">
            <w:pPr>
              <w:rPr>
                <w:sz w:val="20"/>
                <w:szCs w:val="18"/>
                <w:lang w:val="cs-CZ" w:eastAsia="cs-CZ"/>
              </w:rPr>
            </w:pPr>
          </w:p>
        </w:tc>
      </w:tr>
      <w:tr w:rsidR="00BB5DD5" w:rsidRPr="002B4CE9" w:rsidTr="00CC2EF4">
        <w:trPr>
          <w:cantSplit/>
        </w:trPr>
        <w:tc>
          <w:tcPr>
            <w:tcW w:w="5319" w:type="dxa"/>
          </w:tcPr>
          <w:p w:rsidR="00BB5DD5" w:rsidRPr="002B4CE9" w:rsidRDefault="00BB5DD5" w:rsidP="00235DFE">
            <w:pPr>
              <w:tabs>
                <w:tab w:val="left" w:pos="284"/>
              </w:tabs>
              <w:spacing w:before="20" w:after="20" w:line="194" w:lineRule="exact"/>
              <w:rPr>
                <w:sz w:val="20"/>
              </w:rPr>
            </w:pPr>
          </w:p>
        </w:tc>
        <w:tc>
          <w:tcPr>
            <w:tcW w:w="2977" w:type="dxa"/>
          </w:tcPr>
          <w:p w:rsidR="00BB5DD5" w:rsidRPr="002B4CE9" w:rsidRDefault="00BB5DD5" w:rsidP="00235DFE">
            <w:pPr>
              <w:tabs>
                <w:tab w:val="left" w:pos="-70"/>
              </w:tabs>
              <w:spacing w:before="20" w:after="20"/>
              <w:rPr>
                <w:sz w:val="20"/>
              </w:rPr>
            </w:pPr>
          </w:p>
        </w:tc>
        <w:tc>
          <w:tcPr>
            <w:tcW w:w="2551" w:type="dxa"/>
            <w:tcBorders>
              <w:right w:val="single" w:sz="6" w:space="0" w:color="auto"/>
            </w:tcBorders>
          </w:tcPr>
          <w:p w:rsidR="00BB5DD5" w:rsidRPr="002B4CE9" w:rsidRDefault="00BB5DD5" w:rsidP="00235DFE">
            <w:pPr>
              <w:spacing w:before="20" w:after="20" w:line="194" w:lineRule="exact"/>
              <w:rPr>
                <w:sz w:val="20"/>
              </w:rPr>
            </w:pPr>
          </w:p>
        </w:tc>
        <w:tc>
          <w:tcPr>
            <w:tcW w:w="3260" w:type="dxa"/>
            <w:tcBorders>
              <w:left w:val="single" w:sz="6" w:space="0" w:color="auto"/>
              <w:bottom w:val="single" w:sz="6" w:space="0" w:color="auto"/>
              <w:right w:val="single" w:sz="6" w:space="0" w:color="auto"/>
            </w:tcBorders>
          </w:tcPr>
          <w:p w:rsidR="00CC2EF4" w:rsidRPr="002B4CE9" w:rsidRDefault="008D7F67" w:rsidP="00F47AB0">
            <w:pPr>
              <w:pStyle w:val="Odsekzoznamu"/>
              <w:numPr>
                <w:ilvl w:val="0"/>
                <w:numId w:val="24"/>
              </w:numPr>
              <w:tabs>
                <w:tab w:val="clear" w:pos="720"/>
                <w:tab w:val="left" w:pos="-70"/>
                <w:tab w:val="num" w:pos="214"/>
              </w:tabs>
              <w:spacing w:before="20" w:after="20" w:line="194" w:lineRule="exact"/>
              <w:ind w:left="214" w:hanging="142"/>
              <w:jc w:val="both"/>
              <w:rPr>
                <w:sz w:val="20"/>
              </w:rPr>
            </w:pPr>
            <w:r w:rsidRPr="002B4CE9">
              <w:rPr>
                <w:sz w:val="20"/>
              </w:rPr>
              <w:t>Záujem cieľovej skupiny</w:t>
            </w:r>
            <w:r w:rsidR="00CC2EF4" w:rsidRPr="002B4CE9">
              <w:rPr>
                <w:sz w:val="20"/>
              </w:rPr>
              <w:t xml:space="preserve"> zamestnať sa a zvýšiť svoju úroveň pracovných zručností prostredníctvom tohto projektu.</w:t>
            </w:r>
          </w:p>
          <w:p w:rsidR="00F47AB0" w:rsidRPr="002B4CE9" w:rsidRDefault="00F47AB0" w:rsidP="00F47AB0">
            <w:pPr>
              <w:pStyle w:val="Odsekzoznamu"/>
              <w:tabs>
                <w:tab w:val="left" w:pos="-70"/>
              </w:tabs>
              <w:spacing w:before="20" w:after="20" w:line="194" w:lineRule="exact"/>
              <w:ind w:left="214"/>
              <w:jc w:val="both"/>
              <w:rPr>
                <w:sz w:val="20"/>
              </w:rPr>
            </w:pPr>
          </w:p>
          <w:p w:rsidR="00BB5DD5" w:rsidRPr="002B4CE9" w:rsidRDefault="00F47AB0" w:rsidP="00F47AB0">
            <w:pPr>
              <w:pStyle w:val="Odsekzoznamu"/>
              <w:numPr>
                <w:ilvl w:val="0"/>
                <w:numId w:val="24"/>
              </w:numPr>
              <w:tabs>
                <w:tab w:val="clear" w:pos="720"/>
                <w:tab w:val="left" w:pos="-70"/>
                <w:tab w:val="num" w:pos="214"/>
              </w:tabs>
              <w:spacing w:before="20" w:after="20" w:line="194" w:lineRule="exact"/>
              <w:ind w:left="214" w:hanging="142"/>
              <w:jc w:val="both"/>
              <w:rPr>
                <w:sz w:val="20"/>
              </w:rPr>
            </w:pPr>
            <w:r w:rsidRPr="002B4CE9">
              <w:rPr>
                <w:sz w:val="20"/>
              </w:rPr>
              <w:t>Záujem zamestnávateľov vytvárať nové pracovné miesta pre mladých UoZ a ZUoZ prostredníctvom tohto projektu</w:t>
            </w:r>
          </w:p>
        </w:tc>
      </w:tr>
    </w:tbl>
    <w:p w:rsidR="00BB5DD5" w:rsidRPr="002B4CE9" w:rsidRDefault="00BB5DD5">
      <w:pPr>
        <w:sectPr w:rsidR="00BB5DD5" w:rsidRPr="002B4CE9" w:rsidSect="00EC3158">
          <w:endnotePr>
            <w:numFmt w:val="decimal"/>
          </w:endnotePr>
          <w:pgSz w:w="16838" w:h="11906" w:orient="landscape" w:code="9"/>
          <w:pgMar w:top="1418" w:right="1418" w:bottom="1418" w:left="1418" w:header="709" w:footer="709" w:gutter="0"/>
          <w:cols w:space="708"/>
          <w:docGrid w:linePitch="360"/>
        </w:sectPr>
      </w:pPr>
    </w:p>
    <w:p w:rsidR="00CC2EF4" w:rsidRPr="002B4CE9" w:rsidRDefault="00CC2EF4" w:rsidP="00CC2EF4">
      <w:pPr>
        <w:spacing w:after="120"/>
        <w:jc w:val="both"/>
        <w:rPr>
          <w:b/>
          <w:sz w:val="20"/>
        </w:rPr>
      </w:pPr>
      <w:r w:rsidRPr="002B4CE9">
        <w:rPr>
          <w:b/>
          <w:sz w:val="20"/>
        </w:rPr>
        <w:t>Zoznam použitých skratiek</w:t>
      </w:r>
    </w:p>
    <w:p w:rsidR="00CC2EF4" w:rsidRPr="002B4CE9" w:rsidRDefault="00CC2EF4" w:rsidP="00CC2EF4">
      <w:pPr>
        <w:jc w:val="both"/>
        <w:rPr>
          <w:sz w:val="20"/>
        </w:rPr>
      </w:pPr>
      <w:r w:rsidRPr="002B4CE9">
        <w:rPr>
          <w:sz w:val="20"/>
        </w:rPr>
        <w:t>UoZ –  uchádzač o zamestnanie</w:t>
      </w:r>
    </w:p>
    <w:p w:rsidR="00CC2EF4" w:rsidRPr="002B4CE9" w:rsidRDefault="00CC2EF4" w:rsidP="00CC2EF4">
      <w:pPr>
        <w:jc w:val="both"/>
        <w:rPr>
          <w:sz w:val="20"/>
        </w:rPr>
      </w:pPr>
      <w:r w:rsidRPr="002B4CE9">
        <w:rPr>
          <w:sz w:val="20"/>
        </w:rPr>
        <w:t>ZUoZ – znevýhodnený uchádzač o zamestnanie</w:t>
      </w:r>
    </w:p>
    <w:p w:rsidR="00CC2EF4" w:rsidRPr="002B4CE9" w:rsidRDefault="00CC2EF4" w:rsidP="00CC2EF4">
      <w:pPr>
        <w:jc w:val="both"/>
        <w:rPr>
          <w:sz w:val="20"/>
        </w:rPr>
      </w:pPr>
      <w:r w:rsidRPr="002B4CE9">
        <w:rPr>
          <w:sz w:val="20"/>
        </w:rPr>
        <w:t>ústredie – Ústredie práce, sociálnych vecí a rodiny</w:t>
      </w:r>
    </w:p>
    <w:p w:rsidR="00CC2EF4" w:rsidRPr="002B4CE9" w:rsidRDefault="00CC2EF4" w:rsidP="00CC2EF4">
      <w:pPr>
        <w:jc w:val="both"/>
        <w:rPr>
          <w:sz w:val="20"/>
        </w:rPr>
      </w:pPr>
      <w:r w:rsidRPr="002B4CE9">
        <w:rPr>
          <w:sz w:val="20"/>
        </w:rPr>
        <w:t>úrad/úrady –  úrad/úrady práce, sociálnych vecí a rodiny – partneri projektu</w:t>
      </w:r>
    </w:p>
    <w:p w:rsidR="00CC2EF4" w:rsidRPr="002B4CE9" w:rsidRDefault="00CC2EF4" w:rsidP="00CC2EF4">
      <w:pPr>
        <w:jc w:val="both"/>
        <w:rPr>
          <w:sz w:val="20"/>
        </w:rPr>
      </w:pPr>
      <w:r w:rsidRPr="002B4CE9">
        <w:rPr>
          <w:sz w:val="20"/>
        </w:rPr>
        <w:t xml:space="preserve">Zákon o službách zamestnanosti  - zákon č. 5/2004 </w:t>
      </w:r>
      <w:proofErr w:type="spellStart"/>
      <w:r w:rsidRPr="002B4CE9">
        <w:rPr>
          <w:sz w:val="20"/>
        </w:rPr>
        <w:t>Z.z</w:t>
      </w:r>
      <w:proofErr w:type="spellEnd"/>
      <w:r w:rsidRPr="002B4CE9">
        <w:rPr>
          <w:sz w:val="20"/>
        </w:rPr>
        <w:t>. o službách zamestnanosti a o zmene a doplnení niektorých zákonov v znení neskorších predpisov</w:t>
      </w:r>
    </w:p>
    <w:p w:rsidR="00CC2EF4" w:rsidRPr="002B4CE9" w:rsidRDefault="00CC2EF4" w:rsidP="00CC2EF4">
      <w:pPr>
        <w:jc w:val="both"/>
        <w:rPr>
          <w:sz w:val="20"/>
        </w:rPr>
      </w:pPr>
      <w:r w:rsidRPr="002B4CE9">
        <w:rPr>
          <w:sz w:val="20"/>
        </w:rPr>
        <w:t>AOTP – aktívne opatrenia na trhu práce</w:t>
      </w:r>
    </w:p>
    <w:p w:rsidR="00CC2EF4" w:rsidRPr="002B4CE9" w:rsidRDefault="00CC2EF4" w:rsidP="00CC2EF4">
      <w:pPr>
        <w:jc w:val="both"/>
        <w:rPr>
          <w:sz w:val="20"/>
        </w:rPr>
      </w:pPr>
      <w:r w:rsidRPr="002B4CE9">
        <w:rPr>
          <w:sz w:val="20"/>
        </w:rPr>
        <w:t xml:space="preserve">ESF – Európsky sociálny fond </w:t>
      </w:r>
    </w:p>
    <w:p w:rsidR="00CC2EF4" w:rsidRPr="002B4CE9" w:rsidRDefault="00CC2EF4" w:rsidP="00CC2EF4">
      <w:pPr>
        <w:jc w:val="both"/>
        <w:rPr>
          <w:sz w:val="20"/>
        </w:rPr>
      </w:pPr>
      <w:r w:rsidRPr="002B4CE9">
        <w:rPr>
          <w:sz w:val="20"/>
        </w:rPr>
        <w:t xml:space="preserve">EÚ – Európska </w:t>
      </w:r>
      <w:proofErr w:type="spellStart"/>
      <w:r w:rsidRPr="002B4CE9">
        <w:rPr>
          <w:sz w:val="20"/>
        </w:rPr>
        <w:t>úniaMPSVR</w:t>
      </w:r>
      <w:proofErr w:type="spellEnd"/>
      <w:r w:rsidRPr="002B4CE9">
        <w:rPr>
          <w:sz w:val="20"/>
        </w:rPr>
        <w:t xml:space="preserve"> SR – Ministerstvo práce, sociálnych vecí a rodiny Slovenskej republiky</w:t>
      </w:r>
    </w:p>
    <w:p w:rsidR="00CC2EF4" w:rsidRPr="002B4CE9" w:rsidRDefault="00CC2EF4" w:rsidP="00CC2EF4">
      <w:pPr>
        <w:jc w:val="both"/>
        <w:rPr>
          <w:sz w:val="20"/>
        </w:rPr>
      </w:pPr>
      <w:r w:rsidRPr="002B4CE9">
        <w:rPr>
          <w:sz w:val="20"/>
        </w:rPr>
        <w:t>NP – národný projekt</w:t>
      </w:r>
    </w:p>
    <w:p w:rsidR="00CC2EF4" w:rsidRPr="002B4CE9" w:rsidRDefault="00CC2EF4" w:rsidP="00CC2EF4">
      <w:pPr>
        <w:jc w:val="both"/>
        <w:rPr>
          <w:sz w:val="20"/>
        </w:rPr>
      </w:pPr>
      <w:r w:rsidRPr="002B4CE9">
        <w:rPr>
          <w:sz w:val="20"/>
        </w:rPr>
        <w:t>RO – riadiaci orgán</w:t>
      </w:r>
    </w:p>
    <w:p w:rsidR="00CC2EF4" w:rsidRPr="002B4CE9" w:rsidRDefault="00CC2EF4" w:rsidP="00CC2EF4">
      <w:pPr>
        <w:jc w:val="both"/>
        <w:rPr>
          <w:sz w:val="20"/>
        </w:rPr>
      </w:pPr>
      <w:r w:rsidRPr="002B4CE9">
        <w:rPr>
          <w:sz w:val="20"/>
        </w:rPr>
        <w:t>IN – interná norma</w:t>
      </w:r>
    </w:p>
    <w:p w:rsidR="00CC2EF4" w:rsidRPr="002B4CE9" w:rsidRDefault="00CC2EF4" w:rsidP="00CC2EF4">
      <w:pPr>
        <w:jc w:val="both"/>
        <w:rPr>
          <w:sz w:val="20"/>
        </w:rPr>
      </w:pPr>
      <w:r w:rsidRPr="002B4CE9">
        <w:rPr>
          <w:sz w:val="20"/>
        </w:rPr>
        <w:t>NFP – nenávratný finančný príspevok</w:t>
      </w:r>
    </w:p>
    <w:p w:rsidR="00CC2EF4" w:rsidRPr="002B4CE9" w:rsidRDefault="00CC2EF4" w:rsidP="00CC2EF4">
      <w:pPr>
        <w:jc w:val="both"/>
        <w:rPr>
          <w:sz w:val="20"/>
        </w:rPr>
      </w:pPr>
      <w:r w:rsidRPr="002B4CE9">
        <w:rPr>
          <w:sz w:val="20"/>
        </w:rPr>
        <w:t>HK – hodnotiaca komisia úradu</w:t>
      </w:r>
    </w:p>
    <w:p w:rsidR="00CC2EF4" w:rsidRPr="002B4CE9" w:rsidRDefault="00CC2EF4" w:rsidP="00CC2EF4">
      <w:pPr>
        <w:jc w:val="both"/>
        <w:rPr>
          <w:sz w:val="20"/>
        </w:rPr>
      </w:pPr>
      <w:r w:rsidRPr="002B4CE9">
        <w:rPr>
          <w:sz w:val="20"/>
        </w:rPr>
        <w:t>PM – pracovné miesta</w:t>
      </w:r>
    </w:p>
    <w:p w:rsidR="00CC2EF4" w:rsidRPr="002B4CE9" w:rsidRDefault="00CC2EF4" w:rsidP="00CC2EF4">
      <w:pPr>
        <w:jc w:val="both"/>
        <w:rPr>
          <w:sz w:val="20"/>
        </w:rPr>
      </w:pPr>
      <w:r w:rsidRPr="002B4CE9">
        <w:rPr>
          <w:sz w:val="20"/>
        </w:rPr>
        <w:t xml:space="preserve">MCCP  - minimálna celková cena práce </w:t>
      </w:r>
    </w:p>
    <w:p w:rsidR="00BB5DD5" w:rsidRPr="002B4CE9" w:rsidRDefault="00134873" w:rsidP="00CC2EF4">
      <w:pPr>
        <w:autoSpaceDE w:val="0"/>
        <w:autoSpaceDN w:val="0"/>
        <w:adjustRightInd w:val="0"/>
        <w:rPr>
          <w:sz w:val="20"/>
        </w:rPr>
      </w:pPr>
      <w:r w:rsidRPr="002B4CE9">
        <w:rPr>
          <w:sz w:val="20"/>
        </w:rPr>
        <w:t>M</w:t>
      </w:r>
      <w:r w:rsidR="00CC2EF4" w:rsidRPr="002B4CE9">
        <w:rPr>
          <w:sz w:val="20"/>
        </w:rPr>
        <w:t>S</w:t>
      </w:r>
      <w:r w:rsidRPr="002B4CE9">
        <w:rPr>
          <w:sz w:val="20"/>
        </w:rPr>
        <w:t>P</w:t>
      </w:r>
      <w:r w:rsidR="00CC2EF4" w:rsidRPr="002B4CE9">
        <w:rPr>
          <w:sz w:val="20"/>
        </w:rPr>
        <w:t xml:space="preserve"> – </w:t>
      </w:r>
      <w:proofErr w:type="spellStart"/>
      <w:r w:rsidR="00CC2EF4" w:rsidRPr="002B4CE9">
        <w:rPr>
          <w:sz w:val="20"/>
        </w:rPr>
        <w:t>mikropodnik</w:t>
      </w:r>
      <w:proofErr w:type="spellEnd"/>
      <w:r w:rsidR="00CC2EF4" w:rsidRPr="002B4CE9">
        <w:rPr>
          <w:sz w:val="20"/>
        </w:rPr>
        <w:t xml:space="preserve">, malý a stredný podnik </w:t>
      </w:r>
    </w:p>
    <w:p w:rsidR="00CA1082" w:rsidRPr="002B4CE9" w:rsidRDefault="00CA1082" w:rsidP="00CC2EF4">
      <w:pPr>
        <w:autoSpaceDE w:val="0"/>
        <w:autoSpaceDN w:val="0"/>
        <w:adjustRightInd w:val="0"/>
        <w:rPr>
          <w:sz w:val="20"/>
        </w:rPr>
      </w:pPr>
      <w:r w:rsidRPr="002B4CE9">
        <w:rPr>
          <w:sz w:val="20"/>
        </w:rPr>
        <w:t>SZČ – samostatná zárobková činnosť</w:t>
      </w:r>
    </w:p>
    <w:p w:rsidR="00BB5DD5" w:rsidRPr="002B4CE9" w:rsidRDefault="00BB5DD5" w:rsidP="00CC2EF4">
      <w:pPr>
        <w:ind w:left="113"/>
        <w:jc w:val="both"/>
        <w:rPr>
          <w:b/>
          <w:szCs w:val="24"/>
          <w:u w:val="single"/>
        </w:rPr>
      </w:pPr>
    </w:p>
    <w:p w:rsidR="00BB5DD5" w:rsidRPr="002B4CE9" w:rsidRDefault="00BB5DD5" w:rsidP="00BB5DD5">
      <w:pPr>
        <w:autoSpaceDE w:val="0"/>
        <w:autoSpaceDN w:val="0"/>
        <w:adjustRightInd w:val="0"/>
        <w:jc w:val="both"/>
        <w:rPr>
          <w:szCs w:val="24"/>
          <w:u w:val="single"/>
        </w:rPr>
      </w:pPr>
      <w:r w:rsidRPr="002B4CE9">
        <w:rPr>
          <w:szCs w:val="24"/>
          <w:u w:val="single"/>
        </w:rPr>
        <w:t>VÝCHODISKOVÁ SITUÁCIA</w:t>
      </w:r>
    </w:p>
    <w:p w:rsidR="00CC2EF4" w:rsidRPr="002B4CE9" w:rsidRDefault="00C773AF" w:rsidP="00CC2EF4">
      <w:pPr>
        <w:jc w:val="both"/>
        <w:rPr>
          <w:szCs w:val="24"/>
        </w:rPr>
      </w:pPr>
      <w:r w:rsidRPr="002B4CE9">
        <w:rPr>
          <w:szCs w:val="24"/>
        </w:rPr>
        <w:t xml:space="preserve">K 30. 04. 2013 bolo v evidencii úradov práce, sociálnych vecí a rodiny  evidovaných </w:t>
      </w:r>
      <w:r w:rsidR="00E767DD" w:rsidRPr="002B4CE9">
        <w:rPr>
          <w:szCs w:val="24"/>
        </w:rPr>
        <w:t xml:space="preserve">                 </w:t>
      </w:r>
      <w:r w:rsidRPr="002B4CE9">
        <w:rPr>
          <w:b/>
          <w:szCs w:val="24"/>
        </w:rPr>
        <w:t>422 071</w:t>
      </w:r>
      <w:r w:rsidRPr="002B4CE9">
        <w:rPr>
          <w:szCs w:val="24"/>
        </w:rPr>
        <w:t xml:space="preserve"> občanov, čo predstavuje oproti 31. 07. 2012 nárast o 22 966 osôb.</w:t>
      </w:r>
      <w:r w:rsidRPr="002B4CE9">
        <w:rPr>
          <w:rStyle w:val="Siln"/>
          <w:szCs w:val="24"/>
        </w:rPr>
        <w:t xml:space="preserve"> Tu je </w:t>
      </w:r>
      <w:proofErr w:type="spellStart"/>
      <w:r w:rsidRPr="002B4CE9">
        <w:rPr>
          <w:rStyle w:val="Siln"/>
          <w:szCs w:val="24"/>
        </w:rPr>
        <w:t>inkluzívne</w:t>
      </w:r>
      <w:proofErr w:type="spellEnd"/>
      <w:r w:rsidRPr="002B4CE9">
        <w:rPr>
          <w:rStyle w:val="Siln"/>
          <w:szCs w:val="24"/>
        </w:rPr>
        <w:t xml:space="preserve"> obsiahnutá väčšina inak znevýhodnených uchádzačov o zamestnanie (UoZ), vrátane mladých ľudí vo veku do 29 rokov.</w:t>
      </w:r>
      <w:r w:rsidRPr="002B4CE9">
        <w:rPr>
          <w:szCs w:val="24"/>
        </w:rPr>
        <w:t xml:space="preserve"> </w:t>
      </w:r>
    </w:p>
    <w:p w:rsidR="00C34C1B" w:rsidRPr="002B4CE9" w:rsidRDefault="00C34C1B" w:rsidP="00CC2EF4">
      <w:pPr>
        <w:jc w:val="both"/>
        <w:rPr>
          <w:sz w:val="16"/>
          <w:szCs w:val="16"/>
        </w:rPr>
      </w:pPr>
    </w:p>
    <w:p w:rsidR="00CC2EF4" w:rsidRPr="002B4CE9" w:rsidRDefault="00CC2EF4" w:rsidP="00CC2EF4">
      <w:pPr>
        <w:jc w:val="both"/>
        <w:rPr>
          <w:b/>
          <w:i/>
          <w:szCs w:val="24"/>
        </w:rPr>
      </w:pPr>
      <w:r w:rsidRPr="002B4CE9">
        <w:rPr>
          <w:b/>
          <w:i/>
          <w:szCs w:val="24"/>
        </w:rPr>
        <w:t>Podiely</w:t>
      </w:r>
    </w:p>
    <w:p w:rsidR="00C773AF" w:rsidRPr="002B4CE9" w:rsidRDefault="00C773AF" w:rsidP="00C773AF">
      <w:pPr>
        <w:jc w:val="both"/>
        <w:rPr>
          <w:b/>
          <w:szCs w:val="24"/>
        </w:rPr>
      </w:pPr>
      <w:r w:rsidRPr="002B4CE9">
        <w:rPr>
          <w:szCs w:val="24"/>
        </w:rPr>
        <w:t xml:space="preserve">Podiel evidovaných </w:t>
      </w:r>
      <w:r w:rsidRPr="002B4CE9">
        <w:rPr>
          <w:bCs/>
          <w:szCs w:val="24"/>
        </w:rPr>
        <w:t>občanov</w:t>
      </w:r>
      <w:r w:rsidRPr="002B4CE9">
        <w:rPr>
          <w:szCs w:val="24"/>
        </w:rPr>
        <w:t xml:space="preserve"> </w:t>
      </w:r>
      <w:r w:rsidRPr="002B4CE9">
        <w:rPr>
          <w:b/>
          <w:szCs w:val="24"/>
        </w:rPr>
        <w:t xml:space="preserve">do 29 rokov vrátane </w:t>
      </w:r>
      <w:r w:rsidRPr="002B4CE9">
        <w:rPr>
          <w:szCs w:val="24"/>
        </w:rPr>
        <w:t xml:space="preserve">na celkovom počte evidovaných UoZ predstavuje  31,05%, čo oproti 31. 07. 2012 predstavuje </w:t>
      </w:r>
      <w:r w:rsidRPr="002B4CE9">
        <w:rPr>
          <w:b/>
          <w:szCs w:val="24"/>
        </w:rPr>
        <w:t>pokles o 1,42 percentuálneho bodu.</w:t>
      </w:r>
      <w:r w:rsidRPr="002B4CE9">
        <w:rPr>
          <w:szCs w:val="24"/>
        </w:rPr>
        <w:t xml:space="preserve"> </w:t>
      </w:r>
    </w:p>
    <w:p w:rsidR="00C773AF" w:rsidRPr="002B4CE9" w:rsidRDefault="00C773AF" w:rsidP="00C773AF">
      <w:pPr>
        <w:jc w:val="both"/>
        <w:rPr>
          <w:szCs w:val="24"/>
        </w:rPr>
      </w:pPr>
      <w:r w:rsidRPr="002B4CE9">
        <w:rPr>
          <w:szCs w:val="24"/>
        </w:rPr>
        <w:t xml:space="preserve">Z pohľadu dosiahnutého vzdelania, najpočetnejšou skupinou nezamestnaných sú občania so </w:t>
      </w:r>
      <w:r w:rsidRPr="002B4CE9">
        <w:rPr>
          <w:b/>
          <w:szCs w:val="24"/>
        </w:rPr>
        <w:t xml:space="preserve">základným vzdelaním </w:t>
      </w:r>
      <w:r w:rsidRPr="002B4CE9">
        <w:rPr>
          <w:szCs w:val="24"/>
        </w:rPr>
        <w:t>a</w:t>
      </w:r>
      <w:r w:rsidR="002B0F9C" w:rsidRPr="002B4CE9">
        <w:rPr>
          <w:b/>
          <w:szCs w:val="24"/>
        </w:rPr>
        <w:t xml:space="preserve"> občania so </w:t>
      </w:r>
      <w:r w:rsidR="00E516A0" w:rsidRPr="002B4CE9">
        <w:rPr>
          <w:b/>
          <w:szCs w:val="24"/>
        </w:rPr>
        <w:t xml:space="preserve">stredným odborným </w:t>
      </w:r>
      <w:r w:rsidR="008D7F67" w:rsidRPr="002B4CE9">
        <w:rPr>
          <w:b/>
          <w:szCs w:val="24"/>
        </w:rPr>
        <w:t xml:space="preserve">vzdelaním </w:t>
      </w:r>
      <w:r w:rsidR="00E516A0" w:rsidRPr="002B4CE9">
        <w:rPr>
          <w:b/>
          <w:szCs w:val="24"/>
        </w:rPr>
        <w:t>bez maturity</w:t>
      </w:r>
      <w:r w:rsidRPr="002B4CE9">
        <w:rPr>
          <w:b/>
          <w:szCs w:val="24"/>
        </w:rPr>
        <w:t xml:space="preserve">, resp. bez vzdelania  </w:t>
      </w:r>
      <w:r w:rsidRPr="002B4CE9">
        <w:rPr>
          <w:szCs w:val="24"/>
        </w:rPr>
        <w:t xml:space="preserve">(stupeň vzdelania 0 až 2 – </w:t>
      </w:r>
      <w:r w:rsidRPr="002B4CE9">
        <w:rPr>
          <w:b/>
          <w:szCs w:val="24"/>
        </w:rPr>
        <w:t>260 487</w:t>
      </w:r>
      <w:r w:rsidRPr="002B4CE9">
        <w:rPr>
          <w:szCs w:val="24"/>
        </w:rPr>
        <w:t xml:space="preserve"> osôb,) čo predstavuje cca. 62 % z celkového počtu nezamestnaných občanov. Ide o „tvrdé jadro“ nezamestnanosti, kde prakticky nedochádza k žiadnemu pozitívnemu posunu už od roku 2004. </w:t>
      </w:r>
    </w:p>
    <w:p w:rsidR="00C773AF" w:rsidRPr="002B4CE9" w:rsidRDefault="00C773AF" w:rsidP="00C773AF">
      <w:pPr>
        <w:jc w:val="both"/>
        <w:rPr>
          <w:szCs w:val="24"/>
        </w:rPr>
      </w:pPr>
      <w:r w:rsidRPr="002B4CE9">
        <w:rPr>
          <w:szCs w:val="24"/>
        </w:rPr>
        <w:t xml:space="preserve">V rámci jednotlivých </w:t>
      </w:r>
      <w:r w:rsidR="00134873" w:rsidRPr="002B4CE9">
        <w:rPr>
          <w:szCs w:val="24"/>
        </w:rPr>
        <w:t xml:space="preserve">samosprávnych </w:t>
      </w:r>
      <w:r w:rsidRPr="002B4CE9">
        <w:rPr>
          <w:szCs w:val="24"/>
        </w:rPr>
        <w:t>krajov sú výrazné regionálne rozdiely ekonomického potenciálu, ktoré majú za následok diferencovanú mieru nezamestnanosti a nedostatok pracovných príležitostí. Nedostatok pracovných príležitostí ovplyvňuje možnosť získania pracovných skúseností potrebných pre uplatnenie sa na trhu práce.</w:t>
      </w:r>
    </w:p>
    <w:p w:rsidR="00CC2EF4" w:rsidRPr="002B4CE9" w:rsidRDefault="00CC2EF4" w:rsidP="00CC2EF4">
      <w:pPr>
        <w:jc w:val="both"/>
        <w:rPr>
          <w:b/>
          <w:sz w:val="16"/>
          <w:szCs w:val="16"/>
          <w:u w:val="single"/>
        </w:rPr>
      </w:pPr>
    </w:p>
    <w:p w:rsidR="00CC2EF4" w:rsidRPr="002B4CE9" w:rsidRDefault="00CC2EF4" w:rsidP="00CC2EF4">
      <w:pPr>
        <w:jc w:val="both"/>
        <w:rPr>
          <w:b/>
          <w:i/>
          <w:szCs w:val="24"/>
          <w:u w:val="single"/>
        </w:rPr>
      </w:pPr>
      <w:r w:rsidRPr="002B4CE9">
        <w:rPr>
          <w:b/>
          <w:i/>
          <w:szCs w:val="24"/>
          <w:u w:val="single"/>
        </w:rPr>
        <w:t>Cieľová skupina</w:t>
      </w:r>
    </w:p>
    <w:p w:rsidR="00CC2EF4" w:rsidRPr="002B4CE9" w:rsidRDefault="00CC2EF4" w:rsidP="00CC2EF4">
      <w:pPr>
        <w:jc w:val="both"/>
        <w:rPr>
          <w:szCs w:val="24"/>
        </w:rPr>
      </w:pPr>
      <w:r w:rsidRPr="002B4CE9">
        <w:rPr>
          <w:b/>
          <w:szCs w:val="24"/>
        </w:rPr>
        <w:t xml:space="preserve">Mladí nezamestnaní </w:t>
      </w:r>
      <w:bookmarkStart w:id="1" w:name="OLE_LINK3"/>
      <w:r w:rsidRPr="002B4CE9">
        <w:rPr>
          <w:b/>
          <w:szCs w:val="24"/>
        </w:rPr>
        <w:t>vo veku do 29 rokov vrátane</w:t>
      </w:r>
      <w:bookmarkEnd w:id="1"/>
      <w:r w:rsidRPr="002B4CE9">
        <w:rPr>
          <w:b/>
          <w:szCs w:val="24"/>
        </w:rPr>
        <w:t xml:space="preserve">, </w:t>
      </w:r>
      <w:bookmarkStart w:id="2" w:name="OLE_LINK1"/>
      <w:bookmarkStart w:id="3" w:name="OLE_LINK2"/>
      <w:r w:rsidRPr="002B4CE9">
        <w:rPr>
          <w:szCs w:val="24"/>
        </w:rPr>
        <w:t>ktorí sú UoZ podľa §  6 zákona o službách zamestnanosti,</w:t>
      </w:r>
      <w:r w:rsidR="0041430C" w:rsidRPr="002B4CE9">
        <w:rPr>
          <w:szCs w:val="24"/>
        </w:rPr>
        <w:t xml:space="preserve"> vedení</w:t>
      </w:r>
      <w:r w:rsidRPr="002B4CE9">
        <w:rPr>
          <w:szCs w:val="24"/>
        </w:rPr>
        <w:t xml:space="preserve"> v evidencii UoZ  najmenej 1 mesiac</w:t>
      </w:r>
      <w:r w:rsidRPr="002B4CE9">
        <w:rPr>
          <w:i/>
          <w:szCs w:val="24"/>
        </w:rPr>
        <w:t xml:space="preserve">. </w:t>
      </w:r>
    </w:p>
    <w:bookmarkEnd w:id="2"/>
    <w:bookmarkEnd w:id="3"/>
    <w:p w:rsidR="00CC2EF4" w:rsidRPr="002B4CE9" w:rsidRDefault="00CC2EF4" w:rsidP="00CC2EF4">
      <w:pPr>
        <w:rPr>
          <w:b/>
          <w:bCs/>
          <w:sz w:val="16"/>
          <w:szCs w:val="16"/>
        </w:rPr>
      </w:pPr>
    </w:p>
    <w:p w:rsidR="00CC2EF4" w:rsidRPr="002B4CE9" w:rsidRDefault="00CC2EF4" w:rsidP="00CC2EF4">
      <w:pPr>
        <w:jc w:val="both"/>
        <w:rPr>
          <w:b/>
          <w:bCs/>
          <w:i/>
          <w:u w:val="single"/>
        </w:rPr>
      </w:pPr>
      <w:r w:rsidRPr="002B4CE9">
        <w:rPr>
          <w:b/>
          <w:bCs/>
          <w:i/>
          <w:u w:val="single"/>
        </w:rPr>
        <w:t>Potreby  cieľovej skupiny</w:t>
      </w:r>
    </w:p>
    <w:p w:rsidR="00CC2EF4" w:rsidRPr="002B4CE9" w:rsidRDefault="00CC2EF4" w:rsidP="00CC2EF4">
      <w:pPr>
        <w:jc w:val="both"/>
        <w:rPr>
          <w:szCs w:val="24"/>
        </w:rPr>
      </w:pPr>
      <w:r w:rsidRPr="002B4CE9">
        <w:rPr>
          <w:szCs w:val="24"/>
        </w:rPr>
        <w:t>V prípade mladých nezamestnaných vo veku do 29 rokov</w:t>
      </w:r>
      <w:r w:rsidR="00CA1082" w:rsidRPr="002B4CE9">
        <w:rPr>
          <w:szCs w:val="24"/>
        </w:rPr>
        <w:t xml:space="preserve"> vrátane</w:t>
      </w:r>
      <w:r w:rsidRPr="002B4CE9">
        <w:rPr>
          <w:szCs w:val="24"/>
        </w:rPr>
        <w:t xml:space="preserve">, často nastáva problém z dôvodu nedostatku praktických skúseností. Zamestnávatelia vyhľadávajú pracovníkov s niekoľko ročnou praxou, ktorú mladý človek nemá kde nadobudnúť. </w:t>
      </w:r>
      <w:r w:rsidR="002B0F9C" w:rsidRPr="002B4CE9">
        <w:rPr>
          <w:szCs w:val="24"/>
        </w:rPr>
        <w:t xml:space="preserve">Problém </w:t>
      </w:r>
      <w:r w:rsidRPr="002B4CE9">
        <w:rPr>
          <w:szCs w:val="24"/>
        </w:rPr>
        <w:t xml:space="preserve">nastáva aj u mladých ľudí, ktorých požiadavky resp. nároky na zamestnanie sú neadekvátne v porovnaní s ponukou na trhu práce, častá neochota </w:t>
      </w:r>
      <w:proofErr w:type="spellStart"/>
      <w:r w:rsidRPr="002B4CE9">
        <w:rPr>
          <w:szCs w:val="24"/>
        </w:rPr>
        <w:t>príjmať</w:t>
      </w:r>
      <w:proofErr w:type="spellEnd"/>
      <w:r w:rsidRPr="002B4CE9">
        <w:rPr>
          <w:szCs w:val="24"/>
        </w:rPr>
        <w:t xml:space="preserve"> aj nižšie ohodnotené pracovné pozície, čo spôsobuje ich zotrvanie na úrade práce.  Zamestnávatelia sa obávajú pracovnej nestability mladých ľudí, ako aj prípadných materských či rodičovských dovoleniek. Čiastočne zohráva úlohu aj rezort školstva, nakoľko nenapĺňa potreby trhu práce. Nie je dostatočná kompatibilita medzi dopytom na trhu práce a poskytovaním vzdelávacích programov na stredných a vysokých školách. </w:t>
      </w:r>
    </w:p>
    <w:p w:rsidR="00CC2EF4" w:rsidRPr="002B4CE9" w:rsidRDefault="00CC2EF4" w:rsidP="00CC2EF4">
      <w:pPr>
        <w:jc w:val="both"/>
        <w:rPr>
          <w:b/>
          <w:bCs/>
          <w:i/>
          <w:u w:val="single"/>
        </w:rPr>
      </w:pPr>
      <w:r w:rsidRPr="002B4CE9">
        <w:rPr>
          <w:b/>
          <w:bCs/>
          <w:i/>
          <w:u w:val="single"/>
        </w:rPr>
        <w:t>Definície pojmov</w:t>
      </w:r>
    </w:p>
    <w:p w:rsidR="00CC2EF4" w:rsidRPr="002B4CE9" w:rsidRDefault="00CC2EF4" w:rsidP="00CC2EF4">
      <w:pPr>
        <w:jc w:val="both"/>
        <w:rPr>
          <w:b/>
          <w:bCs/>
        </w:rPr>
      </w:pPr>
    </w:p>
    <w:p w:rsidR="00330F66" w:rsidRPr="002B4CE9" w:rsidRDefault="00CC2EF4" w:rsidP="00330F66">
      <w:pPr>
        <w:autoSpaceDE w:val="0"/>
        <w:autoSpaceDN w:val="0"/>
        <w:adjustRightInd w:val="0"/>
        <w:jc w:val="both"/>
      </w:pPr>
      <w:r w:rsidRPr="002B4CE9">
        <w:rPr>
          <w:b/>
          <w:bCs/>
        </w:rPr>
        <w:t xml:space="preserve">Podnik - </w:t>
      </w:r>
      <w:r w:rsidRPr="002B4CE9">
        <w:rPr>
          <w:bCs/>
        </w:rPr>
        <w:t>z</w:t>
      </w:r>
      <w:r w:rsidRPr="002B4CE9">
        <w:t>a podnik sa považuje každý subjekt, ktorý vykonáva hospodársku činnosť bez ohľadu na jeho právnu formu. Do tejto kategórie patria najmä samostatne zárobkovo činné osoby a rodinné podniky, ktoré vykonávajú remeselnícke alebo iné činnosti, a partnerstvá alebo združenia, ktoré pravidelne vykonávajú hospodársku činnosť.</w:t>
      </w:r>
    </w:p>
    <w:p w:rsidR="008D7F67" w:rsidRPr="002B4CE9" w:rsidRDefault="008D7F67" w:rsidP="00CC2EF4">
      <w:pPr>
        <w:autoSpaceDE w:val="0"/>
        <w:autoSpaceDN w:val="0"/>
        <w:adjustRightInd w:val="0"/>
        <w:rPr>
          <w:b/>
          <w:bCs/>
        </w:rPr>
      </w:pPr>
    </w:p>
    <w:p w:rsidR="00CC2EF4" w:rsidRPr="002B4CE9" w:rsidRDefault="00CC2EF4" w:rsidP="00CC2EF4">
      <w:pPr>
        <w:autoSpaceDE w:val="0"/>
        <w:autoSpaceDN w:val="0"/>
        <w:adjustRightInd w:val="0"/>
        <w:rPr>
          <w:b/>
          <w:bCs/>
        </w:rPr>
      </w:pPr>
      <w:proofErr w:type="spellStart"/>
      <w:r w:rsidRPr="002B4CE9">
        <w:rPr>
          <w:b/>
          <w:bCs/>
        </w:rPr>
        <w:t>Mikropodnik</w:t>
      </w:r>
      <w:proofErr w:type="spellEnd"/>
      <w:r w:rsidRPr="002B4CE9">
        <w:rPr>
          <w:b/>
          <w:bCs/>
        </w:rPr>
        <w:t>, malý a stredný podnik („MSP“)</w:t>
      </w:r>
    </w:p>
    <w:p w:rsidR="00CC2EF4" w:rsidRPr="002B4CE9" w:rsidRDefault="00CC2EF4" w:rsidP="00CC2EF4">
      <w:pPr>
        <w:autoSpaceDE w:val="0"/>
        <w:autoSpaceDN w:val="0"/>
        <w:adjustRightInd w:val="0"/>
        <w:jc w:val="both"/>
      </w:pPr>
      <w:r w:rsidRPr="002B4CE9">
        <w:t xml:space="preserve">1. Kategóriu </w:t>
      </w:r>
      <w:proofErr w:type="spellStart"/>
      <w:r w:rsidRPr="002B4CE9">
        <w:rPr>
          <w:b/>
        </w:rPr>
        <w:t>mikropodnikov</w:t>
      </w:r>
      <w:proofErr w:type="spellEnd"/>
      <w:r w:rsidRPr="002B4CE9">
        <w:rPr>
          <w:b/>
        </w:rPr>
        <w:t>, malých a stredných podnikov („MSP“)</w:t>
      </w:r>
      <w:r w:rsidRPr="002B4CE9">
        <w:t xml:space="preserve"> </w:t>
      </w:r>
      <w:r w:rsidRPr="002B4CE9">
        <w:rPr>
          <w:b/>
        </w:rPr>
        <w:t>tvoria podniky</w:t>
      </w:r>
      <w:r w:rsidRPr="002B4CE9">
        <w:t xml:space="preserve">, ktoré </w:t>
      </w:r>
      <w:r w:rsidRPr="002B4CE9">
        <w:rPr>
          <w:b/>
        </w:rPr>
        <w:t>zamestnávajú menej ako 250 osôb a ktorých ročný obrat nepresahuje 50 mil. EUR a/alebo celková ročná súvaha nepresahuje 43 mil. EUR.</w:t>
      </w:r>
    </w:p>
    <w:p w:rsidR="00CC2EF4" w:rsidRPr="002B4CE9" w:rsidRDefault="00CC2EF4" w:rsidP="00CC2EF4">
      <w:pPr>
        <w:autoSpaceDE w:val="0"/>
        <w:autoSpaceDN w:val="0"/>
        <w:adjustRightInd w:val="0"/>
        <w:jc w:val="both"/>
        <w:rPr>
          <w:b/>
        </w:rPr>
      </w:pPr>
      <w:r w:rsidRPr="002B4CE9">
        <w:t xml:space="preserve">2. V rámci kategórie MSP sa </w:t>
      </w:r>
      <w:r w:rsidRPr="002B4CE9">
        <w:rPr>
          <w:b/>
        </w:rPr>
        <w:t>malý podnik</w:t>
      </w:r>
      <w:r w:rsidRPr="002B4CE9">
        <w:t xml:space="preserve"> definuje ako podnik, ktorý zamestnáva </w:t>
      </w:r>
      <w:r w:rsidRPr="002B4CE9">
        <w:rPr>
          <w:b/>
        </w:rPr>
        <w:t>menej ako</w:t>
      </w:r>
      <w:r w:rsidRPr="002B4CE9">
        <w:t xml:space="preserve"> </w:t>
      </w:r>
      <w:r w:rsidRPr="002B4CE9">
        <w:rPr>
          <w:b/>
        </w:rPr>
        <w:t>50 osôb a ktorého ročný obrat a/alebo celková ročná súvaha nepresahuje 10 mil. EUR.</w:t>
      </w:r>
    </w:p>
    <w:p w:rsidR="00CC2EF4" w:rsidRPr="002B4CE9" w:rsidRDefault="00CC2EF4" w:rsidP="00CC2EF4">
      <w:pPr>
        <w:autoSpaceDE w:val="0"/>
        <w:autoSpaceDN w:val="0"/>
        <w:adjustRightInd w:val="0"/>
        <w:jc w:val="both"/>
        <w:rPr>
          <w:b/>
        </w:rPr>
      </w:pPr>
      <w:r w:rsidRPr="002B4CE9">
        <w:t xml:space="preserve">3. V rámci kategórie MSP sa </w:t>
      </w:r>
      <w:proofErr w:type="spellStart"/>
      <w:r w:rsidRPr="002B4CE9">
        <w:rPr>
          <w:b/>
        </w:rPr>
        <w:t>mikropodnik</w:t>
      </w:r>
      <w:proofErr w:type="spellEnd"/>
      <w:r w:rsidRPr="002B4CE9">
        <w:t xml:space="preserve"> definuje ako podnik, ktorý zamestnáva </w:t>
      </w:r>
      <w:r w:rsidRPr="002B4CE9">
        <w:rPr>
          <w:b/>
        </w:rPr>
        <w:t>menej ako 10 osôb a ktorého ročný obrat a/alebo celková ročná súvaha nepresahuje 2 mil. EUR.</w:t>
      </w:r>
    </w:p>
    <w:p w:rsidR="00CC2EF4" w:rsidRPr="002B4CE9" w:rsidRDefault="00CC2EF4" w:rsidP="00CC2EF4">
      <w:pPr>
        <w:autoSpaceDE w:val="0"/>
        <w:autoSpaceDN w:val="0"/>
        <w:adjustRightInd w:val="0"/>
        <w:rPr>
          <w:b/>
        </w:rPr>
      </w:pPr>
    </w:p>
    <w:p w:rsidR="00CC2EF4" w:rsidRPr="002B4CE9" w:rsidRDefault="00CC2EF4" w:rsidP="00CC2EF4">
      <w:pPr>
        <w:autoSpaceDE w:val="0"/>
        <w:autoSpaceDN w:val="0"/>
        <w:adjustRightInd w:val="0"/>
        <w:rPr>
          <w:b/>
        </w:rPr>
      </w:pPr>
      <w:r w:rsidRPr="002B4CE9">
        <w:rPr>
          <w:b/>
        </w:rPr>
        <w:t>Veľký podnik</w:t>
      </w:r>
    </w:p>
    <w:p w:rsidR="00CC2EF4" w:rsidRPr="002B4CE9" w:rsidRDefault="00CC2EF4" w:rsidP="00CC2EF4">
      <w:pPr>
        <w:autoSpaceDE w:val="0"/>
        <w:autoSpaceDN w:val="0"/>
        <w:adjustRightInd w:val="0"/>
        <w:jc w:val="both"/>
      </w:pPr>
      <w:r w:rsidRPr="002B4CE9">
        <w:t>je podnik v zmysle § 2 ods. 2 Obchodného zákonníka, ktorý nespĺňa aspoň jednu z podmienok definície MSP.</w:t>
      </w:r>
    </w:p>
    <w:p w:rsidR="00CC2EF4" w:rsidRPr="002B4CE9" w:rsidRDefault="00CC2EF4" w:rsidP="00CC2EF4">
      <w:pPr>
        <w:jc w:val="both"/>
        <w:rPr>
          <w:b/>
          <w:szCs w:val="24"/>
        </w:rPr>
      </w:pPr>
    </w:p>
    <w:p w:rsidR="00CC2EF4" w:rsidRPr="002B4CE9" w:rsidRDefault="00CC2EF4" w:rsidP="00CC2EF4">
      <w:pPr>
        <w:jc w:val="both"/>
        <w:rPr>
          <w:b/>
          <w:szCs w:val="24"/>
        </w:rPr>
      </w:pPr>
      <w:r w:rsidRPr="002B4CE9">
        <w:rPr>
          <w:b/>
          <w:szCs w:val="24"/>
        </w:rPr>
        <w:t>Mimovládne organizácie</w:t>
      </w:r>
    </w:p>
    <w:p w:rsidR="00CC2EF4" w:rsidRPr="002B4CE9" w:rsidRDefault="00CC2EF4" w:rsidP="00CC2EF4">
      <w:pPr>
        <w:jc w:val="both"/>
        <w:rPr>
          <w:szCs w:val="24"/>
        </w:rPr>
      </w:pPr>
      <w:r w:rsidRPr="002B4CE9">
        <w:rPr>
          <w:szCs w:val="24"/>
        </w:rPr>
        <w:t>Mimovládna organizácia spĺňa jednu z nižšie uvedených právnych foriem:</w:t>
      </w:r>
    </w:p>
    <w:p w:rsidR="00CC2EF4" w:rsidRPr="002B4CE9" w:rsidRDefault="00CC2EF4" w:rsidP="0025733D">
      <w:pPr>
        <w:numPr>
          <w:ilvl w:val="1"/>
          <w:numId w:val="25"/>
        </w:numPr>
        <w:tabs>
          <w:tab w:val="clear" w:pos="1440"/>
          <w:tab w:val="num" w:pos="851"/>
        </w:tabs>
        <w:ind w:hanging="873"/>
        <w:jc w:val="both"/>
        <w:rPr>
          <w:szCs w:val="24"/>
        </w:rPr>
      </w:pPr>
      <w:r w:rsidRPr="002B4CE9">
        <w:rPr>
          <w:szCs w:val="24"/>
        </w:rPr>
        <w:t xml:space="preserve">občianske združenie </w:t>
      </w:r>
    </w:p>
    <w:p w:rsidR="00CC2EF4" w:rsidRPr="002B4CE9" w:rsidRDefault="00CC2EF4" w:rsidP="0025733D">
      <w:pPr>
        <w:numPr>
          <w:ilvl w:val="1"/>
          <w:numId w:val="25"/>
        </w:numPr>
        <w:tabs>
          <w:tab w:val="clear" w:pos="1440"/>
          <w:tab w:val="num" w:pos="851"/>
        </w:tabs>
        <w:ind w:hanging="873"/>
        <w:jc w:val="both"/>
        <w:rPr>
          <w:szCs w:val="24"/>
        </w:rPr>
      </w:pPr>
      <w:r w:rsidRPr="002B4CE9">
        <w:rPr>
          <w:szCs w:val="24"/>
        </w:rPr>
        <w:t>nadácia</w:t>
      </w:r>
    </w:p>
    <w:p w:rsidR="00CC2EF4" w:rsidRPr="002B4CE9" w:rsidRDefault="00CC2EF4" w:rsidP="0025733D">
      <w:pPr>
        <w:numPr>
          <w:ilvl w:val="1"/>
          <w:numId w:val="25"/>
        </w:numPr>
        <w:tabs>
          <w:tab w:val="clear" w:pos="1440"/>
          <w:tab w:val="num" w:pos="851"/>
        </w:tabs>
        <w:ind w:hanging="873"/>
        <w:jc w:val="both"/>
        <w:rPr>
          <w:szCs w:val="24"/>
        </w:rPr>
      </w:pPr>
      <w:r w:rsidRPr="002B4CE9">
        <w:rPr>
          <w:szCs w:val="24"/>
        </w:rPr>
        <w:t>účelové zariadenie cirkvi</w:t>
      </w:r>
    </w:p>
    <w:p w:rsidR="00CC2EF4" w:rsidRPr="002B4CE9" w:rsidRDefault="00CC2EF4" w:rsidP="0025733D">
      <w:pPr>
        <w:numPr>
          <w:ilvl w:val="1"/>
          <w:numId w:val="25"/>
        </w:numPr>
        <w:tabs>
          <w:tab w:val="clear" w:pos="1440"/>
          <w:tab w:val="num" w:pos="851"/>
        </w:tabs>
        <w:ind w:hanging="873"/>
        <w:jc w:val="both"/>
        <w:rPr>
          <w:szCs w:val="24"/>
        </w:rPr>
      </w:pPr>
      <w:r w:rsidRPr="002B4CE9">
        <w:rPr>
          <w:szCs w:val="24"/>
        </w:rPr>
        <w:t>nezisková organizácia poskytujúca všeobecne prospešné služby</w:t>
      </w:r>
    </w:p>
    <w:p w:rsidR="00CC2EF4" w:rsidRPr="002B4CE9" w:rsidRDefault="00CC2EF4" w:rsidP="0025733D">
      <w:pPr>
        <w:numPr>
          <w:ilvl w:val="1"/>
          <w:numId w:val="25"/>
        </w:numPr>
        <w:tabs>
          <w:tab w:val="clear" w:pos="1440"/>
          <w:tab w:val="num" w:pos="851"/>
        </w:tabs>
        <w:ind w:hanging="873"/>
        <w:jc w:val="both"/>
        <w:rPr>
          <w:szCs w:val="24"/>
        </w:rPr>
      </w:pPr>
      <w:r w:rsidRPr="002B4CE9">
        <w:rPr>
          <w:szCs w:val="24"/>
        </w:rPr>
        <w:t>organizácia s medzinárodným prvkom</w:t>
      </w:r>
    </w:p>
    <w:p w:rsidR="00CC2EF4" w:rsidRPr="002B4CE9" w:rsidRDefault="00CC2EF4" w:rsidP="0025733D">
      <w:pPr>
        <w:numPr>
          <w:ilvl w:val="1"/>
          <w:numId w:val="25"/>
        </w:numPr>
        <w:tabs>
          <w:tab w:val="clear" w:pos="1440"/>
          <w:tab w:val="num" w:pos="851"/>
        </w:tabs>
        <w:ind w:hanging="873"/>
        <w:jc w:val="both"/>
        <w:rPr>
          <w:szCs w:val="24"/>
        </w:rPr>
      </w:pPr>
      <w:r w:rsidRPr="002B4CE9">
        <w:rPr>
          <w:szCs w:val="24"/>
        </w:rPr>
        <w:t>záujmové združenie právnických osôb</w:t>
      </w:r>
    </w:p>
    <w:p w:rsidR="00CC2EF4" w:rsidRPr="002B4CE9" w:rsidRDefault="00CC2EF4" w:rsidP="0025733D">
      <w:pPr>
        <w:numPr>
          <w:ilvl w:val="1"/>
          <w:numId w:val="25"/>
        </w:numPr>
        <w:tabs>
          <w:tab w:val="clear" w:pos="1440"/>
          <w:tab w:val="num" w:pos="851"/>
        </w:tabs>
        <w:ind w:hanging="873"/>
        <w:jc w:val="both"/>
        <w:rPr>
          <w:szCs w:val="24"/>
        </w:rPr>
      </w:pPr>
      <w:r w:rsidRPr="002B4CE9">
        <w:rPr>
          <w:szCs w:val="24"/>
        </w:rPr>
        <w:t>národná spoločnosť (napr. Červený kríž)</w:t>
      </w:r>
    </w:p>
    <w:p w:rsidR="00CC2EF4" w:rsidRPr="002B4CE9" w:rsidRDefault="00CC2EF4" w:rsidP="0025733D">
      <w:pPr>
        <w:numPr>
          <w:ilvl w:val="1"/>
          <w:numId w:val="25"/>
        </w:numPr>
        <w:tabs>
          <w:tab w:val="clear" w:pos="1440"/>
          <w:tab w:val="num" w:pos="851"/>
        </w:tabs>
        <w:ind w:hanging="873"/>
        <w:jc w:val="both"/>
        <w:rPr>
          <w:szCs w:val="24"/>
        </w:rPr>
      </w:pPr>
      <w:r w:rsidRPr="002B4CE9">
        <w:rPr>
          <w:szCs w:val="24"/>
        </w:rPr>
        <w:t>Slovenská obchodná a priemyselná komora (podľa evidencie Štatistického úradu SR)</w:t>
      </w:r>
    </w:p>
    <w:p w:rsidR="003868D5" w:rsidRPr="002B4CE9" w:rsidRDefault="003868D5" w:rsidP="0025733D">
      <w:pPr>
        <w:numPr>
          <w:ilvl w:val="1"/>
          <w:numId w:val="25"/>
        </w:numPr>
        <w:tabs>
          <w:tab w:val="clear" w:pos="1440"/>
          <w:tab w:val="num" w:pos="851"/>
        </w:tabs>
        <w:ind w:hanging="873"/>
        <w:jc w:val="both"/>
        <w:rPr>
          <w:szCs w:val="24"/>
        </w:rPr>
      </w:pPr>
      <w:r w:rsidRPr="002B4CE9">
        <w:rPr>
          <w:szCs w:val="24"/>
        </w:rPr>
        <w:t>a iné</w:t>
      </w:r>
    </w:p>
    <w:p w:rsidR="00CC2EF4" w:rsidRPr="002B4CE9" w:rsidRDefault="00CC2EF4" w:rsidP="0025733D">
      <w:pPr>
        <w:jc w:val="both"/>
        <w:rPr>
          <w:szCs w:val="24"/>
        </w:rPr>
      </w:pPr>
      <w:r w:rsidRPr="002B4CE9">
        <w:rPr>
          <w:szCs w:val="24"/>
        </w:rPr>
        <w:t>Mimovládna organizácia spĺňa podmienky ustanovení legislatívy SR, a to:</w:t>
      </w:r>
    </w:p>
    <w:p w:rsidR="00CC2EF4" w:rsidRPr="002B4CE9" w:rsidRDefault="00CC2EF4" w:rsidP="0025733D">
      <w:pPr>
        <w:numPr>
          <w:ilvl w:val="1"/>
          <w:numId w:val="26"/>
        </w:numPr>
        <w:tabs>
          <w:tab w:val="clear" w:pos="1440"/>
          <w:tab w:val="num" w:pos="851"/>
        </w:tabs>
        <w:ind w:left="851" w:hanging="284"/>
        <w:jc w:val="both"/>
        <w:rPr>
          <w:szCs w:val="24"/>
        </w:rPr>
      </w:pPr>
      <w:r w:rsidRPr="002B4CE9">
        <w:rPr>
          <w:szCs w:val="24"/>
        </w:rPr>
        <w:t xml:space="preserve">Zákon č. 83/1990 </w:t>
      </w:r>
      <w:proofErr w:type="spellStart"/>
      <w:r w:rsidRPr="002B4CE9">
        <w:rPr>
          <w:szCs w:val="24"/>
        </w:rPr>
        <w:t>Z.z</w:t>
      </w:r>
      <w:proofErr w:type="spellEnd"/>
      <w:r w:rsidRPr="002B4CE9">
        <w:rPr>
          <w:szCs w:val="24"/>
        </w:rPr>
        <w:t>. o združovaní občanov</w:t>
      </w:r>
    </w:p>
    <w:p w:rsidR="00CC2EF4" w:rsidRPr="002B4CE9" w:rsidRDefault="00CC2EF4" w:rsidP="0025733D">
      <w:pPr>
        <w:numPr>
          <w:ilvl w:val="1"/>
          <w:numId w:val="26"/>
        </w:numPr>
        <w:tabs>
          <w:tab w:val="clear" w:pos="1440"/>
          <w:tab w:val="num" w:pos="851"/>
        </w:tabs>
        <w:ind w:left="851" w:hanging="284"/>
        <w:jc w:val="both"/>
        <w:rPr>
          <w:szCs w:val="24"/>
        </w:rPr>
      </w:pPr>
      <w:r w:rsidRPr="002B4CE9">
        <w:rPr>
          <w:szCs w:val="24"/>
        </w:rPr>
        <w:t xml:space="preserve">Zákon č. 213/1997 </w:t>
      </w:r>
      <w:proofErr w:type="spellStart"/>
      <w:r w:rsidRPr="002B4CE9">
        <w:rPr>
          <w:szCs w:val="24"/>
        </w:rPr>
        <w:t>Z.z</w:t>
      </w:r>
      <w:proofErr w:type="spellEnd"/>
      <w:r w:rsidRPr="002B4CE9">
        <w:rPr>
          <w:szCs w:val="24"/>
        </w:rPr>
        <w:t>. o neziskových organizáciách poskytujúcich všeobecne prospešné služby</w:t>
      </w:r>
    </w:p>
    <w:p w:rsidR="00CC2EF4" w:rsidRPr="002B4CE9" w:rsidRDefault="00CC2EF4" w:rsidP="0025733D">
      <w:pPr>
        <w:numPr>
          <w:ilvl w:val="1"/>
          <w:numId w:val="26"/>
        </w:numPr>
        <w:tabs>
          <w:tab w:val="clear" w:pos="1440"/>
          <w:tab w:val="num" w:pos="851"/>
        </w:tabs>
        <w:ind w:left="851" w:hanging="284"/>
        <w:jc w:val="both"/>
        <w:rPr>
          <w:szCs w:val="24"/>
        </w:rPr>
      </w:pPr>
      <w:r w:rsidRPr="002B4CE9">
        <w:rPr>
          <w:szCs w:val="24"/>
        </w:rPr>
        <w:t xml:space="preserve">Zákon č. 34/2002 </w:t>
      </w:r>
      <w:proofErr w:type="spellStart"/>
      <w:r w:rsidRPr="002B4CE9">
        <w:rPr>
          <w:szCs w:val="24"/>
        </w:rPr>
        <w:t>Z.z</w:t>
      </w:r>
      <w:proofErr w:type="spellEnd"/>
      <w:r w:rsidRPr="002B4CE9">
        <w:rPr>
          <w:szCs w:val="24"/>
        </w:rPr>
        <w:t>. o nadáciách a o zmene Občianskeho zákonníka;</w:t>
      </w:r>
    </w:p>
    <w:p w:rsidR="00CC2EF4" w:rsidRPr="002B4CE9" w:rsidRDefault="00CC2EF4" w:rsidP="0025733D">
      <w:pPr>
        <w:numPr>
          <w:ilvl w:val="1"/>
          <w:numId w:val="26"/>
        </w:numPr>
        <w:tabs>
          <w:tab w:val="clear" w:pos="1440"/>
          <w:tab w:val="num" w:pos="851"/>
        </w:tabs>
        <w:ind w:left="851" w:hanging="284"/>
        <w:jc w:val="both"/>
        <w:rPr>
          <w:szCs w:val="24"/>
        </w:rPr>
      </w:pPr>
      <w:r w:rsidRPr="002B4CE9">
        <w:rPr>
          <w:szCs w:val="24"/>
        </w:rPr>
        <w:t xml:space="preserve">Zákon č. 147/1997 </w:t>
      </w:r>
      <w:proofErr w:type="spellStart"/>
      <w:r w:rsidRPr="002B4CE9">
        <w:rPr>
          <w:szCs w:val="24"/>
        </w:rPr>
        <w:t>Z.z</w:t>
      </w:r>
      <w:proofErr w:type="spellEnd"/>
      <w:r w:rsidRPr="002B4CE9">
        <w:rPr>
          <w:szCs w:val="24"/>
        </w:rPr>
        <w:t>. o neinvestičných fondoch;</w:t>
      </w:r>
    </w:p>
    <w:p w:rsidR="00CC2EF4" w:rsidRPr="002B4CE9" w:rsidRDefault="00CC2EF4" w:rsidP="0025733D">
      <w:pPr>
        <w:numPr>
          <w:ilvl w:val="1"/>
          <w:numId w:val="26"/>
        </w:numPr>
        <w:tabs>
          <w:tab w:val="clear" w:pos="1440"/>
          <w:tab w:val="num" w:pos="851"/>
        </w:tabs>
        <w:ind w:left="851" w:hanging="284"/>
        <w:jc w:val="both"/>
        <w:rPr>
          <w:szCs w:val="24"/>
        </w:rPr>
      </w:pPr>
      <w:r w:rsidRPr="002B4CE9">
        <w:rPr>
          <w:szCs w:val="24"/>
        </w:rPr>
        <w:t xml:space="preserve">Zákon č. 116/1985 </w:t>
      </w:r>
      <w:proofErr w:type="spellStart"/>
      <w:r w:rsidRPr="002B4CE9">
        <w:rPr>
          <w:szCs w:val="24"/>
        </w:rPr>
        <w:t>Z.z</w:t>
      </w:r>
      <w:proofErr w:type="spellEnd"/>
      <w:r w:rsidRPr="002B4CE9">
        <w:rPr>
          <w:szCs w:val="24"/>
        </w:rPr>
        <w:t>. o podmienkach činnosti organizácii s medzinárodným prvkom v ČSSR v znení neskorších predpisov;</w:t>
      </w:r>
    </w:p>
    <w:p w:rsidR="00CC2EF4" w:rsidRPr="002B4CE9" w:rsidRDefault="00CC2EF4" w:rsidP="0025733D">
      <w:pPr>
        <w:numPr>
          <w:ilvl w:val="1"/>
          <w:numId w:val="26"/>
        </w:numPr>
        <w:tabs>
          <w:tab w:val="clear" w:pos="1440"/>
          <w:tab w:val="num" w:pos="851"/>
        </w:tabs>
        <w:ind w:left="851" w:hanging="284"/>
        <w:jc w:val="both"/>
        <w:rPr>
          <w:szCs w:val="24"/>
        </w:rPr>
      </w:pPr>
      <w:r w:rsidRPr="002B4CE9">
        <w:rPr>
          <w:szCs w:val="24"/>
        </w:rPr>
        <w:t xml:space="preserve">Občiansky zákonník č. 40/1964 </w:t>
      </w:r>
      <w:proofErr w:type="spellStart"/>
      <w:r w:rsidRPr="002B4CE9">
        <w:rPr>
          <w:szCs w:val="24"/>
        </w:rPr>
        <w:t>Z.z</w:t>
      </w:r>
      <w:proofErr w:type="spellEnd"/>
      <w:r w:rsidRPr="002B4CE9">
        <w:rPr>
          <w:szCs w:val="24"/>
        </w:rPr>
        <w:t>. v znení neskorších predpisov</w:t>
      </w:r>
    </w:p>
    <w:p w:rsidR="008D323B" w:rsidRPr="002B4CE9" w:rsidRDefault="008D323B" w:rsidP="00CC2EF4">
      <w:pPr>
        <w:jc w:val="both"/>
        <w:rPr>
          <w:b/>
          <w:szCs w:val="24"/>
        </w:rPr>
      </w:pPr>
    </w:p>
    <w:p w:rsidR="00CC2EF4" w:rsidRPr="002B4CE9" w:rsidRDefault="00CC2EF4" w:rsidP="00CC2EF4">
      <w:pPr>
        <w:jc w:val="both"/>
        <w:rPr>
          <w:b/>
          <w:i/>
          <w:szCs w:val="24"/>
          <w:u w:val="single"/>
        </w:rPr>
      </w:pPr>
      <w:r w:rsidRPr="002B4CE9">
        <w:rPr>
          <w:b/>
          <w:i/>
          <w:szCs w:val="24"/>
          <w:u w:val="single"/>
        </w:rPr>
        <w:t>Oprávnené územie</w:t>
      </w:r>
    </w:p>
    <w:p w:rsidR="00CC2EF4" w:rsidRPr="002B4CE9" w:rsidRDefault="00CC2EF4" w:rsidP="00CC2EF4">
      <w:pPr>
        <w:jc w:val="both"/>
        <w:rPr>
          <w:szCs w:val="24"/>
        </w:rPr>
      </w:pPr>
      <w:r w:rsidRPr="002B4CE9">
        <w:rPr>
          <w:szCs w:val="24"/>
        </w:rPr>
        <w:t>Trnavský samosprávny kraj, Trenčiansky samosprávny kraj, Nitriansky samosprávny kraj, Banskobystrický samosprávny kraj, Žilinský samosprávny kraj, Prešovský samosprávny kraj, Košický samosprávny kraj.</w:t>
      </w:r>
    </w:p>
    <w:p w:rsidR="00105311" w:rsidRPr="002B4CE9" w:rsidRDefault="00CC2EF4" w:rsidP="00CC2EF4">
      <w:pPr>
        <w:jc w:val="both"/>
        <w:rPr>
          <w:szCs w:val="24"/>
        </w:rPr>
      </w:pPr>
      <w:r w:rsidRPr="002B4CE9">
        <w:rPr>
          <w:szCs w:val="24"/>
        </w:rPr>
        <w:t xml:space="preserve">Podporovanie vytvárania pracovných miest v regiónoch s najvyššou mierou nezamestnanosti a podporovanie zamestnávania osôb cieľovej skupiny s adresou trvalého bydliska v regiónoch s najvyššou mierou nezamestnanosti, bude zabezpečované prostredníctvom rozpisu rozpočtu finančných prostriedkov pre jednotlivé úrady. </w:t>
      </w:r>
    </w:p>
    <w:p w:rsidR="00C773AF" w:rsidRPr="002B4CE9" w:rsidRDefault="00BB5DD5" w:rsidP="00C773AF">
      <w:pPr>
        <w:autoSpaceDE w:val="0"/>
        <w:autoSpaceDN w:val="0"/>
        <w:adjustRightInd w:val="0"/>
        <w:spacing w:after="120"/>
        <w:jc w:val="both"/>
        <w:rPr>
          <w:szCs w:val="24"/>
          <w:u w:val="single"/>
        </w:rPr>
      </w:pPr>
      <w:r w:rsidRPr="002B4CE9">
        <w:rPr>
          <w:szCs w:val="24"/>
          <w:u w:val="single"/>
        </w:rPr>
        <w:t>OČAKÁVANÁ SITUÁCIA PO SKONČENÍ REALIZÁCIE PROJEKTU</w:t>
      </w:r>
    </w:p>
    <w:p w:rsidR="00C773AF" w:rsidRPr="002B4CE9" w:rsidRDefault="00C773AF" w:rsidP="00C773AF">
      <w:pPr>
        <w:jc w:val="both"/>
        <w:rPr>
          <w:szCs w:val="24"/>
        </w:rPr>
      </w:pPr>
      <w:r w:rsidRPr="002B4CE9">
        <w:rPr>
          <w:szCs w:val="24"/>
        </w:rPr>
        <w:t xml:space="preserve">Do projektu bude celkovo zapojených </w:t>
      </w:r>
      <w:r w:rsidR="003D63F4" w:rsidRPr="002B4CE9">
        <w:rPr>
          <w:szCs w:val="24"/>
        </w:rPr>
        <w:t xml:space="preserve"> 2 121 </w:t>
      </w:r>
      <w:r w:rsidRPr="002B4CE9">
        <w:rPr>
          <w:szCs w:val="24"/>
        </w:rPr>
        <w:t xml:space="preserve">osôb cieľovej skupiny, z toho </w:t>
      </w:r>
      <w:r w:rsidR="003D63F4" w:rsidRPr="002B4CE9">
        <w:rPr>
          <w:szCs w:val="24"/>
        </w:rPr>
        <w:t xml:space="preserve">1 218 </w:t>
      </w:r>
      <w:r w:rsidRPr="002B4CE9">
        <w:rPr>
          <w:szCs w:val="24"/>
        </w:rPr>
        <w:t>mužov a </w:t>
      </w:r>
      <w:r w:rsidR="003D63F4" w:rsidRPr="002B4CE9">
        <w:rPr>
          <w:szCs w:val="24"/>
        </w:rPr>
        <w:t>903</w:t>
      </w:r>
      <w:r w:rsidRPr="002B4CE9">
        <w:rPr>
          <w:szCs w:val="24"/>
        </w:rPr>
        <w:t xml:space="preserve">  žien. Prostredníctvom projektu bude </w:t>
      </w:r>
      <w:r w:rsidR="003D63F4" w:rsidRPr="002B4CE9">
        <w:rPr>
          <w:szCs w:val="24"/>
        </w:rPr>
        <w:t xml:space="preserve">2 121 </w:t>
      </w:r>
      <w:r w:rsidRPr="002B4CE9">
        <w:rPr>
          <w:szCs w:val="24"/>
        </w:rPr>
        <w:t xml:space="preserve">novo vytvorených pracovných miest.   </w:t>
      </w:r>
    </w:p>
    <w:p w:rsidR="00CC2EF4" w:rsidRPr="002B4CE9" w:rsidRDefault="00CC2EF4" w:rsidP="00CC2EF4">
      <w:pPr>
        <w:rPr>
          <w:szCs w:val="24"/>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
        <w:gridCol w:w="4027"/>
        <w:gridCol w:w="992"/>
        <w:gridCol w:w="1273"/>
        <w:gridCol w:w="710"/>
        <w:gridCol w:w="992"/>
        <w:gridCol w:w="708"/>
      </w:tblGrid>
      <w:tr w:rsidR="00C773AF" w:rsidRPr="002B4CE9" w:rsidTr="00D47490">
        <w:tc>
          <w:tcPr>
            <w:tcW w:w="5000" w:type="pct"/>
            <w:gridSpan w:val="7"/>
            <w:tcBorders>
              <w:top w:val="single" w:sz="12" w:space="0" w:color="auto"/>
              <w:left w:val="single" w:sz="12" w:space="0" w:color="auto"/>
              <w:right w:val="single" w:sz="12" w:space="0" w:color="auto"/>
            </w:tcBorders>
            <w:shd w:val="clear" w:color="auto" w:fill="00CCFF"/>
          </w:tcPr>
          <w:p w:rsidR="00C773AF" w:rsidRPr="002B4CE9" w:rsidRDefault="00C773AF" w:rsidP="00D47490">
            <w:pPr>
              <w:ind w:left="142"/>
              <w:rPr>
                <w:rFonts w:ascii="Arial Narrow" w:hAnsi="Arial Narrow"/>
                <w:b/>
                <w:sz w:val="20"/>
              </w:rPr>
            </w:pPr>
            <w:r w:rsidRPr="002B4CE9">
              <w:rPr>
                <w:rFonts w:ascii="Arial Narrow" w:hAnsi="Arial Narrow"/>
                <w:b/>
                <w:sz w:val="20"/>
              </w:rPr>
              <w:t>Hodnoty merateľných ukazovateľov</w:t>
            </w:r>
          </w:p>
        </w:tc>
      </w:tr>
      <w:tr w:rsidR="00C773AF" w:rsidRPr="002B4CE9" w:rsidTr="00D47490">
        <w:tc>
          <w:tcPr>
            <w:tcW w:w="332" w:type="pct"/>
            <w:tcBorders>
              <w:top w:val="single" w:sz="12" w:space="0" w:color="auto"/>
              <w:left w:val="single" w:sz="12" w:space="0" w:color="auto"/>
              <w:bottom w:val="single" w:sz="12" w:space="0" w:color="auto"/>
              <w:right w:val="single" w:sz="12" w:space="0" w:color="auto"/>
            </w:tcBorders>
            <w:shd w:val="clear" w:color="auto" w:fill="D9D9D9"/>
            <w:vAlign w:val="center"/>
          </w:tcPr>
          <w:p w:rsidR="00C773AF" w:rsidRPr="002B4CE9" w:rsidRDefault="00C773AF" w:rsidP="00D47490">
            <w:pPr>
              <w:ind w:right="-108"/>
              <w:rPr>
                <w:rFonts w:ascii="Arial Narrow" w:hAnsi="Arial Narrow"/>
                <w:sz w:val="20"/>
              </w:rPr>
            </w:pPr>
            <w:r w:rsidRPr="002B4CE9">
              <w:rPr>
                <w:rFonts w:ascii="Arial Narrow" w:hAnsi="Arial Narrow"/>
                <w:sz w:val="20"/>
              </w:rPr>
              <w:t>Typ</w:t>
            </w:r>
          </w:p>
        </w:tc>
        <w:tc>
          <w:tcPr>
            <w:tcW w:w="2160" w:type="pct"/>
            <w:tcBorders>
              <w:top w:val="single" w:sz="12" w:space="0" w:color="auto"/>
              <w:left w:val="single" w:sz="12" w:space="0" w:color="auto"/>
              <w:bottom w:val="single" w:sz="12" w:space="0" w:color="auto"/>
              <w:right w:val="single" w:sz="12" w:space="0" w:color="auto"/>
            </w:tcBorders>
            <w:shd w:val="clear" w:color="auto" w:fill="D9D9D9"/>
            <w:vAlign w:val="center"/>
          </w:tcPr>
          <w:p w:rsidR="00C773AF" w:rsidRPr="002B4CE9" w:rsidRDefault="00C773AF" w:rsidP="00C773AF">
            <w:pPr>
              <w:rPr>
                <w:rFonts w:ascii="Arial Narrow" w:hAnsi="Arial Narrow"/>
                <w:sz w:val="20"/>
              </w:rPr>
            </w:pPr>
            <w:r w:rsidRPr="002B4CE9">
              <w:rPr>
                <w:rFonts w:ascii="Arial Narrow" w:hAnsi="Arial Narrow"/>
                <w:sz w:val="20"/>
              </w:rPr>
              <w:t>Názov</w:t>
            </w:r>
          </w:p>
        </w:tc>
        <w:tc>
          <w:tcPr>
            <w:tcW w:w="532" w:type="pct"/>
            <w:tcBorders>
              <w:top w:val="single" w:sz="12" w:space="0" w:color="auto"/>
              <w:left w:val="single" w:sz="12" w:space="0" w:color="auto"/>
              <w:bottom w:val="single" w:sz="12" w:space="0" w:color="auto"/>
              <w:right w:val="single" w:sz="12" w:space="0" w:color="auto"/>
            </w:tcBorders>
            <w:shd w:val="clear" w:color="auto" w:fill="D9D9D9"/>
            <w:vAlign w:val="center"/>
          </w:tcPr>
          <w:p w:rsidR="00C773AF" w:rsidRPr="002B4CE9" w:rsidRDefault="00C773AF" w:rsidP="00D47490">
            <w:pPr>
              <w:jc w:val="center"/>
              <w:rPr>
                <w:rFonts w:ascii="Arial Narrow" w:hAnsi="Arial Narrow"/>
                <w:sz w:val="20"/>
              </w:rPr>
            </w:pPr>
            <w:r w:rsidRPr="002B4CE9">
              <w:rPr>
                <w:rFonts w:ascii="Arial Narrow" w:hAnsi="Arial Narrow"/>
                <w:sz w:val="20"/>
              </w:rPr>
              <w:t>Merná jednotka</w:t>
            </w:r>
          </w:p>
        </w:tc>
        <w:tc>
          <w:tcPr>
            <w:tcW w:w="683" w:type="pct"/>
            <w:tcBorders>
              <w:top w:val="single" w:sz="12" w:space="0" w:color="auto"/>
              <w:left w:val="single" w:sz="12" w:space="0" w:color="auto"/>
              <w:bottom w:val="single" w:sz="12" w:space="0" w:color="auto"/>
              <w:right w:val="single" w:sz="12" w:space="0" w:color="auto"/>
            </w:tcBorders>
            <w:shd w:val="clear" w:color="auto" w:fill="D9D9D9"/>
            <w:vAlign w:val="center"/>
          </w:tcPr>
          <w:p w:rsidR="00C773AF" w:rsidRPr="002B4CE9" w:rsidRDefault="00C773AF" w:rsidP="00C773AF">
            <w:pPr>
              <w:jc w:val="center"/>
              <w:rPr>
                <w:rFonts w:ascii="Arial Narrow" w:hAnsi="Arial Narrow"/>
                <w:sz w:val="20"/>
              </w:rPr>
            </w:pPr>
            <w:r w:rsidRPr="002B4CE9">
              <w:rPr>
                <w:rFonts w:ascii="Arial Narrow" w:hAnsi="Arial Narrow"/>
                <w:sz w:val="20"/>
              </w:rPr>
              <w:t>Východisková hodnota</w:t>
            </w:r>
          </w:p>
        </w:tc>
        <w:tc>
          <w:tcPr>
            <w:tcW w:w="381" w:type="pct"/>
            <w:tcBorders>
              <w:top w:val="single" w:sz="12" w:space="0" w:color="auto"/>
              <w:left w:val="single" w:sz="12" w:space="0" w:color="auto"/>
              <w:bottom w:val="single" w:sz="12" w:space="0" w:color="auto"/>
              <w:right w:val="single" w:sz="12" w:space="0" w:color="auto"/>
            </w:tcBorders>
            <w:shd w:val="clear" w:color="auto" w:fill="D9D9D9"/>
            <w:vAlign w:val="center"/>
          </w:tcPr>
          <w:p w:rsidR="00C773AF" w:rsidRPr="002B4CE9" w:rsidRDefault="00C773AF" w:rsidP="00D47490">
            <w:pPr>
              <w:jc w:val="center"/>
              <w:rPr>
                <w:rFonts w:ascii="Arial Narrow" w:hAnsi="Arial Narrow"/>
                <w:sz w:val="20"/>
              </w:rPr>
            </w:pPr>
            <w:r w:rsidRPr="002B4CE9">
              <w:rPr>
                <w:rFonts w:ascii="Arial Narrow" w:hAnsi="Arial Narrow"/>
                <w:sz w:val="20"/>
              </w:rPr>
              <w:t>Rok</w:t>
            </w:r>
          </w:p>
        </w:tc>
        <w:tc>
          <w:tcPr>
            <w:tcW w:w="532" w:type="pct"/>
            <w:tcBorders>
              <w:top w:val="single" w:sz="12" w:space="0" w:color="auto"/>
              <w:left w:val="single" w:sz="12" w:space="0" w:color="auto"/>
              <w:bottom w:val="single" w:sz="12" w:space="0" w:color="auto"/>
              <w:right w:val="single" w:sz="12" w:space="0" w:color="auto"/>
            </w:tcBorders>
            <w:shd w:val="clear" w:color="auto" w:fill="D9D9D9"/>
            <w:vAlign w:val="center"/>
          </w:tcPr>
          <w:p w:rsidR="00C773AF" w:rsidRPr="002B4CE9" w:rsidRDefault="00C773AF" w:rsidP="00D47490">
            <w:pPr>
              <w:jc w:val="center"/>
              <w:rPr>
                <w:rFonts w:ascii="Arial Narrow" w:hAnsi="Arial Narrow"/>
                <w:sz w:val="20"/>
                <w:vertAlign w:val="superscript"/>
              </w:rPr>
            </w:pPr>
            <w:r w:rsidRPr="002B4CE9">
              <w:rPr>
                <w:rFonts w:ascii="Arial Narrow" w:hAnsi="Arial Narrow"/>
                <w:sz w:val="20"/>
              </w:rPr>
              <w:t>Plánovaná hodnota</w:t>
            </w:r>
          </w:p>
        </w:tc>
        <w:tc>
          <w:tcPr>
            <w:tcW w:w="380" w:type="pct"/>
            <w:tcBorders>
              <w:top w:val="single" w:sz="12" w:space="0" w:color="auto"/>
              <w:left w:val="single" w:sz="12" w:space="0" w:color="auto"/>
              <w:bottom w:val="single" w:sz="12" w:space="0" w:color="auto"/>
              <w:right w:val="single" w:sz="12" w:space="0" w:color="auto"/>
            </w:tcBorders>
            <w:shd w:val="clear" w:color="auto" w:fill="D9D9D9"/>
            <w:vAlign w:val="center"/>
          </w:tcPr>
          <w:p w:rsidR="00C773AF" w:rsidRPr="002B4CE9" w:rsidRDefault="00C773AF" w:rsidP="00D47490">
            <w:pPr>
              <w:jc w:val="center"/>
              <w:rPr>
                <w:rFonts w:ascii="Arial Narrow" w:hAnsi="Arial Narrow"/>
                <w:sz w:val="20"/>
              </w:rPr>
            </w:pPr>
            <w:r w:rsidRPr="002B4CE9">
              <w:rPr>
                <w:rFonts w:ascii="Arial Narrow" w:hAnsi="Arial Narrow"/>
                <w:sz w:val="20"/>
              </w:rPr>
              <w:t>Rok</w:t>
            </w:r>
          </w:p>
        </w:tc>
      </w:tr>
      <w:tr w:rsidR="00C773AF" w:rsidRPr="002B4CE9" w:rsidTr="00D47490">
        <w:trPr>
          <w:trHeight w:val="320"/>
        </w:trPr>
        <w:tc>
          <w:tcPr>
            <w:tcW w:w="332" w:type="pct"/>
            <w:vMerge w:val="restart"/>
            <w:tcBorders>
              <w:top w:val="single" w:sz="12" w:space="0" w:color="auto"/>
              <w:left w:val="single" w:sz="12" w:space="0" w:color="auto"/>
              <w:right w:val="single" w:sz="12" w:space="0" w:color="auto"/>
            </w:tcBorders>
            <w:shd w:val="clear" w:color="auto" w:fill="D9D9D9"/>
            <w:textDirection w:val="btLr"/>
          </w:tcPr>
          <w:p w:rsidR="00C773AF" w:rsidRPr="002B4CE9" w:rsidRDefault="00C773AF" w:rsidP="00D47490">
            <w:pPr>
              <w:jc w:val="center"/>
              <w:rPr>
                <w:rFonts w:ascii="Arial Narrow" w:hAnsi="Arial Narrow"/>
                <w:b/>
                <w:sz w:val="20"/>
              </w:rPr>
            </w:pPr>
            <w:r w:rsidRPr="002B4CE9">
              <w:rPr>
                <w:rFonts w:ascii="Arial Narrow" w:hAnsi="Arial Narrow"/>
                <w:b/>
                <w:sz w:val="20"/>
              </w:rPr>
              <w:t>Výsledok</w:t>
            </w:r>
          </w:p>
        </w:tc>
        <w:tc>
          <w:tcPr>
            <w:tcW w:w="2160" w:type="pct"/>
            <w:tcBorders>
              <w:top w:val="single" w:sz="12" w:space="0" w:color="auto"/>
              <w:left w:val="single" w:sz="12" w:space="0" w:color="auto"/>
              <w:bottom w:val="single" w:sz="6" w:space="0" w:color="auto"/>
              <w:right w:val="single" w:sz="6" w:space="0" w:color="auto"/>
            </w:tcBorders>
            <w:vAlign w:val="center"/>
          </w:tcPr>
          <w:p w:rsidR="00C773AF" w:rsidRPr="002B4CE9" w:rsidRDefault="00C773AF" w:rsidP="00D47490">
            <w:pPr>
              <w:rPr>
                <w:rFonts w:ascii="Arial Narrow" w:hAnsi="Arial Narrow"/>
                <w:sz w:val="20"/>
              </w:rPr>
            </w:pPr>
            <w:r w:rsidRPr="002B4CE9">
              <w:rPr>
                <w:rFonts w:ascii="Arial Narrow" w:hAnsi="Arial Narrow"/>
                <w:sz w:val="20"/>
              </w:rPr>
              <w:t>Počet osôb cieľovej skupiny zapojených do podporených podprojektov – spolu</w:t>
            </w:r>
          </w:p>
          <w:p w:rsidR="00C773AF" w:rsidRPr="002B4CE9" w:rsidRDefault="00C773AF" w:rsidP="00D47490">
            <w:pPr>
              <w:rPr>
                <w:rFonts w:ascii="Arial Narrow" w:hAnsi="Arial Narrow"/>
                <w:sz w:val="20"/>
              </w:rPr>
            </w:pPr>
            <w:r w:rsidRPr="002B4CE9">
              <w:rPr>
                <w:rFonts w:ascii="Arial Narrow" w:hAnsi="Arial Narrow"/>
                <w:sz w:val="20"/>
              </w:rPr>
              <w:t>V.0.0.0.0.063.0001</w:t>
            </w:r>
          </w:p>
        </w:tc>
        <w:tc>
          <w:tcPr>
            <w:tcW w:w="532" w:type="pct"/>
            <w:tcBorders>
              <w:top w:val="single" w:sz="12" w:space="0" w:color="auto"/>
              <w:left w:val="single" w:sz="6" w:space="0" w:color="auto"/>
              <w:bottom w:val="single" w:sz="6" w:space="0" w:color="auto"/>
              <w:right w:val="single" w:sz="8" w:space="0" w:color="auto"/>
            </w:tcBorders>
            <w:vAlign w:val="center"/>
          </w:tcPr>
          <w:p w:rsidR="00C773AF" w:rsidRPr="002B4CE9" w:rsidRDefault="00C773AF" w:rsidP="00D47490">
            <w:pPr>
              <w:jc w:val="center"/>
              <w:rPr>
                <w:rFonts w:ascii="Arial Narrow" w:hAnsi="Arial Narrow"/>
                <w:sz w:val="20"/>
              </w:rPr>
            </w:pPr>
            <w:r w:rsidRPr="002B4CE9">
              <w:rPr>
                <w:rFonts w:ascii="Arial Narrow" w:hAnsi="Arial Narrow"/>
                <w:sz w:val="20"/>
              </w:rPr>
              <w:t>počet</w:t>
            </w:r>
          </w:p>
        </w:tc>
        <w:tc>
          <w:tcPr>
            <w:tcW w:w="683" w:type="pct"/>
            <w:tcBorders>
              <w:top w:val="single" w:sz="12" w:space="0" w:color="auto"/>
              <w:left w:val="single" w:sz="8" w:space="0" w:color="auto"/>
              <w:bottom w:val="single" w:sz="6" w:space="0" w:color="auto"/>
              <w:right w:val="single" w:sz="8" w:space="0" w:color="auto"/>
            </w:tcBorders>
            <w:vAlign w:val="center"/>
          </w:tcPr>
          <w:p w:rsidR="00C773AF" w:rsidRPr="002B4CE9" w:rsidRDefault="00C773AF" w:rsidP="00D47490">
            <w:pPr>
              <w:jc w:val="center"/>
              <w:rPr>
                <w:rFonts w:ascii="Arial Narrow" w:hAnsi="Arial Narrow"/>
                <w:sz w:val="20"/>
              </w:rPr>
            </w:pPr>
            <w:r w:rsidRPr="002B4CE9">
              <w:rPr>
                <w:rFonts w:ascii="Arial Narrow" w:hAnsi="Arial Narrow"/>
                <w:sz w:val="20"/>
              </w:rPr>
              <w:t>0</w:t>
            </w:r>
          </w:p>
        </w:tc>
        <w:tc>
          <w:tcPr>
            <w:tcW w:w="381" w:type="pct"/>
            <w:tcBorders>
              <w:top w:val="single" w:sz="12" w:space="0" w:color="auto"/>
              <w:left w:val="single" w:sz="8" w:space="0" w:color="auto"/>
              <w:bottom w:val="single" w:sz="6" w:space="0" w:color="auto"/>
              <w:right w:val="single" w:sz="8" w:space="0" w:color="auto"/>
            </w:tcBorders>
            <w:vAlign w:val="center"/>
          </w:tcPr>
          <w:p w:rsidR="00C773AF" w:rsidRPr="002B4CE9" w:rsidRDefault="00C773AF" w:rsidP="00D47490">
            <w:pPr>
              <w:jc w:val="center"/>
              <w:rPr>
                <w:rFonts w:ascii="Arial Narrow" w:hAnsi="Arial Narrow"/>
                <w:sz w:val="20"/>
              </w:rPr>
            </w:pPr>
            <w:r w:rsidRPr="002B4CE9">
              <w:rPr>
                <w:rFonts w:ascii="Arial Narrow" w:hAnsi="Arial Narrow"/>
                <w:sz w:val="20"/>
              </w:rPr>
              <w:t>2013</w:t>
            </w:r>
          </w:p>
        </w:tc>
        <w:tc>
          <w:tcPr>
            <w:tcW w:w="532" w:type="pct"/>
            <w:tcBorders>
              <w:top w:val="single" w:sz="12" w:space="0" w:color="auto"/>
              <w:left w:val="single" w:sz="8" w:space="0" w:color="auto"/>
              <w:bottom w:val="single" w:sz="6" w:space="0" w:color="auto"/>
              <w:right w:val="single" w:sz="6" w:space="0" w:color="auto"/>
            </w:tcBorders>
            <w:shd w:val="clear" w:color="auto" w:fill="auto"/>
            <w:vAlign w:val="center"/>
          </w:tcPr>
          <w:p w:rsidR="00C773AF" w:rsidRPr="002B4CE9" w:rsidRDefault="00C75485" w:rsidP="00C75485">
            <w:pPr>
              <w:jc w:val="center"/>
              <w:rPr>
                <w:rFonts w:ascii="Arial Narrow" w:hAnsi="Arial Narrow"/>
                <w:sz w:val="20"/>
              </w:rPr>
            </w:pPr>
            <w:r w:rsidRPr="002B4CE9">
              <w:rPr>
                <w:rFonts w:ascii="Arial Narrow" w:hAnsi="Arial Narrow"/>
                <w:sz w:val="20"/>
              </w:rPr>
              <w:t xml:space="preserve"> 2 121</w:t>
            </w:r>
          </w:p>
        </w:tc>
        <w:tc>
          <w:tcPr>
            <w:tcW w:w="380" w:type="pct"/>
            <w:tcBorders>
              <w:top w:val="single" w:sz="12" w:space="0" w:color="auto"/>
              <w:left w:val="single" w:sz="6" w:space="0" w:color="auto"/>
              <w:bottom w:val="single" w:sz="6" w:space="0" w:color="auto"/>
              <w:right w:val="single" w:sz="12" w:space="0" w:color="auto"/>
            </w:tcBorders>
            <w:shd w:val="clear" w:color="auto" w:fill="auto"/>
            <w:vAlign w:val="center"/>
          </w:tcPr>
          <w:p w:rsidR="00C773AF" w:rsidRPr="002B4CE9" w:rsidRDefault="00C773AF" w:rsidP="00D47490">
            <w:pPr>
              <w:jc w:val="center"/>
              <w:rPr>
                <w:rFonts w:ascii="Arial Narrow" w:hAnsi="Arial Narrow"/>
                <w:sz w:val="20"/>
              </w:rPr>
            </w:pPr>
            <w:r w:rsidRPr="002B4CE9">
              <w:rPr>
                <w:rFonts w:ascii="Arial Narrow" w:hAnsi="Arial Narrow"/>
                <w:sz w:val="20"/>
              </w:rPr>
              <w:t>2015</w:t>
            </w:r>
          </w:p>
        </w:tc>
      </w:tr>
      <w:tr w:rsidR="00C773AF" w:rsidRPr="002B4CE9" w:rsidTr="00D47490">
        <w:trPr>
          <w:trHeight w:val="320"/>
        </w:trPr>
        <w:tc>
          <w:tcPr>
            <w:tcW w:w="332" w:type="pct"/>
            <w:vMerge/>
            <w:tcBorders>
              <w:left w:val="single" w:sz="12" w:space="0" w:color="auto"/>
              <w:right w:val="single" w:sz="12" w:space="0" w:color="auto"/>
            </w:tcBorders>
            <w:shd w:val="clear" w:color="auto" w:fill="D9D9D9"/>
            <w:textDirection w:val="btLr"/>
          </w:tcPr>
          <w:p w:rsidR="00C773AF" w:rsidRPr="002B4CE9" w:rsidRDefault="00C773AF" w:rsidP="00D47490">
            <w:pPr>
              <w:rPr>
                <w:rFonts w:ascii="Arial Narrow" w:hAnsi="Arial Narrow"/>
                <w:sz w:val="20"/>
              </w:rPr>
            </w:pPr>
          </w:p>
        </w:tc>
        <w:tc>
          <w:tcPr>
            <w:tcW w:w="2160" w:type="pct"/>
            <w:tcBorders>
              <w:top w:val="single" w:sz="6" w:space="0" w:color="auto"/>
              <w:left w:val="single" w:sz="12" w:space="0" w:color="auto"/>
              <w:bottom w:val="single" w:sz="6" w:space="0" w:color="auto"/>
              <w:right w:val="single" w:sz="6" w:space="0" w:color="auto"/>
            </w:tcBorders>
            <w:vAlign w:val="center"/>
          </w:tcPr>
          <w:p w:rsidR="00C773AF" w:rsidRPr="002B4CE9" w:rsidRDefault="00C773AF" w:rsidP="00D47490">
            <w:pPr>
              <w:rPr>
                <w:rFonts w:ascii="Arial Narrow" w:hAnsi="Arial Narrow"/>
                <w:sz w:val="20"/>
              </w:rPr>
            </w:pPr>
            <w:r w:rsidRPr="002B4CE9">
              <w:rPr>
                <w:rFonts w:ascii="Arial Narrow" w:hAnsi="Arial Narrow"/>
                <w:sz w:val="20"/>
              </w:rPr>
              <w:t>Počet osôb cieľovej skupiny zapojených do podporených projektov –muži</w:t>
            </w:r>
          </w:p>
          <w:p w:rsidR="00C773AF" w:rsidRPr="002B4CE9" w:rsidRDefault="00C773AF" w:rsidP="00D47490">
            <w:pPr>
              <w:rPr>
                <w:rFonts w:ascii="Arial Narrow" w:hAnsi="Arial Narrow"/>
                <w:sz w:val="20"/>
              </w:rPr>
            </w:pPr>
            <w:r w:rsidRPr="002B4CE9">
              <w:rPr>
                <w:rFonts w:ascii="Arial Narrow" w:hAnsi="Arial Narrow"/>
                <w:sz w:val="20"/>
              </w:rPr>
              <w:t>V.1.0.0.0.063.0002</w:t>
            </w:r>
          </w:p>
        </w:tc>
        <w:tc>
          <w:tcPr>
            <w:tcW w:w="532" w:type="pct"/>
            <w:tcBorders>
              <w:top w:val="single" w:sz="6" w:space="0" w:color="auto"/>
              <w:left w:val="single" w:sz="6" w:space="0" w:color="auto"/>
              <w:bottom w:val="single" w:sz="6" w:space="0" w:color="auto"/>
              <w:right w:val="single" w:sz="8" w:space="0" w:color="auto"/>
            </w:tcBorders>
            <w:vAlign w:val="center"/>
          </w:tcPr>
          <w:p w:rsidR="00C773AF" w:rsidRPr="002B4CE9" w:rsidRDefault="00C773AF" w:rsidP="00D47490">
            <w:pPr>
              <w:jc w:val="center"/>
              <w:rPr>
                <w:rFonts w:ascii="Arial Narrow" w:hAnsi="Arial Narrow"/>
                <w:sz w:val="20"/>
              </w:rPr>
            </w:pPr>
            <w:r w:rsidRPr="002B4CE9">
              <w:rPr>
                <w:rFonts w:ascii="Arial Narrow" w:hAnsi="Arial Narrow"/>
                <w:sz w:val="20"/>
              </w:rPr>
              <w:t>počet</w:t>
            </w:r>
          </w:p>
        </w:tc>
        <w:tc>
          <w:tcPr>
            <w:tcW w:w="683" w:type="pct"/>
            <w:tcBorders>
              <w:top w:val="single" w:sz="6" w:space="0" w:color="auto"/>
              <w:left w:val="single" w:sz="8" w:space="0" w:color="auto"/>
              <w:bottom w:val="single" w:sz="6" w:space="0" w:color="auto"/>
              <w:right w:val="single" w:sz="6" w:space="0" w:color="auto"/>
            </w:tcBorders>
            <w:vAlign w:val="center"/>
          </w:tcPr>
          <w:p w:rsidR="00C773AF" w:rsidRPr="002B4CE9" w:rsidRDefault="00C773AF" w:rsidP="00D47490">
            <w:pPr>
              <w:jc w:val="center"/>
              <w:rPr>
                <w:rFonts w:ascii="Arial Narrow" w:hAnsi="Arial Narrow"/>
                <w:sz w:val="20"/>
              </w:rPr>
            </w:pPr>
            <w:r w:rsidRPr="002B4CE9">
              <w:rPr>
                <w:rFonts w:ascii="Arial Narrow" w:hAnsi="Arial Narrow"/>
                <w:sz w:val="20"/>
              </w:rPr>
              <w:t>0</w:t>
            </w:r>
          </w:p>
        </w:tc>
        <w:tc>
          <w:tcPr>
            <w:tcW w:w="381" w:type="pct"/>
            <w:tcBorders>
              <w:top w:val="single" w:sz="6" w:space="0" w:color="auto"/>
              <w:left w:val="single" w:sz="6" w:space="0" w:color="auto"/>
              <w:bottom w:val="single" w:sz="6" w:space="0" w:color="auto"/>
              <w:right w:val="single" w:sz="8" w:space="0" w:color="auto"/>
            </w:tcBorders>
            <w:vAlign w:val="center"/>
          </w:tcPr>
          <w:p w:rsidR="00C773AF" w:rsidRPr="002B4CE9" w:rsidRDefault="00C773AF" w:rsidP="00D47490">
            <w:pPr>
              <w:jc w:val="center"/>
              <w:rPr>
                <w:rFonts w:ascii="Arial Narrow" w:hAnsi="Arial Narrow"/>
                <w:sz w:val="20"/>
              </w:rPr>
            </w:pPr>
            <w:r w:rsidRPr="002B4CE9">
              <w:rPr>
                <w:rFonts w:ascii="Arial Narrow" w:hAnsi="Arial Narrow"/>
                <w:sz w:val="20"/>
              </w:rPr>
              <w:t>2013</w:t>
            </w:r>
          </w:p>
        </w:tc>
        <w:tc>
          <w:tcPr>
            <w:tcW w:w="532" w:type="pct"/>
            <w:tcBorders>
              <w:top w:val="single" w:sz="6" w:space="0" w:color="auto"/>
              <w:left w:val="single" w:sz="8" w:space="0" w:color="auto"/>
              <w:bottom w:val="single" w:sz="6" w:space="0" w:color="auto"/>
              <w:right w:val="single" w:sz="6" w:space="0" w:color="auto"/>
            </w:tcBorders>
            <w:vAlign w:val="center"/>
          </w:tcPr>
          <w:p w:rsidR="00C773AF" w:rsidRPr="002B4CE9" w:rsidRDefault="00C75485" w:rsidP="00D47490">
            <w:pPr>
              <w:jc w:val="center"/>
              <w:rPr>
                <w:rFonts w:ascii="Arial Narrow" w:hAnsi="Arial Narrow"/>
                <w:sz w:val="20"/>
              </w:rPr>
            </w:pPr>
            <w:r w:rsidRPr="002B4CE9">
              <w:rPr>
                <w:rFonts w:ascii="Arial Narrow" w:hAnsi="Arial Narrow"/>
                <w:sz w:val="20"/>
              </w:rPr>
              <w:t xml:space="preserve"> 1 218</w:t>
            </w:r>
          </w:p>
        </w:tc>
        <w:tc>
          <w:tcPr>
            <w:tcW w:w="380" w:type="pct"/>
            <w:tcBorders>
              <w:top w:val="single" w:sz="6" w:space="0" w:color="auto"/>
              <w:left w:val="single" w:sz="6" w:space="0" w:color="auto"/>
              <w:bottom w:val="single" w:sz="6" w:space="0" w:color="auto"/>
              <w:right w:val="single" w:sz="12" w:space="0" w:color="auto"/>
            </w:tcBorders>
            <w:shd w:val="clear" w:color="auto" w:fill="auto"/>
            <w:vAlign w:val="center"/>
          </w:tcPr>
          <w:p w:rsidR="00C773AF" w:rsidRPr="002B4CE9" w:rsidRDefault="00C773AF" w:rsidP="00D47490">
            <w:pPr>
              <w:jc w:val="center"/>
              <w:rPr>
                <w:rFonts w:ascii="Arial Narrow" w:hAnsi="Arial Narrow"/>
                <w:sz w:val="20"/>
              </w:rPr>
            </w:pPr>
            <w:r w:rsidRPr="002B4CE9">
              <w:rPr>
                <w:rFonts w:ascii="Arial Narrow" w:hAnsi="Arial Narrow"/>
                <w:sz w:val="20"/>
              </w:rPr>
              <w:t>2015</w:t>
            </w:r>
          </w:p>
        </w:tc>
      </w:tr>
      <w:tr w:rsidR="00C773AF" w:rsidRPr="002B4CE9" w:rsidTr="00D47490">
        <w:trPr>
          <w:trHeight w:val="320"/>
        </w:trPr>
        <w:tc>
          <w:tcPr>
            <w:tcW w:w="332" w:type="pct"/>
            <w:vMerge/>
            <w:tcBorders>
              <w:left w:val="single" w:sz="12" w:space="0" w:color="auto"/>
              <w:right w:val="single" w:sz="12" w:space="0" w:color="auto"/>
            </w:tcBorders>
            <w:shd w:val="clear" w:color="auto" w:fill="D9D9D9"/>
            <w:textDirection w:val="btLr"/>
          </w:tcPr>
          <w:p w:rsidR="00C773AF" w:rsidRPr="002B4CE9" w:rsidRDefault="00C773AF" w:rsidP="00D47490">
            <w:pPr>
              <w:ind w:left="113" w:right="113"/>
              <w:rPr>
                <w:rFonts w:ascii="Arial Narrow" w:hAnsi="Arial Narrow"/>
                <w:b/>
                <w:bCs/>
                <w:sz w:val="20"/>
              </w:rPr>
            </w:pPr>
          </w:p>
        </w:tc>
        <w:tc>
          <w:tcPr>
            <w:tcW w:w="2160" w:type="pct"/>
            <w:tcBorders>
              <w:top w:val="single" w:sz="6" w:space="0" w:color="auto"/>
              <w:left w:val="single" w:sz="12" w:space="0" w:color="auto"/>
              <w:bottom w:val="single" w:sz="6" w:space="0" w:color="auto"/>
              <w:right w:val="single" w:sz="6" w:space="0" w:color="auto"/>
            </w:tcBorders>
            <w:vAlign w:val="center"/>
          </w:tcPr>
          <w:p w:rsidR="00C773AF" w:rsidRPr="002B4CE9" w:rsidRDefault="00C773AF" w:rsidP="00D47490">
            <w:pPr>
              <w:rPr>
                <w:rFonts w:ascii="Arial Narrow" w:hAnsi="Arial Narrow"/>
                <w:sz w:val="20"/>
              </w:rPr>
            </w:pPr>
            <w:r w:rsidRPr="002B4CE9">
              <w:rPr>
                <w:rFonts w:ascii="Arial Narrow" w:hAnsi="Arial Narrow"/>
                <w:sz w:val="20"/>
              </w:rPr>
              <w:t>Počet osôb cieľovej skupiny zapojených do podporených projektov –ženy</w:t>
            </w:r>
          </w:p>
          <w:p w:rsidR="00C773AF" w:rsidRPr="002B4CE9" w:rsidRDefault="00C773AF" w:rsidP="00D47490">
            <w:pPr>
              <w:rPr>
                <w:rFonts w:ascii="Arial Narrow" w:hAnsi="Arial Narrow"/>
                <w:sz w:val="20"/>
              </w:rPr>
            </w:pPr>
            <w:r w:rsidRPr="002B4CE9">
              <w:rPr>
                <w:rFonts w:ascii="Arial Narrow" w:hAnsi="Arial Narrow"/>
                <w:sz w:val="20"/>
              </w:rPr>
              <w:t>V.1.0.0.0.063.0003</w:t>
            </w:r>
          </w:p>
        </w:tc>
        <w:tc>
          <w:tcPr>
            <w:tcW w:w="532" w:type="pct"/>
            <w:tcBorders>
              <w:top w:val="single" w:sz="6" w:space="0" w:color="auto"/>
              <w:left w:val="single" w:sz="6" w:space="0" w:color="auto"/>
              <w:bottom w:val="single" w:sz="6" w:space="0" w:color="auto"/>
              <w:right w:val="single" w:sz="8" w:space="0" w:color="auto"/>
            </w:tcBorders>
            <w:vAlign w:val="center"/>
          </w:tcPr>
          <w:p w:rsidR="00C773AF" w:rsidRPr="002B4CE9" w:rsidRDefault="00C773AF" w:rsidP="00D47490">
            <w:pPr>
              <w:jc w:val="center"/>
              <w:rPr>
                <w:rFonts w:ascii="Arial Narrow" w:hAnsi="Arial Narrow"/>
                <w:sz w:val="20"/>
              </w:rPr>
            </w:pPr>
            <w:r w:rsidRPr="002B4CE9">
              <w:rPr>
                <w:rFonts w:ascii="Arial Narrow" w:hAnsi="Arial Narrow"/>
                <w:sz w:val="20"/>
              </w:rPr>
              <w:t>počet</w:t>
            </w:r>
          </w:p>
        </w:tc>
        <w:tc>
          <w:tcPr>
            <w:tcW w:w="683" w:type="pct"/>
            <w:tcBorders>
              <w:top w:val="single" w:sz="6" w:space="0" w:color="auto"/>
              <w:left w:val="single" w:sz="8" w:space="0" w:color="auto"/>
              <w:bottom w:val="single" w:sz="6" w:space="0" w:color="auto"/>
              <w:right w:val="single" w:sz="6" w:space="0" w:color="auto"/>
            </w:tcBorders>
            <w:vAlign w:val="center"/>
          </w:tcPr>
          <w:p w:rsidR="00C773AF" w:rsidRPr="002B4CE9" w:rsidRDefault="00C773AF" w:rsidP="00D47490">
            <w:pPr>
              <w:jc w:val="center"/>
              <w:rPr>
                <w:rFonts w:ascii="Arial Narrow" w:hAnsi="Arial Narrow"/>
                <w:sz w:val="20"/>
              </w:rPr>
            </w:pPr>
            <w:r w:rsidRPr="002B4CE9">
              <w:rPr>
                <w:rFonts w:ascii="Arial Narrow" w:hAnsi="Arial Narrow"/>
                <w:sz w:val="20"/>
              </w:rPr>
              <w:t>0</w:t>
            </w:r>
          </w:p>
        </w:tc>
        <w:tc>
          <w:tcPr>
            <w:tcW w:w="381" w:type="pct"/>
            <w:tcBorders>
              <w:top w:val="single" w:sz="6" w:space="0" w:color="auto"/>
              <w:left w:val="single" w:sz="6" w:space="0" w:color="auto"/>
              <w:bottom w:val="single" w:sz="6" w:space="0" w:color="auto"/>
              <w:right w:val="single" w:sz="8" w:space="0" w:color="auto"/>
            </w:tcBorders>
            <w:vAlign w:val="center"/>
          </w:tcPr>
          <w:p w:rsidR="00C773AF" w:rsidRPr="002B4CE9" w:rsidRDefault="00C773AF" w:rsidP="00D47490">
            <w:pPr>
              <w:jc w:val="center"/>
              <w:rPr>
                <w:rFonts w:ascii="Arial Narrow" w:hAnsi="Arial Narrow"/>
                <w:sz w:val="20"/>
              </w:rPr>
            </w:pPr>
            <w:r w:rsidRPr="002B4CE9">
              <w:rPr>
                <w:rFonts w:ascii="Arial Narrow" w:hAnsi="Arial Narrow"/>
                <w:sz w:val="20"/>
              </w:rPr>
              <w:t>2013</w:t>
            </w:r>
          </w:p>
        </w:tc>
        <w:tc>
          <w:tcPr>
            <w:tcW w:w="532" w:type="pct"/>
            <w:tcBorders>
              <w:top w:val="single" w:sz="6" w:space="0" w:color="auto"/>
              <w:left w:val="single" w:sz="8" w:space="0" w:color="auto"/>
              <w:bottom w:val="single" w:sz="6" w:space="0" w:color="auto"/>
              <w:right w:val="single" w:sz="6" w:space="0" w:color="auto"/>
            </w:tcBorders>
            <w:vAlign w:val="center"/>
          </w:tcPr>
          <w:p w:rsidR="00C773AF" w:rsidRPr="002B4CE9" w:rsidRDefault="00C773AF" w:rsidP="00D47490">
            <w:pPr>
              <w:jc w:val="center"/>
              <w:rPr>
                <w:rFonts w:ascii="Arial Narrow" w:hAnsi="Arial Narrow"/>
                <w:sz w:val="20"/>
              </w:rPr>
            </w:pPr>
            <w:r w:rsidRPr="002B4CE9">
              <w:rPr>
                <w:rFonts w:ascii="Arial Narrow" w:hAnsi="Arial Narrow"/>
                <w:sz w:val="20"/>
              </w:rPr>
              <w:t>90</w:t>
            </w:r>
            <w:r w:rsidR="00C75485" w:rsidRPr="002B4CE9">
              <w:rPr>
                <w:rFonts w:ascii="Arial Narrow" w:hAnsi="Arial Narrow"/>
                <w:sz w:val="20"/>
              </w:rPr>
              <w:t xml:space="preserve">3 </w:t>
            </w:r>
          </w:p>
        </w:tc>
        <w:tc>
          <w:tcPr>
            <w:tcW w:w="380" w:type="pct"/>
            <w:tcBorders>
              <w:top w:val="single" w:sz="6" w:space="0" w:color="auto"/>
              <w:left w:val="single" w:sz="6" w:space="0" w:color="auto"/>
              <w:bottom w:val="single" w:sz="6" w:space="0" w:color="auto"/>
              <w:right w:val="single" w:sz="12" w:space="0" w:color="auto"/>
            </w:tcBorders>
            <w:shd w:val="clear" w:color="auto" w:fill="auto"/>
            <w:vAlign w:val="center"/>
          </w:tcPr>
          <w:p w:rsidR="00C773AF" w:rsidRPr="002B4CE9" w:rsidRDefault="00C773AF" w:rsidP="00D47490">
            <w:pPr>
              <w:jc w:val="center"/>
              <w:rPr>
                <w:rFonts w:ascii="Arial Narrow" w:hAnsi="Arial Narrow"/>
                <w:sz w:val="20"/>
              </w:rPr>
            </w:pPr>
            <w:r w:rsidRPr="002B4CE9">
              <w:rPr>
                <w:rFonts w:ascii="Arial Narrow" w:hAnsi="Arial Narrow"/>
                <w:sz w:val="20"/>
              </w:rPr>
              <w:t>2015</w:t>
            </w:r>
          </w:p>
        </w:tc>
      </w:tr>
      <w:tr w:rsidR="00C773AF" w:rsidRPr="002B4CE9" w:rsidTr="00D47490">
        <w:trPr>
          <w:trHeight w:val="647"/>
        </w:trPr>
        <w:tc>
          <w:tcPr>
            <w:tcW w:w="332" w:type="pct"/>
            <w:vMerge/>
            <w:tcBorders>
              <w:left w:val="single" w:sz="12" w:space="0" w:color="auto"/>
              <w:right w:val="single" w:sz="12" w:space="0" w:color="auto"/>
            </w:tcBorders>
            <w:shd w:val="clear" w:color="auto" w:fill="D9D9D9"/>
            <w:textDirection w:val="btLr"/>
          </w:tcPr>
          <w:p w:rsidR="00C773AF" w:rsidRPr="002B4CE9" w:rsidRDefault="00C773AF" w:rsidP="00D47490">
            <w:pPr>
              <w:ind w:left="113" w:right="113"/>
              <w:rPr>
                <w:rFonts w:ascii="Arial Narrow" w:hAnsi="Arial Narrow"/>
                <w:b/>
                <w:bCs/>
                <w:sz w:val="20"/>
              </w:rPr>
            </w:pPr>
          </w:p>
        </w:tc>
        <w:tc>
          <w:tcPr>
            <w:tcW w:w="2160" w:type="pct"/>
            <w:tcBorders>
              <w:top w:val="single" w:sz="6" w:space="0" w:color="auto"/>
              <w:left w:val="single" w:sz="12" w:space="0" w:color="auto"/>
              <w:bottom w:val="single" w:sz="6" w:space="0" w:color="auto"/>
              <w:right w:val="single" w:sz="6" w:space="0" w:color="auto"/>
            </w:tcBorders>
            <w:vAlign w:val="center"/>
          </w:tcPr>
          <w:p w:rsidR="00C773AF" w:rsidRPr="002B4CE9" w:rsidRDefault="00C773AF" w:rsidP="00D47490">
            <w:pPr>
              <w:rPr>
                <w:rFonts w:ascii="Arial Narrow" w:hAnsi="Arial Narrow"/>
                <w:sz w:val="20"/>
              </w:rPr>
            </w:pPr>
            <w:r w:rsidRPr="002B4CE9">
              <w:rPr>
                <w:rFonts w:ascii="Arial Narrow" w:hAnsi="Arial Narrow"/>
                <w:sz w:val="20"/>
              </w:rPr>
              <w:t>Počet novovytvorených pracovných miest obsadených mužmi</w:t>
            </w:r>
          </w:p>
          <w:p w:rsidR="00C773AF" w:rsidRPr="002B4CE9" w:rsidRDefault="00C773AF" w:rsidP="00D47490">
            <w:pPr>
              <w:rPr>
                <w:rFonts w:ascii="Arial Narrow" w:hAnsi="Arial Narrow"/>
                <w:sz w:val="20"/>
              </w:rPr>
            </w:pPr>
            <w:r w:rsidRPr="002B4CE9">
              <w:rPr>
                <w:rFonts w:ascii="Arial Narrow" w:hAnsi="Arial Narrow"/>
                <w:sz w:val="20"/>
              </w:rPr>
              <w:t>V.1.0.0.0.039.0023</w:t>
            </w:r>
          </w:p>
        </w:tc>
        <w:tc>
          <w:tcPr>
            <w:tcW w:w="532" w:type="pct"/>
            <w:tcBorders>
              <w:top w:val="single" w:sz="6" w:space="0" w:color="auto"/>
              <w:left w:val="single" w:sz="6" w:space="0" w:color="auto"/>
              <w:bottom w:val="single" w:sz="6" w:space="0" w:color="auto"/>
              <w:right w:val="single" w:sz="8" w:space="0" w:color="auto"/>
            </w:tcBorders>
            <w:vAlign w:val="center"/>
          </w:tcPr>
          <w:p w:rsidR="00C773AF" w:rsidRPr="002B4CE9" w:rsidRDefault="00C773AF" w:rsidP="00D47490">
            <w:pPr>
              <w:jc w:val="center"/>
              <w:rPr>
                <w:rFonts w:ascii="Arial Narrow" w:hAnsi="Arial Narrow"/>
                <w:sz w:val="20"/>
              </w:rPr>
            </w:pPr>
            <w:r w:rsidRPr="002B4CE9">
              <w:rPr>
                <w:rFonts w:ascii="Arial Narrow" w:hAnsi="Arial Narrow"/>
                <w:sz w:val="20"/>
              </w:rPr>
              <w:t>počet</w:t>
            </w:r>
          </w:p>
        </w:tc>
        <w:tc>
          <w:tcPr>
            <w:tcW w:w="683" w:type="pct"/>
            <w:tcBorders>
              <w:top w:val="single" w:sz="6" w:space="0" w:color="auto"/>
              <w:left w:val="single" w:sz="8" w:space="0" w:color="auto"/>
              <w:bottom w:val="single" w:sz="6" w:space="0" w:color="auto"/>
              <w:right w:val="single" w:sz="6" w:space="0" w:color="auto"/>
            </w:tcBorders>
            <w:vAlign w:val="center"/>
          </w:tcPr>
          <w:p w:rsidR="00C773AF" w:rsidRPr="002B4CE9" w:rsidRDefault="00C773AF" w:rsidP="00D47490">
            <w:pPr>
              <w:jc w:val="center"/>
              <w:rPr>
                <w:rFonts w:ascii="Arial Narrow" w:hAnsi="Arial Narrow"/>
                <w:sz w:val="20"/>
              </w:rPr>
            </w:pPr>
            <w:r w:rsidRPr="002B4CE9">
              <w:rPr>
                <w:rFonts w:ascii="Arial Narrow" w:hAnsi="Arial Narrow"/>
                <w:sz w:val="20"/>
              </w:rPr>
              <w:t>0</w:t>
            </w:r>
          </w:p>
        </w:tc>
        <w:tc>
          <w:tcPr>
            <w:tcW w:w="381" w:type="pct"/>
            <w:tcBorders>
              <w:top w:val="single" w:sz="6" w:space="0" w:color="auto"/>
              <w:left w:val="single" w:sz="6" w:space="0" w:color="auto"/>
              <w:bottom w:val="single" w:sz="6" w:space="0" w:color="auto"/>
              <w:right w:val="single" w:sz="8" w:space="0" w:color="auto"/>
            </w:tcBorders>
            <w:vAlign w:val="center"/>
          </w:tcPr>
          <w:p w:rsidR="00C773AF" w:rsidRPr="002B4CE9" w:rsidRDefault="00C773AF" w:rsidP="00D47490">
            <w:pPr>
              <w:jc w:val="center"/>
              <w:rPr>
                <w:rFonts w:ascii="Arial Narrow" w:hAnsi="Arial Narrow"/>
                <w:sz w:val="20"/>
              </w:rPr>
            </w:pPr>
            <w:r w:rsidRPr="002B4CE9">
              <w:rPr>
                <w:rFonts w:ascii="Arial Narrow" w:hAnsi="Arial Narrow"/>
                <w:sz w:val="20"/>
              </w:rPr>
              <w:t>2013</w:t>
            </w:r>
          </w:p>
        </w:tc>
        <w:tc>
          <w:tcPr>
            <w:tcW w:w="532" w:type="pct"/>
            <w:tcBorders>
              <w:top w:val="single" w:sz="6" w:space="0" w:color="auto"/>
              <w:left w:val="single" w:sz="8" w:space="0" w:color="auto"/>
              <w:bottom w:val="single" w:sz="6" w:space="0" w:color="auto"/>
              <w:right w:val="single" w:sz="6" w:space="0" w:color="auto"/>
            </w:tcBorders>
            <w:vAlign w:val="center"/>
          </w:tcPr>
          <w:p w:rsidR="00C773AF" w:rsidRPr="002B4CE9" w:rsidRDefault="00C75485" w:rsidP="00D47490">
            <w:pPr>
              <w:jc w:val="center"/>
              <w:rPr>
                <w:rFonts w:ascii="Arial Narrow" w:hAnsi="Arial Narrow"/>
                <w:sz w:val="20"/>
              </w:rPr>
            </w:pPr>
            <w:r w:rsidRPr="002B4CE9">
              <w:rPr>
                <w:rFonts w:ascii="Arial Narrow" w:hAnsi="Arial Narrow"/>
                <w:sz w:val="20"/>
              </w:rPr>
              <w:t xml:space="preserve"> 1 218</w:t>
            </w:r>
          </w:p>
        </w:tc>
        <w:tc>
          <w:tcPr>
            <w:tcW w:w="380" w:type="pct"/>
            <w:tcBorders>
              <w:top w:val="single" w:sz="6" w:space="0" w:color="auto"/>
              <w:left w:val="single" w:sz="6" w:space="0" w:color="auto"/>
              <w:bottom w:val="single" w:sz="6" w:space="0" w:color="auto"/>
              <w:right w:val="single" w:sz="12" w:space="0" w:color="auto"/>
            </w:tcBorders>
            <w:shd w:val="clear" w:color="auto" w:fill="auto"/>
            <w:vAlign w:val="center"/>
          </w:tcPr>
          <w:p w:rsidR="00C773AF" w:rsidRPr="002B4CE9" w:rsidRDefault="00C773AF" w:rsidP="00D47490">
            <w:pPr>
              <w:jc w:val="center"/>
              <w:rPr>
                <w:rFonts w:ascii="Arial Narrow" w:hAnsi="Arial Narrow"/>
                <w:sz w:val="20"/>
              </w:rPr>
            </w:pPr>
            <w:r w:rsidRPr="002B4CE9">
              <w:rPr>
                <w:rFonts w:ascii="Arial Narrow" w:hAnsi="Arial Narrow"/>
                <w:sz w:val="20"/>
              </w:rPr>
              <w:t>2015</w:t>
            </w:r>
          </w:p>
        </w:tc>
      </w:tr>
      <w:tr w:rsidR="00C773AF" w:rsidRPr="002B4CE9" w:rsidTr="00D47490">
        <w:trPr>
          <w:trHeight w:val="320"/>
        </w:trPr>
        <w:tc>
          <w:tcPr>
            <w:tcW w:w="332" w:type="pct"/>
            <w:vMerge/>
            <w:tcBorders>
              <w:left w:val="single" w:sz="12" w:space="0" w:color="auto"/>
              <w:right w:val="single" w:sz="12" w:space="0" w:color="auto"/>
            </w:tcBorders>
            <w:shd w:val="clear" w:color="auto" w:fill="D9D9D9"/>
            <w:textDirection w:val="btLr"/>
          </w:tcPr>
          <w:p w:rsidR="00C773AF" w:rsidRPr="002B4CE9" w:rsidRDefault="00C773AF" w:rsidP="00D47490">
            <w:pPr>
              <w:ind w:left="113" w:right="113"/>
              <w:jc w:val="center"/>
              <w:rPr>
                <w:rFonts w:ascii="Arial Narrow" w:hAnsi="Arial Narrow"/>
                <w:b/>
                <w:bCs/>
                <w:sz w:val="20"/>
              </w:rPr>
            </w:pPr>
          </w:p>
        </w:tc>
        <w:tc>
          <w:tcPr>
            <w:tcW w:w="2160" w:type="pct"/>
            <w:tcBorders>
              <w:top w:val="single" w:sz="6" w:space="0" w:color="auto"/>
              <w:left w:val="single" w:sz="12" w:space="0" w:color="auto"/>
              <w:bottom w:val="single" w:sz="4" w:space="0" w:color="auto"/>
              <w:right w:val="single" w:sz="4" w:space="0" w:color="auto"/>
            </w:tcBorders>
            <w:vAlign w:val="center"/>
          </w:tcPr>
          <w:p w:rsidR="00C773AF" w:rsidRPr="002B4CE9" w:rsidRDefault="00C773AF" w:rsidP="00D47490">
            <w:pPr>
              <w:rPr>
                <w:rFonts w:ascii="Arial Narrow" w:hAnsi="Arial Narrow"/>
                <w:sz w:val="20"/>
              </w:rPr>
            </w:pPr>
            <w:r w:rsidRPr="002B4CE9">
              <w:rPr>
                <w:rFonts w:ascii="Arial Narrow" w:hAnsi="Arial Narrow"/>
                <w:sz w:val="20"/>
              </w:rPr>
              <w:t>Počet novovytvorených pracovných miest obsadených ženami</w:t>
            </w:r>
          </w:p>
          <w:p w:rsidR="00C773AF" w:rsidRPr="002B4CE9" w:rsidRDefault="00C773AF" w:rsidP="00D47490">
            <w:pPr>
              <w:rPr>
                <w:rFonts w:ascii="Arial Narrow" w:hAnsi="Arial Narrow"/>
                <w:sz w:val="20"/>
              </w:rPr>
            </w:pPr>
            <w:r w:rsidRPr="002B4CE9">
              <w:rPr>
                <w:rFonts w:ascii="Arial Narrow" w:hAnsi="Arial Narrow"/>
                <w:sz w:val="20"/>
              </w:rPr>
              <w:t>V.1.0.0.0.039.0025</w:t>
            </w:r>
          </w:p>
        </w:tc>
        <w:tc>
          <w:tcPr>
            <w:tcW w:w="532" w:type="pct"/>
            <w:tcBorders>
              <w:top w:val="single" w:sz="6" w:space="0" w:color="auto"/>
              <w:left w:val="single" w:sz="4" w:space="0" w:color="auto"/>
              <w:bottom w:val="single" w:sz="4" w:space="0" w:color="auto"/>
              <w:right w:val="single" w:sz="4" w:space="0" w:color="auto"/>
            </w:tcBorders>
            <w:vAlign w:val="center"/>
          </w:tcPr>
          <w:p w:rsidR="00C773AF" w:rsidRPr="002B4CE9" w:rsidRDefault="00C773AF" w:rsidP="00D47490">
            <w:pPr>
              <w:jc w:val="center"/>
              <w:rPr>
                <w:rFonts w:ascii="Arial Narrow" w:hAnsi="Arial Narrow"/>
                <w:sz w:val="20"/>
              </w:rPr>
            </w:pPr>
            <w:r w:rsidRPr="002B4CE9">
              <w:rPr>
                <w:rFonts w:ascii="Arial Narrow" w:hAnsi="Arial Narrow"/>
                <w:sz w:val="20"/>
              </w:rPr>
              <w:t>počet</w:t>
            </w:r>
          </w:p>
        </w:tc>
        <w:tc>
          <w:tcPr>
            <w:tcW w:w="683" w:type="pct"/>
            <w:tcBorders>
              <w:top w:val="single" w:sz="6" w:space="0" w:color="auto"/>
              <w:left w:val="single" w:sz="4" w:space="0" w:color="auto"/>
              <w:bottom w:val="single" w:sz="4" w:space="0" w:color="auto"/>
              <w:right w:val="single" w:sz="4" w:space="0" w:color="auto"/>
            </w:tcBorders>
            <w:vAlign w:val="center"/>
          </w:tcPr>
          <w:p w:rsidR="00C773AF" w:rsidRPr="002B4CE9" w:rsidRDefault="00C773AF" w:rsidP="00D47490">
            <w:pPr>
              <w:jc w:val="center"/>
              <w:rPr>
                <w:rFonts w:ascii="Arial Narrow" w:hAnsi="Arial Narrow"/>
                <w:sz w:val="20"/>
              </w:rPr>
            </w:pPr>
            <w:r w:rsidRPr="002B4CE9">
              <w:rPr>
                <w:rFonts w:ascii="Arial Narrow" w:hAnsi="Arial Narrow"/>
                <w:sz w:val="20"/>
              </w:rPr>
              <w:t>0</w:t>
            </w:r>
          </w:p>
        </w:tc>
        <w:tc>
          <w:tcPr>
            <w:tcW w:w="381" w:type="pct"/>
            <w:tcBorders>
              <w:top w:val="single" w:sz="6" w:space="0" w:color="auto"/>
              <w:left w:val="single" w:sz="4" w:space="0" w:color="auto"/>
              <w:bottom w:val="single" w:sz="4" w:space="0" w:color="auto"/>
              <w:right w:val="single" w:sz="4" w:space="0" w:color="auto"/>
            </w:tcBorders>
            <w:vAlign w:val="center"/>
          </w:tcPr>
          <w:p w:rsidR="00C773AF" w:rsidRPr="002B4CE9" w:rsidRDefault="00C773AF" w:rsidP="00D47490">
            <w:pPr>
              <w:jc w:val="center"/>
              <w:rPr>
                <w:rFonts w:ascii="Arial Narrow" w:hAnsi="Arial Narrow"/>
                <w:sz w:val="20"/>
              </w:rPr>
            </w:pPr>
            <w:r w:rsidRPr="002B4CE9">
              <w:rPr>
                <w:rFonts w:ascii="Arial Narrow" w:hAnsi="Arial Narrow"/>
                <w:sz w:val="20"/>
              </w:rPr>
              <w:t>2013</w:t>
            </w:r>
          </w:p>
        </w:tc>
        <w:tc>
          <w:tcPr>
            <w:tcW w:w="532" w:type="pct"/>
            <w:tcBorders>
              <w:top w:val="single" w:sz="6" w:space="0" w:color="auto"/>
              <w:left w:val="single" w:sz="4" w:space="0" w:color="auto"/>
              <w:bottom w:val="single" w:sz="4" w:space="0" w:color="auto"/>
              <w:right w:val="single" w:sz="4" w:space="0" w:color="auto"/>
            </w:tcBorders>
            <w:vAlign w:val="center"/>
          </w:tcPr>
          <w:p w:rsidR="00C773AF" w:rsidRPr="002B4CE9" w:rsidRDefault="00C773AF" w:rsidP="00D47490">
            <w:pPr>
              <w:jc w:val="center"/>
              <w:rPr>
                <w:rFonts w:ascii="Arial Narrow" w:hAnsi="Arial Narrow"/>
                <w:sz w:val="20"/>
              </w:rPr>
            </w:pPr>
            <w:r w:rsidRPr="002B4CE9">
              <w:rPr>
                <w:rFonts w:ascii="Arial Narrow" w:hAnsi="Arial Narrow"/>
                <w:sz w:val="20"/>
              </w:rPr>
              <w:t>90</w:t>
            </w:r>
            <w:r w:rsidR="00C75485" w:rsidRPr="002B4CE9">
              <w:rPr>
                <w:rFonts w:ascii="Arial Narrow" w:hAnsi="Arial Narrow"/>
                <w:sz w:val="20"/>
              </w:rPr>
              <w:t xml:space="preserve">3 </w:t>
            </w:r>
          </w:p>
        </w:tc>
        <w:tc>
          <w:tcPr>
            <w:tcW w:w="380" w:type="pct"/>
            <w:tcBorders>
              <w:top w:val="single" w:sz="6" w:space="0" w:color="auto"/>
              <w:left w:val="single" w:sz="4" w:space="0" w:color="auto"/>
              <w:bottom w:val="single" w:sz="4" w:space="0" w:color="auto"/>
              <w:right w:val="single" w:sz="12" w:space="0" w:color="auto"/>
            </w:tcBorders>
            <w:shd w:val="clear" w:color="auto" w:fill="auto"/>
            <w:vAlign w:val="center"/>
          </w:tcPr>
          <w:p w:rsidR="00C773AF" w:rsidRPr="002B4CE9" w:rsidRDefault="00C773AF" w:rsidP="00D47490">
            <w:pPr>
              <w:jc w:val="center"/>
              <w:rPr>
                <w:rFonts w:ascii="Arial Narrow" w:hAnsi="Arial Narrow"/>
                <w:sz w:val="20"/>
              </w:rPr>
            </w:pPr>
            <w:r w:rsidRPr="002B4CE9">
              <w:rPr>
                <w:rFonts w:ascii="Arial Narrow" w:hAnsi="Arial Narrow"/>
                <w:sz w:val="20"/>
              </w:rPr>
              <w:t>2015</w:t>
            </w:r>
          </w:p>
        </w:tc>
      </w:tr>
      <w:tr w:rsidR="00C773AF" w:rsidRPr="002B4CE9" w:rsidTr="00D47490">
        <w:trPr>
          <w:trHeight w:val="320"/>
        </w:trPr>
        <w:tc>
          <w:tcPr>
            <w:tcW w:w="332" w:type="pct"/>
            <w:vMerge/>
            <w:tcBorders>
              <w:left w:val="single" w:sz="12" w:space="0" w:color="auto"/>
              <w:right w:val="single" w:sz="12" w:space="0" w:color="auto"/>
            </w:tcBorders>
            <w:shd w:val="clear" w:color="auto" w:fill="D9D9D9"/>
            <w:textDirection w:val="btLr"/>
          </w:tcPr>
          <w:p w:rsidR="00C773AF" w:rsidRPr="002B4CE9" w:rsidRDefault="00C773AF" w:rsidP="00D47490">
            <w:pPr>
              <w:ind w:left="113" w:right="113"/>
              <w:jc w:val="center"/>
              <w:rPr>
                <w:rFonts w:ascii="Arial Narrow" w:hAnsi="Arial Narrow"/>
                <w:b/>
                <w:bCs/>
                <w:sz w:val="20"/>
              </w:rPr>
            </w:pPr>
          </w:p>
        </w:tc>
        <w:tc>
          <w:tcPr>
            <w:tcW w:w="2160" w:type="pct"/>
            <w:tcBorders>
              <w:top w:val="single" w:sz="4" w:space="0" w:color="auto"/>
              <w:left w:val="single" w:sz="12" w:space="0" w:color="auto"/>
              <w:bottom w:val="single" w:sz="4" w:space="0" w:color="auto"/>
              <w:right w:val="single" w:sz="4" w:space="0" w:color="auto"/>
            </w:tcBorders>
            <w:vAlign w:val="center"/>
          </w:tcPr>
          <w:p w:rsidR="00C773AF" w:rsidRPr="002B4CE9" w:rsidRDefault="00C773AF" w:rsidP="00D47490">
            <w:pPr>
              <w:rPr>
                <w:rFonts w:ascii="Arial Narrow" w:hAnsi="Arial Narrow" w:cs="Arial"/>
                <w:sz w:val="20"/>
              </w:rPr>
            </w:pPr>
            <w:r w:rsidRPr="002B4CE9">
              <w:rPr>
                <w:rFonts w:ascii="Arial Narrow" w:hAnsi="Arial Narrow" w:cs="Arial"/>
                <w:sz w:val="20"/>
              </w:rPr>
              <w:t>Počet novovytvorených pracovných miest</w:t>
            </w:r>
          </w:p>
          <w:p w:rsidR="00C773AF" w:rsidRPr="002B4CE9" w:rsidRDefault="00C773AF" w:rsidP="00D47490">
            <w:pPr>
              <w:rPr>
                <w:rFonts w:ascii="Arial Narrow" w:hAnsi="Arial Narrow"/>
                <w:sz w:val="20"/>
              </w:rPr>
            </w:pPr>
            <w:r w:rsidRPr="002B4CE9">
              <w:rPr>
                <w:rFonts w:ascii="Arial Narrow" w:hAnsi="Arial Narrow" w:cs="Arial"/>
                <w:sz w:val="20"/>
              </w:rPr>
              <w:t>V.0.1.0.0.150.0001</w:t>
            </w:r>
          </w:p>
        </w:tc>
        <w:tc>
          <w:tcPr>
            <w:tcW w:w="532" w:type="pct"/>
            <w:tcBorders>
              <w:top w:val="single" w:sz="4" w:space="0" w:color="auto"/>
              <w:left w:val="single" w:sz="4" w:space="0" w:color="auto"/>
              <w:bottom w:val="single" w:sz="4" w:space="0" w:color="auto"/>
              <w:right w:val="single" w:sz="4" w:space="0" w:color="auto"/>
            </w:tcBorders>
            <w:vAlign w:val="center"/>
          </w:tcPr>
          <w:p w:rsidR="00C773AF" w:rsidRPr="002B4CE9" w:rsidRDefault="00C773AF" w:rsidP="00D47490">
            <w:pPr>
              <w:jc w:val="center"/>
              <w:rPr>
                <w:rFonts w:ascii="Arial Narrow" w:hAnsi="Arial Narrow"/>
                <w:sz w:val="20"/>
              </w:rPr>
            </w:pPr>
            <w:r w:rsidRPr="002B4CE9">
              <w:rPr>
                <w:rFonts w:ascii="Arial Narrow" w:hAnsi="Arial Narrow"/>
                <w:sz w:val="20"/>
              </w:rPr>
              <w:t>počet</w:t>
            </w:r>
          </w:p>
        </w:tc>
        <w:tc>
          <w:tcPr>
            <w:tcW w:w="683" w:type="pct"/>
            <w:tcBorders>
              <w:top w:val="single" w:sz="4" w:space="0" w:color="auto"/>
              <w:left w:val="single" w:sz="4" w:space="0" w:color="auto"/>
              <w:bottom w:val="single" w:sz="4" w:space="0" w:color="auto"/>
              <w:right w:val="single" w:sz="4" w:space="0" w:color="auto"/>
            </w:tcBorders>
            <w:vAlign w:val="center"/>
          </w:tcPr>
          <w:p w:rsidR="00C773AF" w:rsidRPr="002B4CE9" w:rsidRDefault="00C773AF" w:rsidP="00D47490">
            <w:pPr>
              <w:jc w:val="center"/>
              <w:rPr>
                <w:rFonts w:ascii="Arial Narrow" w:hAnsi="Arial Narrow"/>
                <w:sz w:val="20"/>
              </w:rPr>
            </w:pPr>
            <w:r w:rsidRPr="002B4CE9">
              <w:rPr>
                <w:rFonts w:ascii="Arial Narrow" w:hAnsi="Arial Narrow"/>
                <w:sz w:val="20"/>
              </w:rPr>
              <w:t>0</w:t>
            </w:r>
          </w:p>
        </w:tc>
        <w:tc>
          <w:tcPr>
            <w:tcW w:w="381" w:type="pct"/>
            <w:tcBorders>
              <w:top w:val="single" w:sz="4" w:space="0" w:color="auto"/>
              <w:left w:val="single" w:sz="4" w:space="0" w:color="auto"/>
              <w:bottom w:val="single" w:sz="4" w:space="0" w:color="auto"/>
              <w:right w:val="single" w:sz="4" w:space="0" w:color="auto"/>
            </w:tcBorders>
            <w:vAlign w:val="center"/>
          </w:tcPr>
          <w:p w:rsidR="00C773AF" w:rsidRPr="002B4CE9" w:rsidRDefault="00C773AF" w:rsidP="00D47490">
            <w:pPr>
              <w:jc w:val="center"/>
              <w:rPr>
                <w:rFonts w:ascii="Arial Narrow" w:hAnsi="Arial Narrow"/>
                <w:sz w:val="20"/>
              </w:rPr>
            </w:pPr>
            <w:r w:rsidRPr="002B4CE9">
              <w:rPr>
                <w:rFonts w:ascii="Arial Narrow" w:hAnsi="Arial Narrow"/>
                <w:sz w:val="20"/>
              </w:rPr>
              <w:t>2013</w:t>
            </w:r>
          </w:p>
        </w:tc>
        <w:tc>
          <w:tcPr>
            <w:tcW w:w="532" w:type="pct"/>
            <w:tcBorders>
              <w:top w:val="single" w:sz="4" w:space="0" w:color="auto"/>
              <w:left w:val="single" w:sz="4" w:space="0" w:color="auto"/>
              <w:bottom w:val="single" w:sz="4" w:space="0" w:color="auto"/>
              <w:right w:val="single" w:sz="4" w:space="0" w:color="auto"/>
            </w:tcBorders>
            <w:vAlign w:val="center"/>
          </w:tcPr>
          <w:p w:rsidR="00C773AF" w:rsidRPr="002B4CE9" w:rsidRDefault="00C75485" w:rsidP="00D47490">
            <w:pPr>
              <w:jc w:val="center"/>
              <w:rPr>
                <w:rFonts w:ascii="Arial Narrow" w:hAnsi="Arial Narrow"/>
                <w:sz w:val="20"/>
              </w:rPr>
            </w:pPr>
            <w:r w:rsidRPr="002B4CE9">
              <w:rPr>
                <w:rFonts w:ascii="Arial Narrow" w:hAnsi="Arial Narrow"/>
                <w:sz w:val="20"/>
              </w:rPr>
              <w:t xml:space="preserve">  2 121</w:t>
            </w:r>
          </w:p>
        </w:tc>
        <w:tc>
          <w:tcPr>
            <w:tcW w:w="380" w:type="pct"/>
            <w:tcBorders>
              <w:top w:val="single" w:sz="4" w:space="0" w:color="auto"/>
              <w:left w:val="single" w:sz="4" w:space="0" w:color="auto"/>
              <w:bottom w:val="single" w:sz="4" w:space="0" w:color="auto"/>
              <w:right w:val="single" w:sz="12" w:space="0" w:color="auto"/>
            </w:tcBorders>
            <w:shd w:val="clear" w:color="auto" w:fill="auto"/>
            <w:vAlign w:val="center"/>
          </w:tcPr>
          <w:p w:rsidR="00C773AF" w:rsidRPr="002B4CE9" w:rsidRDefault="00C773AF" w:rsidP="00D47490">
            <w:pPr>
              <w:jc w:val="center"/>
              <w:rPr>
                <w:rFonts w:ascii="Arial Narrow" w:hAnsi="Arial Narrow"/>
                <w:sz w:val="20"/>
              </w:rPr>
            </w:pPr>
            <w:r w:rsidRPr="002B4CE9">
              <w:rPr>
                <w:rFonts w:ascii="Arial Narrow" w:hAnsi="Arial Narrow"/>
                <w:sz w:val="20"/>
              </w:rPr>
              <w:t>2015</w:t>
            </w:r>
          </w:p>
        </w:tc>
      </w:tr>
      <w:tr w:rsidR="00C773AF" w:rsidRPr="002B4CE9" w:rsidTr="00D47490">
        <w:trPr>
          <w:trHeight w:val="320"/>
        </w:trPr>
        <w:tc>
          <w:tcPr>
            <w:tcW w:w="332" w:type="pct"/>
            <w:vMerge/>
            <w:tcBorders>
              <w:left w:val="single" w:sz="12" w:space="0" w:color="auto"/>
              <w:right w:val="single" w:sz="12" w:space="0" w:color="auto"/>
            </w:tcBorders>
            <w:shd w:val="clear" w:color="auto" w:fill="D9D9D9"/>
            <w:textDirection w:val="btLr"/>
          </w:tcPr>
          <w:p w:rsidR="00C773AF" w:rsidRPr="002B4CE9" w:rsidRDefault="00C773AF" w:rsidP="00D47490">
            <w:pPr>
              <w:ind w:left="113" w:right="113"/>
              <w:jc w:val="center"/>
              <w:rPr>
                <w:rFonts w:ascii="Arial Narrow" w:hAnsi="Arial Narrow"/>
                <w:b/>
                <w:bCs/>
                <w:sz w:val="20"/>
              </w:rPr>
            </w:pPr>
          </w:p>
        </w:tc>
        <w:tc>
          <w:tcPr>
            <w:tcW w:w="2160" w:type="pct"/>
            <w:tcBorders>
              <w:top w:val="single" w:sz="4" w:space="0" w:color="auto"/>
              <w:left w:val="single" w:sz="12" w:space="0" w:color="auto"/>
              <w:bottom w:val="single" w:sz="12" w:space="0" w:color="auto"/>
              <w:right w:val="single" w:sz="4" w:space="0" w:color="auto"/>
            </w:tcBorders>
            <w:vAlign w:val="center"/>
          </w:tcPr>
          <w:p w:rsidR="00C773AF" w:rsidRPr="002B4CE9" w:rsidRDefault="00C773AF" w:rsidP="00D47490">
            <w:pPr>
              <w:rPr>
                <w:rFonts w:ascii="Arial Narrow" w:hAnsi="Arial Narrow"/>
                <w:sz w:val="20"/>
              </w:rPr>
            </w:pPr>
            <w:r w:rsidRPr="002B4CE9">
              <w:rPr>
                <w:rFonts w:ascii="Arial Narrow" w:hAnsi="Arial Narrow"/>
                <w:sz w:val="20"/>
              </w:rPr>
              <w:t>Počet osôb cieľovej skupiny zapojených do podporených projektov vo veku 15 – 24 rokov</w:t>
            </w:r>
          </w:p>
          <w:p w:rsidR="00C773AF" w:rsidRPr="002B4CE9" w:rsidRDefault="00C773AF" w:rsidP="00D47490">
            <w:pPr>
              <w:rPr>
                <w:rFonts w:ascii="Arial Narrow" w:hAnsi="Arial Narrow" w:cs="Arial"/>
                <w:sz w:val="20"/>
              </w:rPr>
            </w:pPr>
            <w:r w:rsidRPr="002B4CE9">
              <w:rPr>
                <w:rFonts w:ascii="Arial Narrow" w:hAnsi="Arial Narrow"/>
                <w:sz w:val="20"/>
              </w:rPr>
              <w:t>V.1.0.0.0.055.006</w:t>
            </w:r>
          </w:p>
        </w:tc>
        <w:tc>
          <w:tcPr>
            <w:tcW w:w="532" w:type="pct"/>
            <w:tcBorders>
              <w:top w:val="single" w:sz="4" w:space="0" w:color="auto"/>
              <w:left w:val="single" w:sz="4" w:space="0" w:color="auto"/>
              <w:bottom w:val="single" w:sz="12" w:space="0" w:color="auto"/>
              <w:right w:val="single" w:sz="4" w:space="0" w:color="auto"/>
            </w:tcBorders>
            <w:vAlign w:val="center"/>
          </w:tcPr>
          <w:p w:rsidR="00C773AF" w:rsidRPr="002B4CE9" w:rsidRDefault="00C773AF" w:rsidP="00D47490">
            <w:pPr>
              <w:jc w:val="center"/>
              <w:rPr>
                <w:rFonts w:ascii="Arial Narrow" w:hAnsi="Arial Narrow"/>
                <w:sz w:val="20"/>
              </w:rPr>
            </w:pPr>
            <w:r w:rsidRPr="002B4CE9">
              <w:rPr>
                <w:rFonts w:ascii="Arial Narrow" w:hAnsi="Arial Narrow"/>
                <w:sz w:val="20"/>
              </w:rPr>
              <w:t>počet</w:t>
            </w:r>
          </w:p>
        </w:tc>
        <w:tc>
          <w:tcPr>
            <w:tcW w:w="683" w:type="pct"/>
            <w:tcBorders>
              <w:top w:val="single" w:sz="4" w:space="0" w:color="auto"/>
              <w:left w:val="single" w:sz="4" w:space="0" w:color="auto"/>
              <w:bottom w:val="single" w:sz="12" w:space="0" w:color="auto"/>
              <w:right w:val="single" w:sz="4" w:space="0" w:color="auto"/>
            </w:tcBorders>
            <w:vAlign w:val="center"/>
          </w:tcPr>
          <w:p w:rsidR="00C773AF" w:rsidRPr="002B4CE9" w:rsidRDefault="00C773AF" w:rsidP="00D47490">
            <w:pPr>
              <w:jc w:val="center"/>
              <w:rPr>
                <w:rFonts w:ascii="Arial Narrow" w:hAnsi="Arial Narrow"/>
                <w:sz w:val="20"/>
              </w:rPr>
            </w:pPr>
            <w:r w:rsidRPr="002B4CE9">
              <w:rPr>
                <w:rFonts w:ascii="Arial Narrow" w:hAnsi="Arial Narrow"/>
                <w:sz w:val="20"/>
              </w:rPr>
              <w:t>0</w:t>
            </w:r>
          </w:p>
        </w:tc>
        <w:tc>
          <w:tcPr>
            <w:tcW w:w="381" w:type="pct"/>
            <w:tcBorders>
              <w:top w:val="single" w:sz="4" w:space="0" w:color="auto"/>
              <w:left w:val="single" w:sz="4" w:space="0" w:color="auto"/>
              <w:bottom w:val="single" w:sz="12" w:space="0" w:color="auto"/>
              <w:right w:val="single" w:sz="4" w:space="0" w:color="auto"/>
            </w:tcBorders>
            <w:vAlign w:val="center"/>
          </w:tcPr>
          <w:p w:rsidR="00C773AF" w:rsidRPr="002B4CE9" w:rsidRDefault="00C773AF" w:rsidP="00D47490">
            <w:pPr>
              <w:jc w:val="center"/>
              <w:rPr>
                <w:rFonts w:ascii="Arial Narrow" w:hAnsi="Arial Narrow"/>
                <w:sz w:val="20"/>
              </w:rPr>
            </w:pPr>
            <w:r w:rsidRPr="002B4CE9">
              <w:rPr>
                <w:rFonts w:ascii="Arial Narrow" w:hAnsi="Arial Narrow"/>
                <w:sz w:val="20"/>
              </w:rPr>
              <w:t>2013</w:t>
            </w:r>
          </w:p>
        </w:tc>
        <w:tc>
          <w:tcPr>
            <w:tcW w:w="532" w:type="pct"/>
            <w:tcBorders>
              <w:top w:val="single" w:sz="4" w:space="0" w:color="auto"/>
              <w:left w:val="single" w:sz="4" w:space="0" w:color="auto"/>
              <w:bottom w:val="single" w:sz="12" w:space="0" w:color="auto"/>
              <w:right w:val="single" w:sz="4" w:space="0" w:color="auto"/>
            </w:tcBorders>
            <w:vAlign w:val="center"/>
          </w:tcPr>
          <w:p w:rsidR="00C773AF" w:rsidRPr="002B4CE9" w:rsidRDefault="00C773AF" w:rsidP="00D47490">
            <w:pPr>
              <w:jc w:val="center"/>
              <w:rPr>
                <w:rFonts w:ascii="Arial Narrow" w:hAnsi="Arial Narrow"/>
                <w:sz w:val="20"/>
              </w:rPr>
            </w:pPr>
            <w:r w:rsidRPr="002B4CE9">
              <w:rPr>
                <w:rFonts w:ascii="Arial Narrow" w:hAnsi="Arial Narrow"/>
                <w:sz w:val="20"/>
              </w:rPr>
              <w:t>380</w:t>
            </w:r>
          </w:p>
        </w:tc>
        <w:tc>
          <w:tcPr>
            <w:tcW w:w="380" w:type="pct"/>
            <w:tcBorders>
              <w:top w:val="single" w:sz="4" w:space="0" w:color="auto"/>
              <w:left w:val="single" w:sz="4" w:space="0" w:color="auto"/>
              <w:bottom w:val="single" w:sz="12" w:space="0" w:color="auto"/>
              <w:right w:val="single" w:sz="12" w:space="0" w:color="auto"/>
            </w:tcBorders>
            <w:shd w:val="clear" w:color="auto" w:fill="auto"/>
            <w:vAlign w:val="center"/>
          </w:tcPr>
          <w:p w:rsidR="00C773AF" w:rsidRPr="002B4CE9" w:rsidRDefault="00C773AF" w:rsidP="00D47490">
            <w:pPr>
              <w:jc w:val="center"/>
              <w:rPr>
                <w:rFonts w:ascii="Arial Narrow" w:hAnsi="Arial Narrow"/>
                <w:sz w:val="20"/>
              </w:rPr>
            </w:pPr>
            <w:r w:rsidRPr="002B4CE9">
              <w:rPr>
                <w:rFonts w:ascii="Arial Narrow" w:hAnsi="Arial Narrow"/>
                <w:sz w:val="20"/>
              </w:rPr>
              <w:t>2015</w:t>
            </w:r>
          </w:p>
        </w:tc>
      </w:tr>
      <w:tr w:rsidR="00C773AF" w:rsidRPr="002B4CE9" w:rsidTr="00D47490">
        <w:trPr>
          <w:trHeight w:val="758"/>
        </w:trPr>
        <w:tc>
          <w:tcPr>
            <w:tcW w:w="332" w:type="pct"/>
            <w:vMerge w:val="restart"/>
            <w:tcBorders>
              <w:top w:val="single" w:sz="12" w:space="0" w:color="auto"/>
              <w:left w:val="single" w:sz="12" w:space="0" w:color="auto"/>
              <w:right w:val="single" w:sz="12" w:space="0" w:color="auto"/>
            </w:tcBorders>
            <w:shd w:val="clear" w:color="auto" w:fill="D9D9D9"/>
            <w:textDirection w:val="btLr"/>
          </w:tcPr>
          <w:p w:rsidR="00C773AF" w:rsidRPr="002B4CE9" w:rsidRDefault="00C773AF" w:rsidP="00D47490">
            <w:pPr>
              <w:ind w:left="113" w:right="113"/>
              <w:jc w:val="center"/>
              <w:rPr>
                <w:rFonts w:ascii="Arial Narrow" w:hAnsi="Arial Narrow"/>
                <w:b/>
                <w:bCs/>
                <w:sz w:val="20"/>
              </w:rPr>
            </w:pPr>
            <w:r w:rsidRPr="002B4CE9">
              <w:rPr>
                <w:rFonts w:ascii="Arial Narrow" w:hAnsi="Arial Narrow"/>
                <w:b/>
                <w:bCs/>
                <w:sz w:val="20"/>
              </w:rPr>
              <w:t>Dopad</w:t>
            </w:r>
          </w:p>
          <w:p w:rsidR="00C773AF" w:rsidRPr="002B4CE9" w:rsidRDefault="00C773AF" w:rsidP="00D47490">
            <w:pPr>
              <w:ind w:left="113" w:right="113"/>
              <w:jc w:val="center"/>
              <w:rPr>
                <w:rFonts w:ascii="Arial Narrow" w:hAnsi="Arial Narrow"/>
                <w:sz w:val="20"/>
              </w:rPr>
            </w:pPr>
          </w:p>
        </w:tc>
        <w:tc>
          <w:tcPr>
            <w:tcW w:w="2160" w:type="pct"/>
            <w:tcBorders>
              <w:top w:val="single" w:sz="12" w:space="0" w:color="auto"/>
              <w:left w:val="single" w:sz="12" w:space="0" w:color="auto"/>
              <w:bottom w:val="single" w:sz="6" w:space="0" w:color="auto"/>
              <w:right w:val="single" w:sz="6" w:space="0" w:color="auto"/>
            </w:tcBorders>
            <w:vAlign w:val="center"/>
          </w:tcPr>
          <w:p w:rsidR="00C773AF" w:rsidRPr="002B4CE9" w:rsidRDefault="00C773AF" w:rsidP="00D47490">
            <w:pPr>
              <w:rPr>
                <w:rFonts w:ascii="Arial Narrow" w:hAnsi="Arial Narrow" w:cs="Arial"/>
                <w:sz w:val="20"/>
              </w:rPr>
            </w:pPr>
            <w:r w:rsidRPr="002B4CE9">
              <w:rPr>
                <w:rFonts w:ascii="Arial Narrow" w:hAnsi="Arial Narrow" w:cs="Arial"/>
                <w:sz w:val="20"/>
              </w:rPr>
              <w:t>Počet udržaných pracovných miest, ktoré naplnili dohodnutú dobu, obsadených mužmi</w:t>
            </w:r>
          </w:p>
          <w:p w:rsidR="00C773AF" w:rsidRPr="002B4CE9" w:rsidRDefault="00C773AF" w:rsidP="0025733D">
            <w:pPr>
              <w:rPr>
                <w:rFonts w:ascii="Arial Narrow" w:hAnsi="Arial Narrow" w:cs="Arial"/>
                <w:sz w:val="20"/>
              </w:rPr>
            </w:pPr>
            <w:r w:rsidRPr="002B4CE9">
              <w:rPr>
                <w:rFonts w:ascii="Arial Narrow" w:hAnsi="Arial Narrow" w:cs="Arial"/>
                <w:sz w:val="20"/>
              </w:rPr>
              <w:t>D.1.0.0.0.158.0002</w:t>
            </w:r>
          </w:p>
        </w:tc>
        <w:tc>
          <w:tcPr>
            <w:tcW w:w="532" w:type="pct"/>
            <w:tcBorders>
              <w:top w:val="single" w:sz="12" w:space="0" w:color="auto"/>
              <w:left w:val="single" w:sz="6" w:space="0" w:color="auto"/>
              <w:bottom w:val="single" w:sz="6" w:space="0" w:color="auto"/>
              <w:right w:val="single" w:sz="6" w:space="0" w:color="auto"/>
            </w:tcBorders>
            <w:vAlign w:val="center"/>
          </w:tcPr>
          <w:p w:rsidR="00C773AF" w:rsidRPr="002B4CE9" w:rsidRDefault="00C773AF" w:rsidP="00D47490">
            <w:pPr>
              <w:jc w:val="center"/>
              <w:rPr>
                <w:rFonts w:ascii="Arial Narrow" w:hAnsi="Arial Narrow"/>
                <w:sz w:val="20"/>
              </w:rPr>
            </w:pPr>
            <w:r w:rsidRPr="002B4CE9">
              <w:rPr>
                <w:rFonts w:ascii="Arial Narrow" w:hAnsi="Arial Narrow"/>
                <w:sz w:val="20"/>
              </w:rPr>
              <w:t>počet</w:t>
            </w:r>
          </w:p>
        </w:tc>
        <w:tc>
          <w:tcPr>
            <w:tcW w:w="683" w:type="pct"/>
            <w:tcBorders>
              <w:top w:val="single" w:sz="12" w:space="0" w:color="auto"/>
              <w:left w:val="single" w:sz="6" w:space="0" w:color="auto"/>
              <w:bottom w:val="single" w:sz="6" w:space="0" w:color="auto"/>
              <w:right w:val="single" w:sz="6" w:space="0" w:color="auto"/>
            </w:tcBorders>
            <w:vAlign w:val="center"/>
          </w:tcPr>
          <w:p w:rsidR="00C773AF" w:rsidRPr="002B4CE9" w:rsidRDefault="00D62ED5" w:rsidP="00D47490">
            <w:pPr>
              <w:jc w:val="center"/>
              <w:rPr>
                <w:rFonts w:ascii="Arial Narrow" w:hAnsi="Arial Narrow"/>
                <w:sz w:val="20"/>
              </w:rPr>
            </w:pPr>
            <w:r w:rsidRPr="002B4CE9">
              <w:rPr>
                <w:rFonts w:ascii="Arial Narrow" w:hAnsi="Arial Narrow"/>
                <w:sz w:val="20"/>
              </w:rPr>
              <w:t>1 218</w:t>
            </w:r>
          </w:p>
        </w:tc>
        <w:tc>
          <w:tcPr>
            <w:tcW w:w="381" w:type="pct"/>
            <w:tcBorders>
              <w:top w:val="single" w:sz="12" w:space="0" w:color="auto"/>
              <w:left w:val="single" w:sz="6" w:space="0" w:color="auto"/>
              <w:bottom w:val="single" w:sz="6" w:space="0" w:color="auto"/>
              <w:right w:val="single" w:sz="6" w:space="0" w:color="auto"/>
            </w:tcBorders>
            <w:vAlign w:val="center"/>
          </w:tcPr>
          <w:p w:rsidR="00C773AF" w:rsidRPr="002B4CE9" w:rsidRDefault="00C773AF" w:rsidP="00D47490">
            <w:pPr>
              <w:jc w:val="center"/>
              <w:rPr>
                <w:rFonts w:ascii="Arial Narrow" w:hAnsi="Arial Narrow"/>
                <w:sz w:val="20"/>
              </w:rPr>
            </w:pPr>
            <w:r w:rsidRPr="002B4CE9">
              <w:rPr>
                <w:rFonts w:ascii="Arial Narrow" w:hAnsi="Arial Narrow"/>
                <w:sz w:val="20"/>
              </w:rPr>
              <w:t>2015</w:t>
            </w:r>
          </w:p>
        </w:tc>
        <w:tc>
          <w:tcPr>
            <w:tcW w:w="532" w:type="pct"/>
            <w:tcBorders>
              <w:top w:val="single" w:sz="12" w:space="0" w:color="auto"/>
              <w:left w:val="single" w:sz="6" w:space="0" w:color="auto"/>
              <w:bottom w:val="single" w:sz="6" w:space="0" w:color="auto"/>
              <w:right w:val="single" w:sz="6" w:space="0" w:color="auto"/>
            </w:tcBorders>
            <w:vAlign w:val="center"/>
          </w:tcPr>
          <w:p w:rsidR="00C773AF" w:rsidRPr="002B4CE9" w:rsidRDefault="00D62ED5" w:rsidP="00D47490">
            <w:pPr>
              <w:jc w:val="center"/>
              <w:rPr>
                <w:rFonts w:ascii="Arial Narrow" w:hAnsi="Arial Narrow"/>
                <w:sz w:val="20"/>
              </w:rPr>
            </w:pPr>
            <w:r w:rsidRPr="002B4CE9">
              <w:rPr>
                <w:rFonts w:ascii="Arial Narrow" w:hAnsi="Arial Narrow"/>
                <w:sz w:val="20"/>
              </w:rPr>
              <w:t>1 218</w:t>
            </w:r>
          </w:p>
        </w:tc>
        <w:tc>
          <w:tcPr>
            <w:tcW w:w="380" w:type="pct"/>
            <w:tcBorders>
              <w:top w:val="single" w:sz="12" w:space="0" w:color="auto"/>
              <w:left w:val="single" w:sz="6" w:space="0" w:color="auto"/>
              <w:bottom w:val="single" w:sz="6" w:space="0" w:color="auto"/>
              <w:right w:val="single" w:sz="12" w:space="0" w:color="auto"/>
            </w:tcBorders>
            <w:shd w:val="clear" w:color="auto" w:fill="auto"/>
            <w:vAlign w:val="center"/>
          </w:tcPr>
          <w:p w:rsidR="00C773AF" w:rsidRPr="002B4CE9" w:rsidRDefault="00C773AF" w:rsidP="00C773CC">
            <w:pPr>
              <w:jc w:val="center"/>
              <w:rPr>
                <w:rFonts w:ascii="Arial Narrow" w:hAnsi="Arial Narrow"/>
                <w:sz w:val="20"/>
              </w:rPr>
            </w:pPr>
            <w:r w:rsidRPr="002B4CE9">
              <w:rPr>
                <w:rFonts w:ascii="Arial Narrow" w:hAnsi="Arial Narrow"/>
                <w:sz w:val="20"/>
              </w:rPr>
              <w:t>201</w:t>
            </w:r>
            <w:r w:rsidR="00C773CC" w:rsidRPr="002B4CE9">
              <w:rPr>
                <w:rFonts w:ascii="Arial Narrow" w:hAnsi="Arial Narrow"/>
                <w:sz w:val="20"/>
              </w:rPr>
              <w:t>8</w:t>
            </w:r>
          </w:p>
        </w:tc>
      </w:tr>
      <w:tr w:rsidR="00C773AF" w:rsidRPr="002B4CE9" w:rsidTr="00D47490">
        <w:trPr>
          <w:trHeight w:val="758"/>
        </w:trPr>
        <w:tc>
          <w:tcPr>
            <w:tcW w:w="332" w:type="pct"/>
            <w:vMerge/>
            <w:tcBorders>
              <w:left w:val="single" w:sz="12" w:space="0" w:color="auto"/>
              <w:right w:val="single" w:sz="12" w:space="0" w:color="auto"/>
            </w:tcBorders>
            <w:shd w:val="clear" w:color="auto" w:fill="D9D9D9"/>
            <w:textDirection w:val="btLr"/>
          </w:tcPr>
          <w:p w:rsidR="00C773AF" w:rsidRPr="002B4CE9" w:rsidRDefault="00C773AF" w:rsidP="00D47490">
            <w:pPr>
              <w:ind w:left="113" w:right="113"/>
              <w:jc w:val="center"/>
              <w:rPr>
                <w:rFonts w:ascii="Arial Narrow" w:hAnsi="Arial Narrow"/>
                <w:b/>
                <w:bCs/>
                <w:sz w:val="20"/>
              </w:rPr>
            </w:pPr>
          </w:p>
        </w:tc>
        <w:tc>
          <w:tcPr>
            <w:tcW w:w="2160" w:type="pct"/>
            <w:tcBorders>
              <w:top w:val="single" w:sz="6" w:space="0" w:color="auto"/>
              <w:left w:val="single" w:sz="12" w:space="0" w:color="auto"/>
              <w:bottom w:val="single" w:sz="6" w:space="0" w:color="auto"/>
              <w:right w:val="single" w:sz="6" w:space="0" w:color="auto"/>
            </w:tcBorders>
            <w:vAlign w:val="center"/>
          </w:tcPr>
          <w:p w:rsidR="00C773AF" w:rsidRPr="002B4CE9" w:rsidRDefault="00C773AF" w:rsidP="00D47490">
            <w:pPr>
              <w:rPr>
                <w:rFonts w:ascii="Arial Narrow" w:hAnsi="Arial Narrow" w:cs="Arial"/>
                <w:sz w:val="20"/>
              </w:rPr>
            </w:pPr>
            <w:r w:rsidRPr="002B4CE9">
              <w:rPr>
                <w:rFonts w:ascii="Arial Narrow" w:hAnsi="Arial Narrow" w:cs="Arial"/>
                <w:sz w:val="20"/>
              </w:rPr>
              <w:t>Počet udržaných pracovných miest, ktoré naplnili dohodnutú dobu, obsadených ženami</w:t>
            </w:r>
          </w:p>
          <w:p w:rsidR="00C773AF" w:rsidRPr="002B4CE9" w:rsidRDefault="00C773AF" w:rsidP="0025733D">
            <w:pPr>
              <w:rPr>
                <w:rFonts w:ascii="Arial Narrow" w:hAnsi="Arial Narrow" w:cs="Arial"/>
                <w:sz w:val="20"/>
              </w:rPr>
            </w:pPr>
            <w:r w:rsidRPr="002B4CE9">
              <w:rPr>
                <w:rFonts w:ascii="Arial Narrow" w:hAnsi="Arial Narrow" w:cs="Arial"/>
                <w:sz w:val="20"/>
              </w:rPr>
              <w:t>D.1.0.0.0.158.0003</w:t>
            </w:r>
          </w:p>
        </w:tc>
        <w:tc>
          <w:tcPr>
            <w:tcW w:w="532" w:type="pct"/>
            <w:tcBorders>
              <w:top w:val="single" w:sz="6" w:space="0" w:color="auto"/>
              <w:left w:val="single" w:sz="6" w:space="0" w:color="auto"/>
              <w:bottom w:val="single" w:sz="6" w:space="0" w:color="auto"/>
              <w:right w:val="single" w:sz="6" w:space="0" w:color="auto"/>
            </w:tcBorders>
            <w:vAlign w:val="center"/>
          </w:tcPr>
          <w:p w:rsidR="00C773AF" w:rsidRPr="002B4CE9" w:rsidRDefault="00C773AF" w:rsidP="00D47490">
            <w:pPr>
              <w:jc w:val="center"/>
              <w:rPr>
                <w:rFonts w:ascii="Arial Narrow" w:hAnsi="Arial Narrow"/>
                <w:sz w:val="20"/>
              </w:rPr>
            </w:pPr>
            <w:r w:rsidRPr="002B4CE9">
              <w:rPr>
                <w:rFonts w:ascii="Arial Narrow" w:hAnsi="Arial Narrow"/>
                <w:sz w:val="20"/>
              </w:rPr>
              <w:t>počet</w:t>
            </w:r>
          </w:p>
        </w:tc>
        <w:tc>
          <w:tcPr>
            <w:tcW w:w="683" w:type="pct"/>
            <w:tcBorders>
              <w:top w:val="single" w:sz="6" w:space="0" w:color="auto"/>
              <w:left w:val="single" w:sz="6" w:space="0" w:color="auto"/>
              <w:bottom w:val="single" w:sz="6" w:space="0" w:color="auto"/>
              <w:right w:val="single" w:sz="6" w:space="0" w:color="auto"/>
            </w:tcBorders>
            <w:vAlign w:val="center"/>
          </w:tcPr>
          <w:p w:rsidR="00C773AF" w:rsidRPr="002B4CE9" w:rsidRDefault="00C75485" w:rsidP="00D47490">
            <w:pPr>
              <w:jc w:val="center"/>
              <w:rPr>
                <w:rFonts w:ascii="Arial Narrow" w:hAnsi="Arial Narrow"/>
                <w:sz w:val="20"/>
              </w:rPr>
            </w:pPr>
            <w:r w:rsidRPr="002B4CE9">
              <w:rPr>
                <w:rFonts w:ascii="Arial Narrow" w:hAnsi="Arial Narrow"/>
                <w:sz w:val="20"/>
              </w:rPr>
              <w:t>903</w:t>
            </w:r>
          </w:p>
        </w:tc>
        <w:tc>
          <w:tcPr>
            <w:tcW w:w="381" w:type="pct"/>
            <w:tcBorders>
              <w:top w:val="single" w:sz="6" w:space="0" w:color="auto"/>
              <w:left w:val="single" w:sz="6" w:space="0" w:color="auto"/>
              <w:bottom w:val="single" w:sz="6" w:space="0" w:color="auto"/>
              <w:right w:val="single" w:sz="6" w:space="0" w:color="auto"/>
            </w:tcBorders>
            <w:vAlign w:val="center"/>
          </w:tcPr>
          <w:p w:rsidR="00C773AF" w:rsidRPr="002B4CE9" w:rsidRDefault="00C773AF" w:rsidP="00D47490">
            <w:pPr>
              <w:jc w:val="center"/>
              <w:rPr>
                <w:rFonts w:ascii="Arial Narrow" w:hAnsi="Arial Narrow"/>
                <w:sz w:val="20"/>
              </w:rPr>
            </w:pPr>
            <w:r w:rsidRPr="002B4CE9">
              <w:rPr>
                <w:rFonts w:ascii="Arial Narrow" w:hAnsi="Arial Narrow"/>
                <w:sz w:val="20"/>
              </w:rPr>
              <w:t>2015</w:t>
            </w:r>
          </w:p>
        </w:tc>
        <w:tc>
          <w:tcPr>
            <w:tcW w:w="532" w:type="pct"/>
            <w:tcBorders>
              <w:top w:val="single" w:sz="6" w:space="0" w:color="auto"/>
              <w:left w:val="single" w:sz="6" w:space="0" w:color="auto"/>
              <w:bottom w:val="single" w:sz="6" w:space="0" w:color="auto"/>
              <w:right w:val="single" w:sz="6" w:space="0" w:color="auto"/>
            </w:tcBorders>
            <w:vAlign w:val="center"/>
          </w:tcPr>
          <w:p w:rsidR="00C773AF" w:rsidRPr="002B4CE9" w:rsidRDefault="00C773AF" w:rsidP="00D47490">
            <w:pPr>
              <w:jc w:val="center"/>
              <w:rPr>
                <w:rFonts w:ascii="Arial Narrow" w:hAnsi="Arial Narrow"/>
                <w:sz w:val="20"/>
              </w:rPr>
            </w:pPr>
            <w:r w:rsidRPr="002B4CE9">
              <w:rPr>
                <w:rFonts w:ascii="Arial Narrow" w:hAnsi="Arial Narrow"/>
                <w:sz w:val="20"/>
              </w:rPr>
              <w:t>90</w:t>
            </w:r>
            <w:r w:rsidR="00C75485" w:rsidRPr="002B4CE9">
              <w:rPr>
                <w:rFonts w:ascii="Arial Narrow" w:hAnsi="Arial Narrow"/>
                <w:sz w:val="20"/>
              </w:rPr>
              <w:t>3</w:t>
            </w:r>
          </w:p>
        </w:tc>
        <w:tc>
          <w:tcPr>
            <w:tcW w:w="380" w:type="pct"/>
            <w:tcBorders>
              <w:top w:val="single" w:sz="6" w:space="0" w:color="auto"/>
              <w:left w:val="single" w:sz="6" w:space="0" w:color="auto"/>
              <w:bottom w:val="single" w:sz="6" w:space="0" w:color="auto"/>
              <w:right w:val="single" w:sz="12" w:space="0" w:color="auto"/>
            </w:tcBorders>
            <w:shd w:val="clear" w:color="auto" w:fill="auto"/>
            <w:vAlign w:val="center"/>
          </w:tcPr>
          <w:p w:rsidR="00C773AF" w:rsidRPr="002B4CE9" w:rsidRDefault="00C773AF" w:rsidP="00C773CC">
            <w:pPr>
              <w:jc w:val="center"/>
              <w:rPr>
                <w:rFonts w:ascii="Arial Narrow" w:hAnsi="Arial Narrow"/>
                <w:sz w:val="20"/>
              </w:rPr>
            </w:pPr>
            <w:r w:rsidRPr="002B4CE9">
              <w:rPr>
                <w:rFonts w:ascii="Arial Narrow" w:hAnsi="Arial Narrow"/>
                <w:sz w:val="20"/>
              </w:rPr>
              <w:t>201</w:t>
            </w:r>
            <w:r w:rsidR="00C773CC" w:rsidRPr="002B4CE9">
              <w:rPr>
                <w:rFonts w:ascii="Arial Narrow" w:hAnsi="Arial Narrow"/>
                <w:sz w:val="20"/>
              </w:rPr>
              <w:t>8</w:t>
            </w:r>
          </w:p>
        </w:tc>
      </w:tr>
      <w:tr w:rsidR="00C773AF" w:rsidRPr="002B4CE9" w:rsidTr="00D47490">
        <w:trPr>
          <w:trHeight w:val="758"/>
        </w:trPr>
        <w:tc>
          <w:tcPr>
            <w:tcW w:w="332" w:type="pct"/>
            <w:vMerge/>
            <w:tcBorders>
              <w:left w:val="single" w:sz="12" w:space="0" w:color="auto"/>
              <w:bottom w:val="single" w:sz="12" w:space="0" w:color="auto"/>
              <w:right w:val="single" w:sz="12" w:space="0" w:color="auto"/>
            </w:tcBorders>
            <w:shd w:val="clear" w:color="auto" w:fill="D9D9D9"/>
            <w:textDirection w:val="btLr"/>
          </w:tcPr>
          <w:p w:rsidR="00C773AF" w:rsidRPr="002B4CE9" w:rsidRDefault="00C773AF" w:rsidP="00D47490">
            <w:pPr>
              <w:ind w:left="113" w:right="113"/>
              <w:jc w:val="center"/>
              <w:rPr>
                <w:rFonts w:ascii="Arial Narrow" w:hAnsi="Arial Narrow"/>
                <w:b/>
                <w:bCs/>
                <w:sz w:val="20"/>
              </w:rPr>
            </w:pPr>
          </w:p>
        </w:tc>
        <w:tc>
          <w:tcPr>
            <w:tcW w:w="2160" w:type="pct"/>
            <w:tcBorders>
              <w:top w:val="single" w:sz="6" w:space="0" w:color="auto"/>
              <w:left w:val="single" w:sz="12" w:space="0" w:color="auto"/>
              <w:bottom w:val="single" w:sz="12" w:space="0" w:color="auto"/>
              <w:right w:val="single" w:sz="6" w:space="0" w:color="auto"/>
            </w:tcBorders>
            <w:vAlign w:val="center"/>
          </w:tcPr>
          <w:p w:rsidR="00C773AF" w:rsidRPr="002B4CE9" w:rsidRDefault="00C773AF" w:rsidP="00D47490">
            <w:pPr>
              <w:rPr>
                <w:rFonts w:ascii="Arial Narrow" w:hAnsi="Arial Narrow" w:cs="Arial"/>
                <w:sz w:val="20"/>
              </w:rPr>
            </w:pPr>
            <w:r w:rsidRPr="002B4CE9">
              <w:rPr>
                <w:rFonts w:ascii="Arial Narrow" w:hAnsi="Arial Narrow" w:cs="Arial"/>
                <w:sz w:val="20"/>
              </w:rPr>
              <w:t>Počet udržaných pracovných miest, ktoré naplnili dohodnutú dobu</w:t>
            </w:r>
          </w:p>
          <w:p w:rsidR="00C773AF" w:rsidRPr="002B4CE9" w:rsidRDefault="00C773AF" w:rsidP="0025733D">
            <w:pPr>
              <w:rPr>
                <w:rFonts w:ascii="Arial Narrow" w:hAnsi="Arial Narrow" w:cs="Arial"/>
                <w:sz w:val="20"/>
              </w:rPr>
            </w:pPr>
            <w:r w:rsidRPr="002B4CE9">
              <w:rPr>
                <w:rFonts w:ascii="Arial Narrow" w:hAnsi="Arial Narrow" w:cs="Arial"/>
                <w:sz w:val="20"/>
              </w:rPr>
              <w:t>D.1.0.0.0.158.0001</w:t>
            </w:r>
          </w:p>
        </w:tc>
        <w:tc>
          <w:tcPr>
            <w:tcW w:w="532" w:type="pct"/>
            <w:tcBorders>
              <w:top w:val="single" w:sz="6" w:space="0" w:color="auto"/>
              <w:left w:val="single" w:sz="6" w:space="0" w:color="auto"/>
              <w:bottom w:val="single" w:sz="12" w:space="0" w:color="auto"/>
              <w:right w:val="single" w:sz="6" w:space="0" w:color="auto"/>
            </w:tcBorders>
            <w:vAlign w:val="center"/>
          </w:tcPr>
          <w:p w:rsidR="00C773AF" w:rsidRPr="002B4CE9" w:rsidRDefault="00C773AF" w:rsidP="00D47490">
            <w:pPr>
              <w:jc w:val="center"/>
              <w:rPr>
                <w:rFonts w:ascii="Arial Narrow" w:hAnsi="Arial Narrow"/>
                <w:sz w:val="20"/>
              </w:rPr>
            </w:pPr>
            <w:r w:rsidRPr="002B4CE9">
              <w:rPr>
                <w:rFonts w:ascii="Arial Narrow" w:hAnsi="Arial Narrow"/>
                <w:sz w:val="20"/>
              </w:rPr>
              <w:t>počet</w:t>
            </w:r>
          </w:p>
        </w:tc>
        <w:tc>
          <w:tcPr>
            <w:tcW w:w="683" w:type="pct"/>
            <w:tcBorders>
              <w:top w:val="single" w:sz="6" w:space="0" w:color="auto"/>
              <w:left w:val="single" w:sz="6" w:space="0" w:color="auto"/>
              <w:bottom w:val="single" w:sz="12" w:space="0" w:color="auto"/>
              <w:right w:val="single" w:sz="6" w:space="0" w:color="auto"/>
            </w:tcBorders>
            <w:vAlign w:val="center"/>
          </w:tcPr>
          <w:p w:rsidR="00C773AF" w:rsidRPr="002B4CE9" w:rsidRDefault="00C75485" w:rsidP="00D47490">
            <w:pPr>
              <w:jc w:val="center"/>
              <w:rPr>
                <w:rFonts w:ascii="Arial Narrow" w:hAnsi="Arial Narrow"/>
                <w:sz w:val="20"/>
              </w:rPr>
            </w:pPr>
            <w:r w:rsidRPr="002B4CE9">
              <w:rPr>
                <w:rFonts w:ascii="Arial Narrow" w:hAnsi="Arial Narrow"/>
                <w:sz w:val="20"/>
              </w:rPr>
              <w:t>2 114</w:t>
            </w:r>
          </w:p>
        </w:tc>
        <w:tc>
          <w:tcPr>
            <w:tcW w:w="381" w:type="pct"/>
            <w:tcBorders>
              <w:top w:val="single" w:sz="6" w:space="0" w:color="auto"/>
              <w:left w:val="single" w:sz="6" w:space="0" w:color="auto"/>
              <w:bottom w:val="single" w:sz="12" w:space="0" w:color="auto"/>
              <w:right w:val="single" w:sz="6" w:space="0" w:color="auto"/>
            </w:tcBorders>
            <w:vAlign w:val="center"/>
          </w:tcPr>
          <w:p w:rsidR="00C773AF" w:rsidRPr="002B4CE9" w:rsidRDefault="00C773AF" w:rsidP="00D47490">
            <w:pPr>
              <w:jc w:val="center"/>
              <w:rPr>
                <w:rFonts w:ascii="Arial Narrow" w:hAnsi="Arial Narrow"/>
                <w:sz w:val="20"/>
              </w:rPr>
            </w:pPr>
            <w:r w:rsidRPr="002B4CE9">
              <w:rPr>
                <w:rFonts w:ascii="Arial Narrow" w:hAnsi="Arial Narrow"/>
                <w:sz w:val="20"/>
              </w:rPr>
              <w:t>2015</w:t>
            </w:r>
          </w:p>
        </w:tc>
        <w:tc>
          <w:tcPr>
            <w:tcW w:w="532" w:type="pct"/>
            <w:tcBorders>
              <w:top w:val="single" w:sz="6" w:space="0" w:color="auto"/>
              <w:left w:val="single" w:sz="6" w:space="0" w:color="auto"/>
              <w:bottom w:val="single" w:sz="12" w:space="0" w:color="auto"/>
              <w:right w:val="single" w:sz="6" w:space="0" w:color="auto"/>
            </w:tcBorders>
            <w:vAlign w:val="center"/>
          </w:tcPr>
          <w:p w:rsidR="00C773AF" w:rsidRPr="002B4CE9" w:rsidRDefault="00C773AF" w:rsidP="00D47490">
            <w:pPr>
              <w:jc w:val="center"/>
              <w:rPr>
                <w:rFonts w:ascii="Arial Narrow" w:hAnsi="Arial Narrow"/>
                <w:sz w:val="20"/>
              </w:rPr>
            </w:pPr>
            <w:r w:rsidRPr="002B4CE9">
              <w:rPr>
                <w:rFonts w:ascii="Arial Narrow" w:hAnsi="Arial Narrow"/>
                <w:sz w:val="20"/>
              </w:rPr>
              <w:t>2 114</w:t>
            </w:r>
          </w:p>
        </w:tc>
        <w:tc>
          <w:tcPr>
            <w:tcW w:w="380" w:type="pct"/>
            <w:tcBorders>
              <w:top w:val="single" w:sz="6" w:space="0" w:color="auto"/>
              <w:left w:val="single" w:sz="6" w:space="0" w:color="auto"/>
              <w:bottom w:val="single" w:sz="12" w:space="0" w:color="auto"/>
              <w:right w:val="single" w:sz="12" w:space="0" w:color="auto"/>
            </w:tcBorders>
            <w:shd w:val="clear" w:color="auto" w:fill="auto"/>
            <w:vAlign w:val="center"/>
          </w:tcPr>
          <w:p w:rsidR="00C773AF" w:rsidRPr="002B4CE9" w:rsidRDefault="00C773AF" w:rsidP="00C773CC">
            <w:pPr>
              <w:jc w:val="center"/>
              <w:rPr>
                <w:rFonts w:ascii="Arial Narrow" w:hAnsi="Arial Narrow"/>
                <w:sz w:val="20"/>
              </w:rPr>
            </w:pPr>
            <w:r w:rsidRPr="002B4CE9">
              <w:rPr>
                <w:rFonts w:ascii="Arial Narrow" w:hAnsi="Arial Narrow"/>
                <w:sz w:val="20"/>
              </w:rPr>
              <w:t>201</w:t>
            </w:r>
            <w:r w:rsidR="00C773CC" w:rsidRPr="002B4CE9">
              <w:rPr>
                <w:rFonts w:ascii="Arial Narrow" w:hAnsi="Arial Narrow"/>
                <w:sz w:val="20"/>
              </w:rPr>
              <w:t>8</w:t>
            </w:r>
          </w:p>
        </w:tc>
      </w:tr>
    </w:tbl>
    <w:p w:rsidR="00CC2EF4" w:rsidRPr="002B4CE9" w:rsidRDefault="00CC2EF4"/>
    <w:p w:rsidR="00CC2EF4" w:rsidRPr="002B4CE9" w:rsidRDefault="00CC2EF4" w:rsidP="00CC2EF4">
      <w:pPr>
        <w:jc w:val="both"/>
        <w:rPr>
          <w:b/>
          <w:szCs w:val="24"/>
        </w:rPr>
      </w:pPr>
      <w:r w:rsidRPr="002B4CE9">
        <w:rPr>
          <w:b/>
          <w:szCs w:val="24"/>
        </w:rPr>
        <w:t>Realizácia projektu prispeje najmä k:</w:t>
      </w:r>
    </w:p>
    <w:p w:rsidR="00CC2EF4" w:rsidRPr="002B4CE9" w:rsidRDefault="00CC2EF4" w:rsidP="00CC2EF4">
      <w:pPr>
        <w:numPr>
          <w:ilvl w:val="0"/>
          <w:numId w:val="28"/>
        </w:numPr>
        <w:autoSpaceDE w:val="0"/>
        <w:autoSpaceDN w:val="0"/>
        <w:jc w:val="both"/>
        <w:rPr>
          <w:szCs w:val="24"/>
        </w:rPr>
      </w:pPr>
      <w:r w:rsidRPr="002B4CE9">
        <w:rPr>
          <w:szCs w:val="24"/>
        </w:rPr>
        <w:t>využívaniu AOTP zameraných na mladých nezamestnaných do 29 rokov veku s cieľom napomôcť ich začleneniu sa na trh práce</w:t>
      </w:r>
      <w:r w:rsidRPr="002B4CE9">
        <w:rPr>
          <w:szCs w:val="24"/>
        </w:rPr>
        <w:sym w:font="Symbol" w:char="F03B"/>
      </w:r>
    </w:p>
    <w:p w:rsidR="00CC2EF4" w:rsidRPr="002B4CE9" w:rsidRDefault="00CC2EF4" w:rsidP="00CC2EF4">
      <w:pPr>
        <w:numPr>
          <w:ilvl w:val="0"/>
          <w:numId w:val="28"/>
        </w:numPr>
        <w:autoSpaceDE w:val="0"/>
        <w:autoSpaceDN w:val="0"/>
        <w:jc w:val="both"/>
        <w:rPr>
          <w:szCs w:val="24"/>
        </w:rPr>
      </w:pPr>
      <w:r w:rsidRPr="002B4CE9">
        <w:rPr>
          <w:szCs w:val="24"/>
        </w:rPr>
        <w:t>zvýšeniu motivácie zamestnávateľov vytvárať PM pre mladých nezamestnaných, najmä v okresoch s vyššou mierou evidovanej nezamestnanosti, ako je celoslovenský priemer</w:t>
      </w:r>
      <w:r w:rsidRPr="002B4CE9">
        <w:rPr>
          <w:szCs w:val="24"/>
        </w:rPr>
        <w:sym w:font="Symbol" w:char="F03B"/>
      </w:r>
    </w:p>
    <w:p w:rsidR="00CC2EF4" w:rsidRPr="002B4CE9" w:rsidRDefault="00CC2EF4" w:rsidP="00CC2EF4">
      <w:pPr>
        <w:numPr>
          <w:ilvl w:val="0"/>
          <w:numId w:val="28"/>
        </w:numPr>
        <w:autoSpaceDE w:val="0"/>
        <w:autoSpaceDN w:val="0"/>
        <w:jc w:val="both"/>
        <w:rPr>
          <w:szCs w:val="24"/>
        </w:rPr>
      </w:pPr>
      <w:r w:rsidRPr="002B4CE9">
        <w:rPr>
          <w:szCs w:val="24"/>
        </w:rPr>
        <w:t>zvýšeniu zamestnateľnosti mladých nezamestnaných, formou získania pracovných návykov, potrebných pre uplatnenie sa na trhu práce</w:t>
      </w:r>
      <w:r w:rsidRPr="002B4CE9">
        <w:rPr>
          <w:szCs w:val="24"/>
        </w:rPr>
        <w:sym w:font="Symbol" w:char="F03B"/>
      </w:r>
    </w:p>
    <w:p w:rsidR="00105311" w:rsidRPr="002B4CE9" w:rsidRDefault="00105311"/>
    <w:p w:rsidR="003D63F4" w:rsidRPr="002B4CE9" w:rsidRDefault="003D63F4"/>
    <w:p w:rsidR="00CC2EF4" w:rsidRPr="002B4CE9" w:rsidRDefault="00CC2EF4"/>
    <w:p w:rsidR="00330F66" w:rsidRPr="002B4CE9" w:rsidRDefault="00330F66"/>
    <w:p w:rsidR="00330F66" w:rsidRPr="002B4CE9" w:rsidRDefault="00330F66"/>
    <w:p w:rsidR="0025733D" w:rsidRPr="002B4CE9" w:rsidRDefault="0025733D" w:rsidP="0025733D">
      <w:pPr>
        <w:spacing w:before="120"/>
        <w:jc w:val="both"/>
        <w:rPr>
          <w:b/>
          <w:szCs w:val="24"/>
          <w:u w:val="single"/>
        </w:rPr>
      </w:pPr>
    </w:p>
    <w:p w:rsidR="0025733D" w:rsidRPr="002B4CE9" w:rsidRDefault="0025733D" w:rsidP="0025733D">
      <w:pPr>
        <w:spacing w:before="120"/>
        <w:jc w:val="both"/>
        <w:rPr>
          <w:b/>
          <w:szCs w:val="24"/>
          <w:u w:val="single"/>
        </w:rPr>
      </w:pPr>
    </w:p>
    <w:p w:rsidR="00BB5DD5" w:rsidRPr="002B4CE9" w:rsidRDefault="00BB5DD5" w:rsidP="0025733D">
      <w:pPr>
        <w:spacing w:before="120"/>
        <w:jc w:val="both"/>
        <w:rPr>
          <w:b/>
          <w:szCs w:val="24"/>
          <w:u w:val="single"/>
        </w:rPr>
      </w:pPr>
      <w:r w:rsidRPr="002B4CE9">
        <w:rPr>
          <w:b/>
          <w:szCs w:val="24"/>
          <w:u w:val="single"/>
        </w:rPr>
        <w:t xml:space="preserve">Spôsob realizácie projektu </w:t>
      </w:r>
    </w:p>
    <w:p w:rsidR="00B44BF2" w:rsidRPr="002B4CE9" w:rsidRDefault="00B44BF2" w:rsidP="00BB5DD5">
      <w:pPr>
        <w:jc w:val="both"/>
      </w:pPr>
    </w:p>
    <w:p w:rsidR="00BB5DD5" w:rsidRPr="002B4CE9" w:rsidRDefault="00BB5DD5" w:rsidP="00556209">
      <w:pPr>
        <w:autoSpaceDE w:val="0"/>
        <w:autoSpaceDN w:val="0"/>
        <w:adjustRightInd w:val="0"/>
        <w:spacing w:after="120"/>
        <w:ind w:left="284" w:hanging="284"/>
        <w:jc w:val="both"/>
        <w:rPr>
          <w:b/>
          <w:szCs w:val="24"/>
        </w:rPr>
      </w:pPr>
      <w:r w:rsidRPr="002B4CE9">
        <w:rPr>
          <w:b/>
          <w:szCs w:val="24"/>
        </w:rPr>
        <w:t>Š</w:t>
      </w:r>
      <w:r w:rsidR="00B44BF2" w:rsidRPr="002B4CE9">
        <w:rPr>
          <w:b/>
          <w:szCs w:val="24"/>
        </w:rPr>
        <w:t>truktúra projektu</w:t>
      </w:r>
      <w:r w:rsidRPr="002B4CE9">
        <w:rPr>
          <w:b/>
          <w:szCs w:val="24"/>
        </w:rPr>
        <w:t xml:space="preserve"> </w:t>
      </w:r>
    </w:p>
    <w:tbl>
      <w:tblPr>
        <w:tblW w:w="9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6"/>
        <w:gridCol w:w="1565"/>
        <w:gridCol w:w="1138"/>
        <w:gridCol w:w="2245"/>
        <w:gridCol w:w="1168"/>
        <w:gridCol w:w="999"/>
      </w:tblGrid>
      <w:tr w:rsidR="00C773AF" w:rsidRPr="002B4CE9" w:rsidTr="0041430C">
        <w:trPr>
          <w:trHeight w:val="110"/>
        </w:trPr>
        <w:tc>
          <w:tcPr>
            <w:tcW w:w="2276" w:type="dxa"/>
            <w:shd w:val="clear" w:color="auto" w:fill="D9D9D9"/>
            <w:vAlign w:val="center"/>
          </w:tcPr>
          <w:p w:rsidR="00C773AF" w:rsidRPr="002B4CE9" w:rsidRDefault="00C773AF" w:rsidP="00D47490">
            <w:pPr>
              <w:spacing w:after="120"/>
              <w:rPr>
                <w:sz w:val="20"/>
              </w:rPr>
            </w:pPr>
            <w:r w:rsidRPr="002B4CE9">
              <w:rPr>
                <w:sz w:val="20"/>
              </w:rPr>
              <w:t>Hlavné aktivity a </w:t>
            </w:r>
            <w:proofErr w:type="spellStart"/>
            <w:r w:rsidRPr="002B4CE9">
              <w:rPr>
                <w:sz w:val="20"/>
              </w:rPr>
              <w:t>podaktivity</w:t>
            </w:r>
            <w:proofErr w:type="spellEnd"/>
            <w:r w:rsidRPr="002B4CE9">
              <w:rPr>
                <w:sz w:val="20"/>
              </w:rPr>
              <w:t xml:space="preserve">  projektu</w:t>
            </w:r>
          </w:p>
        </w:tc>
        <w:tc>
          <w:tcPr>
            <w:tcW w:w="1565" w:type="dxa"/>
            <w:shd w:val="clear" w:color="auto" w:fill="D9D9D9"/>
            <w:vAlign w:val="center"/>
          </w:tcPr>
          <w:p w:rsidR="00C773AF" w:rsidRPr="002B4CE9" w:rsidRDefault="00C773AF" w:rsidP="0041430C">
            <w:pPr>
              <w:spacing w:after="120"/>
              <w:rPr>
                <w:sz w:val="20"/>
              </w:rPr>
            </w:pPr>
            <w:r w:rsidRPr="002B4CE9">
              <w:rPr>
                <w:sz w:val="20"/>
              </w:rPr>
              <w:t xml:space="preserve">Začiatok hlavnej aktivity / </w:t>
            </w:r>
            <w:proofErr w:type="spellStart"/>
            <w:r w:rsidRPr="002B4CE9">
              <w:rPr>
                <w:sz w:val="20"/>
              </w:rPr>
              <w:t>podaktivity</w:t>
            </w:r>
            <w:proofErr w:type="spellEnd"/>
          </w:p>
        </w:tc>
        <w:tc>
          <w:tcPr>
            <w:tcW w:w="1138" w:type="dxa"/>
            <w:shd w:val="clear" w:color="auto" w:fill="D9D9D9"/>
            <w:vAlign w:val="center"/>
          </w:tcPr>
          <w:p w:rsidR="00C773AF" w:rsidRPr="002B4CE9" w:rsidRDefault="00C773AF" w:rsidP="0041430C">
            <w:pPr>
              <w:spacing w:after="120"/>
              <w:rPr>
                <w:sz w:val="20"/>
              </w:rPr>
            </w:pPr>
            <w:r w:rsidRPr="002B4CE9">
              <w:rPr>
                <w:sz w:val="20"/>
              </w:rPr>
              <w:t xml:space="preserve">Koniec hlavnej aktivity / </w:t>
            </w:r>
            <w:proofErr w:type="spellStart"/>
            <w:r w:rsidRPr="002B4CE9">
              <w:rPr>
                <w:sz w:val="20"/>
              </w:rPr>
              <w:t>podaktivity</w:t>
            </w:r>
            <w:proofErr w:type="spellEnd"/>
          </w:p>
        </w:tc>
        <w:tc>
          <w:tcPr>
            <w:tcW w:w="2245" w:type="dxa"/>
            <w:shd w:val="clear" w:color="auto" w:fill="D9D9D9"/>
            <w:vAlign w:val="center"/>
          </w:tcPr>
          <w:p w:rsidR="00C773AF" w:rsidRPr="002B4CE9" w:rsidRDefault="00C773AF" w:rsidP="00D47490">
            <w:pPr>
              <w:spacing w:after="120"/>
              <w:rPr>
                <w:sz w:val="20"/>
              </w:rPr>
            </w:pPr>
            <w:r w:rsidRPr="002B4CE9">
              <w:rPr>
                <w:sz w:val="20"/>
              </w:rPr>
              <w:t>Merateľný ukazovateľ výsledku</w:t>
            </w:r>
          </w:p>
        </w:tc>
        <w:tc>
          <w:tcPr>
            <w:tcW w:w="1168" w:type="dxa"/>
            <w:shd w:val="clear" w:color="auto" w:fill="D9D9D9"/>
            <w:vAlign w:val="center"/>
          </w:tcPr>
          <w:p w:rsidR="00C773AF" w:rsidRPr="002B4CE9" w:rsidRDefault="00C773AF" w:rsidP="00D47490">
            <w:pPr>
              <w:spacing w:after="120"/>
              <w:rPr>
                <w:sz w:val="20"/>
              </w:rPr>
            </w:pPr>
            <w:r w:rsidRPr="002B4CE9">
              <w:rPr>
                <w:sz w:val="20"/>
              </w:rPr>
              <w:t>Merná jednotka</w:t>
            </w:r>
          </w:p>
        </w:tc>
        <w:tc>
          <w:tcPr>
            <w:tcW w:w="999" w:type="dxa"/>
            <w:shd w:val="clear" w:color="auto" w:fill="D9D9D9"/>
            <w:vAlign w:val="center"/>
          </w:tcPr>
          <w:p w:rsidR="00C773AF" w:rsidRPr="002B4CE9" w:rsidRDefault="00C773AF" w:rsidP="00D47490">
            <w:pPr>
              <w:spacing w:after="120"/>
              <w:rPr>
                <w:sz w:val="20"/>
              </w:rPr>
            </w:pPr>
            <w:r w:rsidRPr="002B4CE9">
              <w:rPr>
                <w:sz w:val="20"/>
              </w:rPr>
              <w:t>Počet jednotiek</w:t>
            </w:r>
          </w:p>
        </w:tc>
      </w:tr>
      <w:tr w:rsidR="00C773AF" w:rsidRPr="002B4CE9" w:rsidTr="00D47490">
        <w:trPr>
          <w:trHeight w:val="71"/>
        </w:trPr>
        <w:tc>
          <w:tcPr>
            <w:tcW w:w="2276" w:type="dxa"/>
          </w:tcPr>
          <w:p w:rsidR="00C773AF" w:rsidRPr="002B4CE9" w:rsidRDefault="00C773AF" w:rsidP="00D47490">
            <w:pPr>
              <w:tabs>
                <w:tab w:val="left" w:pos="284"/>
              </w:tabs>
              <w:spacing w:before="20" w:after="20" w:line="194" w:lineRule="exact"/>
              <w:rPr>
                <w:sz w:val="20"/>
              </w:rPr>
            </w:pPr>
            <w:r w:rsidRPr="002B4CE9">
              <w:rPr>
                <w:sz w:val="20"/>
              </w:rPr>
              <w:t>Poskytovanie  príspevkov</w:t>
            </w:r>
            <w:r w:rsidRPr="002B4CE9" w:rsidDel="00641865">
              <w:rPr>
                <w:sz w:val="20"/>
              </w:rPr>
              <w:t xml:space="preserve"> </w:t>
            </w:r>
          </w:p>
        </w:tc>
        <w:tc>
          <w:tcPr>
            <w:tcW w:w="1565" w:type="dxa"/>
          </w:tcPr>
          <w:p w:rsidR="00C773AF" w:rsidRPr="002B4CE9" w:rsidRDefault="00C773AF" w:rsidP="00D47490">
            <w:pPr>
              <w:spacing w:after="120"/>
              <w:jc w:val="both"/>
              <w:rPr>
                <w:sz w:val="20"/>
              </w:rPr>
            </w:pPr>
            <w:r w:rsidRPr="002B4CE9">
              <w:rPr>
                <w:sz w:val="20"/>
              </w:rPr>
              <w:t>09/2013</w:t>
            </w:r>
          </w:p>
        </w:tc>
        <w:tc>
          <w:tcPr>
            <w:tcW w:w="1138" w:type="dxa"/>
          </w:tcPr>
          <w:p w:rsidR="00C773AF" w:rsidRPr="002B4CE9" w:rsidRDefault="00C773AF" w:rsidP="00D47490">
            <w:pPr>
              <w:spacing w:after="120"/>
              <w:jc w:val="both"/>
              <w:rPr>
                <w:sz w:val="20"/>
              </w:rPr>
            </w:pPr>
            <w:r w:rsidRPr="002B4CE9">
              <w:rPr>
                <w:sz w:val="20"/>
              </w:rPr>
              <w:t>11/2015</w:t>
            </w:r>
          </w:p>
        </w:tc>
        <w:tc>
          <w:tcPr>
            <w:tcW w:w="2245" w:type="dxa"/>
          </w:tcPr>
          <w:p w:rsidR="00C773AF" w:rsidRPr="002B4CE9" w:rsidRDefault="00C773AF" w:rsidP="00D47490">
            <w:pPr>
              <w:rPr>
                <w:sz w:val="20"/>
              </w:rPr>
            </w:pPr>
            <w:r w:rsidRPr="002B4CE9">
              <w:rPr>
                <w:sz w:val="20"/>
              </w:rPr>
              <w:t>Počet osôb cieľovej skupiny zapojených do podporeného projektu – spolu</w:t>
            </w:r>
          </w:p>
          <w:p w:rsidR="00C773AF" w:rsidRPr="002B4CE9" w:rsidRDefault="00C773AF" w:rsidP="00D47490">
            <w:pPr>
              <w:rPr>
                <w:sz w:val="20"/>
              </w:rPr>
            </w:pPr>
          </w:p>
          <w:p w:rsidR="00C773AF" w:rsidRPr="002B4CE9" w:rsidRDefault="00C773AF" w:rsidP="00D47490">
            <w:pPr>
              <w:rPr>
                <w:sz w:val="20"/>
              </w:rPr>
            </w:pPr>
            <w:r w:rsidRPr="002B4CE9">
              <w:rPr>
                <w:sz w:val="20"/>
              </w:rPr>
              <w:t>Počet osôb cieľovej skupiny zapojených do podporených projektov – muži</w:t>
            </w:r>
          </w:p>
          <w:p w:rsidR="00C773AF" w:rsidRPr="002B4CE9" w:rsidRDefault="00C773AF" w:rsidP="00D47490">
            <w:pPr>
              <w:rPr>
                <w:sz w:val="20"/>
              </w:rPr>
            </w:pPr>
          </w:p>
          <w:p w:rsidR="00C773AF" w:rsidRPr="002B4CE9" w:rsidRDefault="00C773AF" w:rsidP="00D47490">
            <w:pPr>
              <w:rPr>
                <w:sz w:val="20"/>
              </w:rPr>
            </w:pPr>
            <w:r w:rsidRPr="002B4CE9">
              <w:rPr>
                <w:sz w:val="20"/>
              </w:rPr>
              <w:t>Počet osôb cieľovej skupiny zapojených do podporených projektov – ženy</w:t>
            </w:r>
          </w:p>
          <w:p w:rsidR="00C773AF" w:rsidRPr="002B4CE9" w:rsidRDefault="00C773AF" w:rsidP="00D47490">
            <w:pPr>
              <w:rPr>
                <w:sz w:val="20"/>
              </w:rPr>
            </w:pPr>
          </w:p>
          <w:p w:rsidR="00C773AF" w:rsidRPr="002B4CE9" w:rsidRDefault="00C773AF" w:rsidP="00D47490">
            <w:pPr>
              <w:rPr>
                <w:sz w:val="20"/>
              </w:rPr>
            </w:pPr>
            <w:r w:rsidRPr="002B4CE9">
              <w:rPr>
                <w:sz w:val="20"/>
              </w:rPr>
              <w:t>Počet novovytvorených pracovných miest</w:t>
            </w:r>
          </w:p>
          <w:p w:rsidR="00C773AF" w:rsidRPr="002B4CE9" w:rsidRDefault="00C773AF" w:rsidP="00D47490">
            <w:pPr>
              <w:rPr>
                <w:sz w:val="20"/>
              </w:rPr>
            </w:pPr>
          </w:p>
          <w:p w:rsidR="00C773AF" w:rsidRPr="002B4CE9" w:rsidRDefault="00C773AF" w:rsidP="00D47490">
            <w:pPr>
              <w:spacing w:after="120"/>
              <w:rPr>
                <w:sz w:val="20"/>
              </w:rPr>
            </w:pPr>
            <w:r w:rsidRPr="002B4CE9">
              <w:rPr>
                <w:sz w:val="20"/>
              </w:rPr>
              <w:t>Počet novovytvorených pracovných miest obsadených mužmi</w:t>
            </w:r>
          </w:p>
          <w:p w:rsidR="00C773AF" w:rsidRPr="002B4CE9" w:rsidRDefault="00C773AF" w:rsidP="00D47490">
            <w:pPr>
              <w:spacing w:after="120"/>
              <w:rPr>
                <w:sz w:val="20"/>
              </w:rPr>
            </w:pPr>
            <w:r w:rsidRPr="002B4CE9">
              <w:rPr>
                <w:sz w:val="20"/>
              </w:rPr>
              <w:t>Počet novovytvorených pracovných miest obsadených ženami</w:t>
            </w:r>
          </w:p>
          <w:p w:rsidR="00C773AF" w:rsidRPr="002B4CE9" w:rsidRDefault="00C773AF" w:rsidP="00D47490">
            <w:pPr>
              <w:rPr>
                <w:sz w:val="20"/>
              </w:rPr>
            </w:pPr>
          </w:p>
          <w:p w:rsidR="00C773AF" w:rsidRPr="002B4CE9" w:rsidRDefault="00C773AF" w:rsidP="00C773AF">
            <w:pPr>
              <w:rPr>
                <w:sz w:val="20"/>
              </w:rPr>
            </w:pPr>
            <w:r w:rsidRPr="002B4CE9">
              <w:rPr>
                <w:sz w:val="20"/>
              </w:rPr>
              <w:t>Počet osôb cieľovej skupiny zapojených do podporených projektov vo veku 15 – 24 rokov</w:t>
            </w:r>
          </w:p>
        </w:tc>
        <w:tc>
          <w:tcPr>
            <w:tcW w:w="1168" w:type="dxa"/>
          </w:tcPr>
          <w:p w:rsidR="00C773AF" w:rsidRPr="002B4CE9" w:rsidRDefault="00C773AF" w:rsidP="00D47490">
            <w:pPr>
              <w:spacing w:after="120"/>
              <w:jc w:val="center"/>
              <w:rPr>
                <w:sz w:val="20"/>
              </w:rPr>
            </w:pPr>
            <w:r w:rsidRPr="002B4CE9">
              <w:rPr>
                <w:sz w:val="20"/>
              </w:rPr>
              <w:t>Počet</w:t>
            </w:r>
          </w:p>
          <w:p w:rsidR="00C773AF" w:rsidRPr="002B4CE9" w:rsidRDefault="00C773AF" w:rsidP="00D47490">
            <w:pPr>
              <w:spacing w:after="120"/>
              <w:jc w:val="center"/>
              <w:rPr>
                <w:sz w:val="20"/>
              </w:rPr>
            </w:pPr>
          </w:p>
          <w:p w:rsidR="00C773AF" w:rsidRPr="002B4CE9" w:rsidRDefault="00C773AF" w:rsidP="00D47490">
            <w:pPr>
              <w:spacing w:after="120"/>
              <w:jc w:val="center"/>
              <w:rPr>
                <w:sz w:val="20"/>
              </w:rPr>
            </w:pPr>
          </w:p>
          <w:p w:rsidR="0025733D" w:rsidRPr="002B4CE9" w:rsidRDefault="0025733D" w:rsidP="00D47490">
            <w:pPr>
              <w:spacing w:after="120"/>
              <w:jc w:val="center"/>
              <w:rPr>
                <w:sz w:val="20"/>
              </w:rPr>
            </w:pPr>
          </w:p>
          <w:p w:rsidR="00C773AF" w:rsidRPr="002B4CE9" w:rsidRDefault="00C773AF" w:rsidP="00D47490">
            <w:pPr>
              <w:spacing w:after="120"/>
              <w:jc w:val="center"/>
              <w:rPr>
                <w:sz w:val="20"/>
              </w:rPr>
            </w:pPr>
            <w:r w:rsidRPr="002B4CE9">
              <w:rPr>
                <w:sz w:val="20"/>
              </w:rPr>
              <w:t>Počet</w:t>
            </w:r>
          </w:p>
          <w:p w:rsidR="00C773AF" w:rsidRPr="002B4CE9" w:rsidRDefault="00C773AF" w:rsidP="00D47490">
            <w:pPr>
              <w:spacing w:after="120"/>
              <w:jc w:val="center"/>
              <w:rPr>
                <w:sz w:val="20"/>
              </w:rPr>
            </w:pPr>
          </w:p>
          <w:p w:rsidR="00C773AF" w:rsidRPr="002B4CE9" w:rsidRDefault="00C773AF" w:rsidP="00D47490">
            <w:pPr>
              <w:spacing w:after="120"/>
              <w:jc w:val="center"/>
              <w:rPr>
                <w:sz w:val="20"/>
              </w:rPr>
            </w:pPr>
          </w:p>
          <w:p w:rsidR="00C773AF" w:rsidRPr="002B4CE9" w:rsidRDefault="00C773AF" w:rsidP="00D47490">
            <w:pPr>
              <w:spacing w:after="120"/>
              <w:jc w:val="center"/>
              <w:rPr>
                <w:sz w:val="20"/>
              </w:rPr>
            </w:pPr>
            <w:r w:rsidRPr="002B4CE9">
              <w:rPr>
                <w:sz w:val="20"/>
              </w:rPr>
              <w:t>Počet</w:t>
            </w:r>
          </w:p>
          <w:p w:rsidR="00C773AF" w:rsidRPr="002B4CE9" w:rsidRDefault="00C773AF" w:rsidP="00D47490">
            <w:pPr>
              <w:spacing w:after="120"/>
              <w:jc w:val="center"/>
              <w:rPr>
                <w:sz w:val="20"/>
              </w:rPr>
            </w:pPr>
          </w:p>
          <w:p w:rsidR="00C773AF" w:rsidRPr="002B4CE9" w:rsidRDefault="00C773AF" w:rsidP="00D47490">
            <w:pPr>
              <w:spacing w:after="120"/>
              <w:jc w:val="center"/>
              <w:rPr>
                <w:sz w:val="20"/>
              </w:rPr>
            </w:pPr>
          </w:p>
          <w:p w:rsidR="00C773AF" w:rsidRPr="002B4CE9" w:rsidRDefault="00C773AF" w:rsidP="00C773AF">
            <w:pPr>
              <w:spacing w:before="240" w:after="120"/>
              <w:jc w:val="center"/>
              <w:rPr>
                <w:sz w:val="20"/>
              </w:rPr>
            </w:pPr>
            <w:r w:rsidRPr="002B4CE9">
              <w:rPr>
                <w:sz w:val="20"/>
              </w:rPr>
              <w:t>Počet</w:t>
            </w:r>
          </w:p>
          <w:p w:rsidR="00C773AF" w:rsidRPr="002B4CE9" w:rsidRDefault="00C773AF" w:rsidP="00C773AF">
            <w:pPr>
              <w:spacing w:before="240" w:after="120"/>
              <w:jc w:val="center"/>
              <w:rPr>
                <w:sz w:val="20"/>
              </w:rPr>
            </w:pPr>
          </w:p>
          <w:p w:rsidR="00C773AF" w:rsidRPr="002B4CE9" w:rsidRDefault="00C773AF" w:rsidP="00D47490">
            <w:pPr>
              <w:spacing w:after="120"/>
              <w:jc w:val="center"/>
              <w:rPr>
                <w:sz w:val="20"/>
              </w:rPr>
            </w:pPr>
            <w:r w:rsidRPr="002B4CE9">
              <w:rPr>
                <w:sz w:val="20"/>
              </w:rPr>
              <w:t>Počet</w:t>
            </w:r>
          </w:p>
          <w:p w:rsidR="00C773AF" w:rsidRPr="002B4CE9" w:rsidRDefault="00C773AF" w:rsidP="00D47490">
            <w:pPr>
              <w:spacing w:after="120"/>
              <w:jc w:val="center"/>
              <w:rPr>
                <w:sz w:val="20"/>
              </w:rPr>
            </w:pPr>
          </w:p>
          <w:p w:rsidR="00C773AF" w:rsidRPr="002B4CE9" w:rsidRDefault="00C773AF" w:rsidP="00D47490">
            <w:pPr>
              <w:spacing w:after="120"/>
              <w:jc w:val="center"/>
              <w:rPr>
                <w:sz w:val="20"/>
              </w:rPr>
            </w:pPr>
            <w:r w:rsidRPr="002B4CE9">
              <w:rPr>
                <w:sz w:val="20"/>
              </w:rPr>
              <w:t>Počet</w:t>
            </w:r>
          </w:p>
          <w:p w:rsidR="00C773AF" w:rsidRPr="002B4CE9" w:rsidRDefault="00C773AF" w:rsidP="00D47490">
            <w:pPr>
              <w:spacing w:after="120"/>
              <w:jc w:val="center"/>
              <w:rPr>
                <w:sz w:val="20"/>
              </w:rPr>
            </w:pPr>
          </w:p>
          <w:p w:rsidR="00C773AF" w:rsidRPr="002B4CE9" w:rsidRDefault="00C773AF" w:rsidP="00D47490">
            <w:pPr>
              <w:spacing w:after="120"/>
              <w:jc w:val="center"/>
              <w:rPr>
                <w:sz w:val="20"/>
              </w:rPr>
            </w:pPr>
          </w:p>
          <w:p w:rsidR="00C773AF" w:rsidRPr="002B4CE9" w:rsidRDefault="00C773AF" w:rsidP="00D47490">
            <w:pPr>
              <w:spacing w:after="120"/>
              <w:jc w:val="center"/>
              <w:rPr>
                <w:sz w:val="20"/>
              </w:rPr>
            </w:pPr>
            <w:r w:rsidRPr="002B4CE9">
              <w:rPr>
                <w:sz w:val="20"/>
              </w:rPr>
              <w:t>Počet</w:t>
            </w:r>
          </w:p>
        </w:tc>
        <w:tc>
          <w:tcPr>
            <w:tcW w:w="999" w:type="dxa"/>
          </w:tcPr>
          <w:p w:rsidR="00C773AF" w:rsidRPr="002B4CE9" w:rsidRDefault="00C75485" w:rsidP="00D47490">
            <w:pPr>
              <w:spacing w:after="120"/>
              <w:jc w:val="center"/>
              <w:rPr>
                <w:sz w:val="20"/>
              </w:rPr>
            </w:pPr>
            <w:r w:rsidRPr="002B4CE9">
              <w:rPr>
                <w:sz w:val="20"/>
              </w:rPr>
              <w:t>2 121</w:t>
            </w:r>
          </w:p>
          <w:p w:rsidR="00C75485" w:rsidRPr="002B4CE9" w:rsidRDefault="00C75485" w:rsidP="00D47490">
            <w:pPr>
              <w:spacing w:after="120"/>
              <w:jc w:val="center"/>
              <w:rPr>
                <w:sz w:val="20"/>
              </w:rPr>
            </w:pPr>
          </w:p>
          <w:p w:rsidR="00C75485" w:rsidRPr="002B4CE9" w:rsidRDefault="00C75485" w:rsidP="00D47490">
            <w:pPr>
              <w:spacing w:after="120"/>
              <w:jc w:val="center"/>
              <w:rPr>
                <w:sz w:val="20"/>
              </w:rPr>
            </w:pPr>
          </w:p>
          <w:p w:rsidR="0025733D" w:rsidRPr="002B4CE9" w:rsidRDefault="0025733D" w:rsidP="00D47490">
            <w:pPr>
              <w:spacing w:after="120"/>
              <w:jc w:val="center"/>
              <w:rPr>
                <w:sz w:val="20"/>
              </w:rPr>
            </w:pPr>
          </w:p>
          <w:p w:rsidR="00C75485" w:rsidRPr="002B4CE9" w:rsidRDefault="00C75485" w:rsidP="00D47490">
            <w:pPr>
              <w:spacing w:after="120"/>
              <w:jc w:val="center"/>
              <w:rPr>
                <w:sz w:val="20"/>
              </w:rPr>
            </w:pPr>
            <w:r w:rsidRPr="002B4CE9">
              <w:rPr>
                <w:sz w:val="20"/>
              </w:rPr>
              <w:t>1 218</w:t>
            </w:r>
          </w:p>
          <w:p w:rsidR="00C75485" w:rsidRPr="002B4CE9" w:rsidRDefault="00C75485" w:rsidP="00D47490">
            <w:pPr>
              <w:spacing w:after="120"/>
              <w:jc w:val="center"/>
              <w:rPr>
                <w:sz w:val="20"/>
              </w:rPr>
            </w:pPr>
          </w:p>
          <w:p w:rsidR="00C75485" w:rsidRPr="002B4CE9" w:rsidRDefault="00C75485" w:rsidP="00D47490">
            <w:pPr>
              <w:spacing w:after="120"/>
              <w:jc w:val="center"/>
              <w:rPr>
                <w:sz w:val="20"/>
              </w:rPr>
            </w:pPr>
          </w:p>
          <w:p w:rsidR="00C75485" w:rsidRPr="002B4CE9" w:rsidRDefault="00C75485" w:rsidP="00D47490">
            <w:pPr>
              <w:spacing w:after="120"/>
              <w:jc w:val="center"/>
              <w:rPr>
                <w:sz w:val="20"/>
              </w:rPr>
            </w:pPr>
            <w:r w:rsidRPr="002B4CE9">
              <w:rPr>
                <w:sz w:val="20"/>
              </w:rPr>
              <w:t>903</w:t>
            </w:r>
          </w:p>
          <w:p w:rsidR="00C75485" w:rsidRPr="002B4CE9" w:rsidRDefault="00C75485" w:rsidP="00D47490">
            <w:pPr>
              <w:spacing w:after="120"/>
              <w:jc w:val="center"/>
              <w:rPr>
                <w:sz w:val="20"/>
              </w:rPr>
            </w:pPr>
          </w:p>
          <w:p w:rsidR="00C75485" w:rsidRPr="002B4CE9" w:rsidRDefault="00C75485" w:rsidP="0025733D">
            <w:pPr>
              <w:jc w:val="center"/>
              <w:rPr>
                <w:sz w:val="20"/>
              </w:rPr>
            </w:pPr>
          </w:p>
          <w:p w:rsidR="0025733D" w:rsidRPr="002B4CE9" w:rsidRDefault="0025733D" w:rsidP="0025733D">
            <w:pPr>
              <w:jc w:val="center"/>
              <w:rPr>
                <w:sz w:val="20"/>
              </w:rPr>
            </w:pPr>
          </w:p>
          <w:p w:rsidR="00C75485" w:rsidRPr="002B4CE9" w:rsidRDefault="00C75485" w:rsidP="00D47490">
            <w:pPr>
              <w:spacing w:after="120"/>
              <w:jc w:val="center"/>
              <w:rPr>
                <w:sz w:val="20"/>
              </w:rPr>
            </w:pPr>
            <w:r w:rsidRPr="002B4CE9">
              <w:rPr>
                <w:sz w:val="20"/>
              </w:rPr>
              <w:t xml:space="preserve">  2 121</w:t>
            </w:r>
          </w:p>
          <w:p w:rsidR="00C75485" w:rsidRPr="002B4CE9" w:rsidRDefault="00C75485" w:rsidP="0025733D">
            <w:pPr>
              <w:jc w:val="center"/>
              <w:rPr>
                <w:sz w:val="20"/>
              </w:rPr>
            </w:pPr>
          </w:p>
          <w:p w:rsidR="00C75485" w:rsidRPr="002B4CE9" w:rsidRDefault="00C75485" w:rsidP="0025733D">
            <w:pPr>
              <w:jc w:val="center"/>
              <w:rPr>
                <w:sz w:val="20"/>
              </w:rPr>
            </w:pPr>
          </w:p>
          <w:p w:rsidR="00C75485" w:rsidRPr="002B4CE9" w:rsidRDefault="00C75485" w:rsidP="00D47490">
            <w:pPr>
              <w:spacing w:after="120"/>
              <w:jc w:val="center"/>
              <w:rPr>
                <w:sz w:val="20"/>
              </w:rPr>
            </w:pPr>
            <w:r w:rsidRPr="002B4CE9">
              <w:rPr>
                <w:sz w:val="20"/>
              </w:rPr>
              <w:t>1 218</w:t>
            </w:r>
          </w:p>
          <w:p w:rsidR="00C75485" w:rsidRPr="002B4CE9" w:rsidRDefault="00C75485" w:rsidP="00D47490">
            <w:pPr>
              <w:spacing w:after="120"/>
              <w:jc w:val="center"/>
              <w:rPr>
                <w:sz w:val="20"/>
              </w:rPr>
            </w:pPr>
          </w:p>
          <w:p w:rsidR="00C75485" w:rsidRPr="002B4CE9" w:rsidRDefault="00C75485" w:rsidP="00D47490">
            <w:pPr>
              <w:spacing w:after="120"/>
              <w:jc w:val="center"/>
              <w:rPr>
                <w:sz w:val="20"/>
              </w:rPr>
            </w:pPr>
            <w:r w:rsidRPr="002B4CE9">
              <w:rPr>
                <w:sz w:val="20"/>
              </w:rPr>
              <w:t>903</w:t>
            </w:r>
          </w:p>
          <w:p w:rsidR="00C75485" w:rsidRPr="002B4CE9" w:rsidRDefault="00C75485" w:rsidP="00D47490">
            <w:pPr>
              <w:spacing w:after="120"/>
              <w:jc w:val="center"/>
              <w:rPr>
                <w:sz w:val="20"/>
              </w:rPr>
            </w:pPr>
          </w:p>
          <w:p w:rsidR="00C75485" w:rsidRPr="002B4CE9" w:rsidRDefault="00C75485" w:rsidP="00D47490">
            <w:pPr>
              <w:spacing w:after="120"/>
              <w:jc w:val="center"/>
              <w:rPr>
                <w:sz w:val="20"/>
              </w:rPr>
            </w:pPr>
          </w:p>
          <w:p w:rsidR="00C75485" w:rsidRPr="002B4CE9" w:rsidRDefault="00C75485" w:rsidP="00D47490">
            <w:pPr>
              <w:spacing w:after="120"/>
              <w:jc w:val="center"/>
              <w:rPr>
                <w:sz w:val="20"/>
              </w:rPr>
            </w:pPr>
            <w:r w:rsidRPr="002B4CE9">
              <w:rPr>
                <w:sz w:val="20"/>
              </w:rPr>
              <w:t>380</w:t>
            </w:r>
          </w:p>
        </w:tc>
      </w:tr>
    </w:tbl>
    <w:p w:rsidR="008D7F67" w:rsidRPr="002B4CE9" w:rsidRDefault="008D7F67" w:rsidP="00BB5DD5">
      <w:pPr>
        <w:autoSpaceDE w:val="0"/>
        <w:autoSpaceDN w:val="0"/>
        <w:adjustRightInd w:val="0"/>
        <w:spacing w:after="120"/>
        <w:jc w:val="both"/>
        <w:rPr>
          <w:sz w:val="20"/>
        </w:rPr>
      </w:pPr>
    </w:p>
    <w:p w:rsidR="00C900C4" w:rsidRPr="002B4CE9" w:rsidRDefault="00BB5DD5" w:rsidP="00556209">
      <w:pPr>
        <w:autoSpaceDE w:val="0"/>
        <w:autoSpaceDN w:val="0"/>
        <w:adjustRightInd w:val="0"/>
        <w:ind w:left="284" w:hanging="284"/>
        <w:jc w:val="both"/>
        <w:rPr>
          <w:b/>
          <w:szCs w:val="24"/>
        </w:rPr>
      </w:pPr>
      <w:r w:rsidRPr="002B4CE9">
        <w:rPr>
          <w:b/>
          <w:szCs w:val="24"/>
        </w:rPr>
        <w:t>Podrobný popis hlavných aktivít</w:t>
      </w:r>
    </w:p>
    <w:p w:rsidR="009D3881" w:rsidRPr="002B4CE9" w:rsidRDefault="004C2E22" w:rsidP="00C34C1B">
      <w:pPr>
        <w:jc w:val="both"/>
        <w:rPr>
          <w:szCs w:val="24"/>
        </w:rPr>
      </w:pPr>
      <w:r w:rsidRPr="002B4CE9">
        <w:rPr>
          <w:szCs w:val="24"/>
          <w:u w:val="single"/>
        </w:rPr>
        <w:t xml:space="preserve">Hlavnou aktivitou </w:t>
      </w:r>
      <w:r w:rsidR="00C900C4" w:rsidRPr="002B4CE9">
        <w:rPr>
          <w:szCs w:val="24"/>
          <w:u w:val="single"/>
        </w:rPr>
        <w:t>projektu</w:t>
      </w:r>
      <w:r w:rsidR="00C900C4" w:rsidRPr="002B4CE9">
        <w:rPr>
          <w:szCs w:val="24"/>
        </w:rPr>
        <w:t xml:space="preserve"> je poskytovanie  príspevkov na AOTP  podľa                                 § 54 ods. 1 písm. a)</w:t>
      </w:r>
      <w:r w:rsidR="00C900C4" w:rsidRPr="002B4CE9">
        <w:rPr>
          <w:sz w:val="20"/>
        </w:rPr>
        <w:t xml:space="preserve">  </w:t>
      </w:r>
      <w:r w:rsidR="00C900C4" w:rsidRPr="002B4CE9">
        <w:rPr>
          <w:szCs w:val="24"/>
        </w:rPr>
        <w:t xml:space="preserve"> zákona  o službách zamestnanosti. </w:t>
      </w:r>
    </w:p>
    <w:p w:rsidR="004C2E22" w:rsidRPr="002B4CE9" w:rsidRDefault="00C900C4" w:rsidP="00C34C1B">
      <w:pPr>
        <w:spacing w:after="120"/>
        <w:jc w:val="both"/>
        <w:rPr>
          <w:szCs w:val="24"/>
        </w:rPr>
      </w:pPr>
      <w:r w:rsidRPr="002B4CE9">
        <w:rPr>
          <w:szCs w:val="24"/>
        </w:rPr>
        <w:t>Projekt bude realizovať ústredie a 43 úradov z regiónov  SR s výnimkou Bratislavského samosprávneho kraja.</w:t>
      </w:r>
    </w:p>
    <w:p w:rsidR="00C900C4" w:rsidRPr="002B4CE9" w:rsidRDefault="00C900C4" w:rsidP="00C900C4">
      <w:pPr>
        <w:jc w:val="both"/>
        <w:rPr>
          <w:szCs w:val="24"/>
        </w:rPr>
      </w:pPr>
      <w:r w:rsidRPr="002B4CE9">
        <w:rPr>
          <w:szCs w:val="24"/>
        </w:rPr>
        <w:t>Úrady – partneri projektu,  budú zabezpečovať realizáciu AOTP podľa § 54 ods. 1 písm. a)</w:t>
      </w:r>
      <w:r w:rsidRPr="002B4CE9">
        <w:rPr>
          <w:sz w:val="20"/>
        </w:rPr>
        <w:t xml:space="preserve">  </w:t>
      </w:r>
      <w:r w:rsidRPr="002B4CE9">
        <w:rPr>
          <w:szCs w:val="24"/>
        </w:rPr>
        <w:t xml:space="preserve"> zákona o službách zamestnanosti, najmä:</w:t>
      </w:r>
    </w:p>
    <w:p w:rsidR="00C900C4" w:rsidRPr="002B4CE9" w:rsidRDefault="00C900C4" w:rsidP="00C900C4">
      <w:pPr>
        <w:numPr>
          <w:ilvl w:val="0"/>
          <w:numId w:val="29"/>
        </w:numPr>
        <w:jc w:val="both"/>
        <w:rPr>
          <w:szCs w:val="24"/>
        </w:rPr>
      </w:pPr>
      <w:r w:rsidRPr="002B4CE9">
        <w:rPr>
          <w:szCs w:val="24"/>
        </w:rPr>
        <w:t>prijímanie a kontrolu žiadostí o poskytnutie príspevku</w:t>
      </w:r>
      <w:r w:rsidRPr="002B4CE9">
        <w:rPr>
          <w:szCs w:val="24"/>
        </w:rPr>
        <w:sym w:font="Symbol" w:char="F03B"/>
      </w:r>
    </w:p>
    <w:p w:rsidR="00C900C4" w:rsidRPr="002B4CE9" w:rsidRDefault="00C900C4" w:rsidP="00C900C4">
      <w:pPr>
        <w:numPr>
          <w:ilvl w:val="0"/>
          <w:numId w:val="29"/>
        </w:numPr>
        <w:jc w:val="both"/>
        <w:rPr>
          <w:szCs w:val="24"/>
        </w:rPr>
      </w:pPr>
      <w:r w:rsidRPr="002B4CE9">
        <w:rPr>
          <w:szCs w:val="24"/>
        </w:rPr>
        <w:t>zabezpečenie hodnotenia žiadostí hodnotiacou komisiou úradu</w:t>
      </w:r>
      <w:r w:rsidRPr="002B4CE9">
        <w:rPr>
          <w:szCs w:val="24"/>
        </w:rPr>
        <w:sym w:font="Symbol" w:char="F03B"/>
      </w:r>
    </w:p>
    <w:p w:rsidR="00C900C4" w:rsidRPr="002B4CE9" w:rsidRDefault="00C900C4" w:rsidP="00C900C4">
      <w:pPr>
        <w:numPr>
          <w:ilvl w:val="0"/>
          <w:numId w:val="29"/>
        </w:numPr>
        <w:jc w:val="both"/>
        <w:rPr>
          <w:szCs w:val="24"/>
        </w:rPr>
      </w:pPr>
      <w:r w:rsidRPr="002B4CE9">
        <w:rPr>
          <w:szCs w:val="24"/>
        </w:rPr>
        <w:t>komunikáciu  so žiadateľmi</w:t>
      </w:r>
      <w:r w:rsidRPr="002B4CE9">
        <w:rPr>
          <w:szCs w:val="24"/>
        </w:rPr>
        <w:sym w:font="Symbol" w:char="F03B"/>
      </w:r>
    </w:p>
    <w:p w:rsidR="00C900C4" w:rsidRPr="002B4CE9" w:rsidRDefault="00C900C4" w:rsidP="00C900C4">
      <w:pPr>
        <w:numPr>
          <w:ilvl w:val="0"/>
          <w:numId w:val="29"/>
        </w:numPr>
        <w:jc w:val="both"/>
        <w:rPr>
          <w:szCs w:val="24"/>
        </w:rPr>
      </w:pPr>
      <w:r w:rsidRPr="002B4CE9">
        <w:rPr>
          <w:szCs w:val="24"/>
        </w:rPr>
        <w:t>vypracovávanie a realizáciu dohôd medzi úradom a zamestnávateľom</w:t>
      </w:r>
      <w:r w:rsidRPr="002B4CE9">
        <w:rPr>
          <w:szCs w:val="24"/>
        </w:rPr>
        <w:sym w:font="Symbol" w:char="F03B"/>
      </w:r>
    </w:p>
    <w:p w:rsidR="00C900C4" w:rsidRPr="002B4CE9" w:rsidRDefault="00C900C4" w:rsidP="00C900C4">
      <w:pPr>
        <w:numPr>
          <w:ilvl w:val="0"/>
          <w:numId w:val="29"/>
        </w:numPr>
        <w:jc w:val="both"/>
        <w:rPr>
          <w:szCs w:val="24"/>
        </w:rPr>
      </w:pPr>
      <w:r w:rsidRPr="002B4CE9">
        <w:rPr>
          <w:szCs w:val="24"/>
        </w:rPr>
        <w:t>vyplácanie príspevkov</w:t>
      </w:r>
      <w:r w:rsidRPr="002B4CE9">
        <w:rPr>
          <w:szCs w:val="24"/>
        </w:rPr>
        <w:sym w:font="Symbol" w:char="F03B"/>
      </w:r>
    </w:p>
    <w:p w:rsidR="00C900C4" w:rsidRPr="002B4CE9" w:rsidRDefault="00C900C4" w:rsidP="003D63F4">
      <w:pPr>
        <w:numPr>
          <w:ilvl w:val="0"/>
          <w:numId w:val="29"/>
        </w:numPr>
        <w:jc w:val="both"/>
        <w:rPr>
          <w:szCs w:val="24"/>
        </w:rPr>
      </w:pPr>
      <w:r w:rsidRPr="002B4CE9">
        <w:rPr>
          <w:szCs w:val="24"/>
        </w:rPr>
        <w:t>výber cieľovej skupiny, ktorej budú ponúkané PM.</w:t>
      </w:r>
    </w:p>
    <w:p w:rsidR="00C34C1B" w:rsidRPr="002B4CE9" w:rsidRDefault="00C900C4" w:rsidP="00C900C4">
      <w:pPr>
        <w:jc w:val="both"/>
        <w:rPr>
          <w:szCs w:val="24"/>
        </w:rPr>
      </w:pPr>
      <w:r w:rsidRPr="002B4CE9">
        <w:rPr>
          <w:szCs w:val="24"/>
        </w:rPr>
        <w:t>AOTP realizuje úrad spolu s konečnými užívateľmi. Konečný užívateľ je oprávnený žiadateľ, s ktorým bola uzatvorená dohoda o poskytnutí príspevku.</w:t>
      </w:r>
    </w:p>
    <w:p w:rsidR="0025733D" w:rsidRPr="002B4CE9" w:rsidRDefault="0025733D" w:rsidP="00C900C4">
      <w:pPr>
        <w:jc w:val="both"/>
        <w:rPr>
          <w:b/>
          <w:i/>
          <w:szCs w:val="24"/>
          <w:u w:val="single"/>
        </w:rPr>
      </w:pPr>
    </w:p>
    <w:p w:rsidR="00C900C4" w:rsidRPr="002B4CE9" w:rsidRDefault="00C900C4" w:rsidP="00C900C4">
      <w:pPr>
        <w:jc w:val="both"/>
        <w:rPr>
          <w:szCs w:val="24"/>
        </w:rPr>
      </w:pPr>
      <w:r w:rsidRPr="002B4CE9">
        <w:rPr>
          <w:b/>
          <w:i/>
          <w:szCs w:val="24"/>
          <w:u w:val="single"/>
        </w:rPr>
        <w:t>Hlavná aktivita  -  Poskytovanie pr</w:t>
      </w:r>
      <w:r w:rsidR="004C2E22" w:rsidRPr="002B4CE9">
        <w:rPr>
          <w:b/>
          <w:i/>
          <w:szCs w:val="24"/>
          <w:u w:val="single"/>
        </w:rPr>
        <w:t xml:space="preserve">íspevkov na AOTP  u vybraných  </w:t>
      </w:r>
      <w:r w:rsidRPr="002B4CE9">
        <w:rPr>
          <w:b/>
          <w:i/>
          <w:szCs w:val="24"/>
          <w:u w:val="single"/>
        </w:rPr>
        <w:t xml:space="preserve">zamestnávateľov </w:t>
      </w:r>
    </w:p>
    <w:p w:rsidR="00C900C4" w:rsidRPr="002B4CE9" w:rsidRDefault="00C900C4" w:rsidP="00C900C4">
      <w:pPr>
        <w:jc w:val="both"/>
        <w:rPr>
          <w:b/>
          <w:szCs w:val="24"/>
          <w:u w:val="single"/>
        </w:rPr>
      </w:pPr>
    </w:p>
    <w:p w:rsidR="00C900C4" w:rsidRPr="002B4CE9" w:rsidRDefault="00C900C4" w:rsidP="00C900C4">
      <w:pPr>
        <w:jc w:val="both"/>
      </w:pPr>
      <w:bookmarkStart w:id="4" w:name="OLE_LINK4"/>
      <w:bookmarkStart w:id="5" w:name="OLE_LINK5"/>
      <w:r w:rsidRPr="002B4CE9">
        <w:t xml:space="preserve">Podpora vytvárania  PM u vybraných zamestnávateľov, pre </w:t>
      </w:r>
      <w:r w:rsidR="003B69DF" w:rsidRPr="002B4CE9">
        <w:t xml:space="preserve">UoZ z  </w:t>
      </w:r>
      <w:r w:rsidRPr="002B4CE9">
        <w:t xml:space="preserve">cieľovej skupiny, prijatých do pracovného pomeru na plný pracovný úväzok,  na dobu  najmenej 18 mesiacov. </w:t>
      </w:r>
    </w:p>
    <w:p w:rsidR="00C900C4" w:rsidRPr="002B4CE9" w:rsidRDefault="00C900C4" w:rsidP="00C900C4">
      <w:pPr>
        <w:jc w:val="both"/>
        <w:rPr>
          <w:b/>
          <w:szCs w:val="24"/>
        </w:rPr>
      </w:pPr>
    </w:p>
    <w:bookmarkEnd w:id="4"/>
    <w:bookmarkEnd w:id="5"/>
    <w:p w:rsidR="00C900C4" w:rsidRPr="002B4CE9" w:rsidRDefault="00C900C4" w:rsidP="00C900C4">
      <w:pPr>
        <w:jc w:val="both"/>
        <w:rPr>
          <w:b/>
          <w:szCs w:val="24"/>
        </w:rPr>
      </w:pPr>
      <w:r w:rsidRPr="002B4CE9">
        <w:rPr>
          <w:b/>
          <w:szCs w:val="24"/>
        </w:rPr>
        <w:t>Charakteristika podporovaného vytvoreného pracovného miesta</w:t>
      </w:r>
    </w:p>
    <w:p w:rsidR="00C900C4" w:rsidRPr="002B4CE9" w:rsidRDefault="00CA1082" w:rsidP="00C900C4">
      <w:pPr>
        <w:jc w:val="both"/>
        <w:rPr>
          <w:szCs w:val="24"/>
        </w:rPr>
      </w:pPr>
      <w:r w:rsidRPr="002B4CE9">
        <w:rPr>
          <w:szCs w:val="24"/>
        </w:rPr>
        <w:t>P</w:t>
      </w:r>
      <w:r w:rsidR="00C900C4" w:rsidRPr="002B4CE9">
        <w:rPr>
          <w:szCs w:val="24"/>
        </w:rPr>
        <w:t>racovný pomer na plný pracovný úväzok:</w:t>
      </w:r>
    </w:p>
    <w:p w:rsidR="00C900C4" w:rsidRPr="002B4CE9" w:rsidRDefault="00C900C4" w:rsidP="00C900C4">
      <w:pPr>
        <w:numPr>
          <w:ilvl w:val="0"/>
          <w:numId w:val="29"/>
        </w:numPr>
        <w:jc w:val="both"/>
        <w:rPr>
          <w:szCs w:val="24"/>
        </w:rPr>
      </w:pPr>
      <w:r w:rsidRPr="002B4CE9">
        <w:rPr>
          <w:szCs w:val="24"/>
        </w:rPr>
        <w:t>na dobu určitú minimálne na 18 mesiacov, alebo</w:t>
      </w:r>
    </w:p>
    <w:p w:rsidR="00C900C4" w:rsidRPr="002B4CE9" w:rsidRDefault="00C900C4" w:rsidP="00C900C4">
      <w:pPr>
        <w:numPr>
          <w:ilvl w:val="0"/>
          <w:numId w:val="29"/>
        </w:numPr>
        <w:jc w:val="both"/>
        <w:rPr>
          <w:szCs w:val="24"/>
        </w:rPr>
      </w:pPr>
      <w:r w:rsidRPr="002B4CE9">
        <w:rPr>
          <w:szCs w:val="24"/>
        </w:rPr>
        <w:t>na dobu neurčitú s podmienkou zamestnávania po dobu minimálne 18 mesiacov.</w:t>
      </w:r>
    </w:p>
    <w:p w:rsidR="00C900C4" w:rsidRPr="002B4CE9" w:rsidRDefault="00C900C4" w:rsidP="00C900C4">
      <w:pPr>
        <w:jc w:val="both"/>
      </w:pPr>
    </w:p>
    <w:p w:rsidR="00C900C4" w:rsidRPr="002B4CE9" w:rsidRDefault="00C900C4" w:rsidP="00C900C4">
      <w:pPr>
        <w:jc w:val="both"/>
      </w:pPr>
      <w:r w:rsidRPr="002B4CE9">
        <w:rPr>
          <w:bCs/>
          <w:szCs w:val="24"/>
        </w:rPr>
        <w:t>Za vytvorenie pracovného miesta u zamestnávateľa sa považuje zvýšenie počtu pracovných miest, ktoré predstavuje v priemere za 12 kalendárnych mesiacov v porovnaní s rovnakým predchádzajúcim obdobím celkový nárast počtu jeho zamestnancov. Ak nedošlo k zvýšeniu počtu pracovných miest podľa predchádzajúcej vety, zamestnávateľ je povinný preukázať, že k tomuto zvýšeniu nedošlo v dôsledku zrušenia pracovných miest z dôvodu nadbytočnosti.</w:t>
      </w:r>
      <w:r w:rsidRPr="002B4CE9">
        <w:t>Za deň vytvorenia/obsadenia pracovného miesta u zamestnávateľa sa bude považovať deň vzniku pracovného pomeru, t. j. deň, ktorý bol s UoZ písomne dohodnutý v pracovnej zmluve ako deň nástupu do práce na uvedenom  pracovnom mieste.</w:t>
      </w:r>
    </w:p>
    <w:p w:rsidR="00C900C4" w:rsidRPr="002B4CE9" w:rsidRDefault="00C900C4" w:rsidP="00C900C4">
      <w:pPr>
        <w:jc w:val="both"/>
      </w:pPr>
      <w:r w:rsidRPr="002B4CE9">
        <w:rPr>
          <w:szCs w:val="24"/>
        </w:rPr>
        <w:t xml:space="preserve">Ak zamestnávateľ v priebehu 12 kalendárnych mesiacov od vytvorenia pracovných miest zrušil akékoľvek pracovné miesto pre nadbytočnosť (§ 63 ods. 1 písm. b zákona č. 311/2001 Z. z. Zákonníka práce v znení neskorších predpisov) je povinný vrátiť úradu celý poskytnutý príspevok za počet zrušených pracovných miest,  </w:t>
      </w:r>
      <w:r w:rsidRPr="002B4CE9">
        <w:t>najneskôr do 30 kalendárnych dní odo dňa zrušenia pracovných miest z dôvodu nadbytočnosti.</w:t>
      </w:r>
    </w:p>
    <w:p w:rsidR="00C900C4" w:rsidRPr="002B4CE9" w:rsidRDefault="00C900C4" w:rsidP="00C900C4">
      <w:pPr>
        <w:jc w:val="both"/>
        <w:rPr>
          <w:szCs w:val="24"/>
        </w:rPr>
      </w:pPr>
      <w:r w:rsidRPr="002B4CE9">
        <w:rPr>
          <w:szCs w:val="24"/>
        </w:rPr>
        <w:t xml:space="preserve">V prípade </w:t>
      </w:r>
      <w:r w:rsidRPr="002B4CE9">
        <w:rPr>
          <w:b/>
          <w:szCs w:val="24"/>
        </w:rPr>
        <w:t xml:space="preserve">predčasného skončenia </w:t>
      </w:r>
      <w:r w:rsidRPr="002B4CE9">
        <w:rPr>
          <w:szCs w:val="24"/>
        </w:rPr>
        <w:t>pracovného pomeru zamestnanca(</w:t>
      </w:r>
      <w:proofErr w:type="spellStart"/>
      <w:r w:rsidRPr="002B4CE9">
        <w:rPr>
          <w:szCs w:val="24"/>
        </w:rPr>
        <w:t>ov</w:t>
      </w:r>
      <w:proofErr w:type="spellEnd"/>
      <w:r w:rsidRPr="002B4CE9">
        <w:rPr>
          <w:szCs w:val="24"/>
        </w:rPr>
        <w:t>), na ktorého(</w:t>
      </w:r>
      <w:proofErr w:type="spellStart"/>
      <w:r w:rsidRPr="002B4CE9">
        <w:rPr>
          <w:szCs w:val="24"/>
        </w:rPr>
        <w:t>ých</w:t>
      </w:r>
      <w:proofErr w:type="spellEnd"/>
      <w:r w:rsidRPr="002B4CE9">
        <w:rPr>
          <w:szCs w:val="24"/>
        </w:rPr>
        <w:t>) pracovné miesta sa poskytuje príspevok, môže zamestnávateľ</w:t>
      </w:r>
      <w:r w:rsidRPr="002B4CE9">
        <w:rPr>
          <w:b/>
          <w:bCs/>
          <w:szCs w:val="24"/>
        </w:rPr>
        <w:t xml:space="preserve"> preobsadiť</w:t>
      </w:r>
      <w:r w:rsidRPr="002B4CE9">
        <w:rPr>
          <w:b/>
          <w:szCs w:val="24"/>
        </w:rPr>
        <w:t xml:space="preserve"> </w:t>
      </w:r>
      <w:r w:rsidRPr="002B4CE9">
        <w:rPr>
          <w:szCs w:val="24"/>
        </w:rPr>
        <w:t>pracovné miesto(a) iným UoZ v lehote do 60 kalendárnych dní od jeho uvoľnenia</w:t>
      </w:r>
      <w:r w:rsidR="00743EDD" w:rsidRPr="002B4CE9">
        <w:rPr>
          <w:szCs w:val="24"/>
        </w:rPr>
        <w:t>.</w:t>
      </w:r>
      <w:r w:rsidRPr="002B4CE9">
        <w:rPr>
          <w:szCs w:val="24"/>
        </w:rPr>
        <w:t xml:space="preserve"> Počas doby neobsadenia pracovného miesta sa príspevok na neobsadené miesto neposkytuje.</w:t>
      </w:r>
    </w:p>
    <w:p w:rsidR="00C773AF" w:rsidRPr="002B4CE9" w:rsidRDefault="00C900C4" w:rsidP="00C900C4">
      <w:pPr>
        <w:jc w:val="both"/>
        <w:rPr>
          <w:szCs w:val="24"/>
        </w:rPr>
      </w:pPr>
      <w:r w:rsidRPr="002B4CE9">
        <w:rPr>
          <w:szCs w:val="24"/>
        </w:rPr>
        <w:t>Pracovné miesto nemôže byť obsadené ani preobsadené</w:t>
      </w:r>
      <w:r w:rsidR="003B69DF" w:rsidRPr="002B4CE9">
        <w:rPr>
          <w:szCs w:val="24"/>
        </w:rPr>
        <w:t xml:space="preserve"> UoZ </w:t>
      </w:r>
      <w:r w:rsidRPr="002B4CE9">
        <w:rPr>
          <w:szCs w:val="24"/>
        </w:rPr>
        <w:t>, ktorého posledným zamestnávateľom 12 mesiacov pred podaním žiadosti o poskytnutie príspevku bol zamestnávateľ, ktorý žiada o príspevok, s výnimkou UoZ, ktorý u zamestnávateľa pracoval na  základe  príspevku v rámci niektorého</w:t>
      </w:r>
      <w:r w:rsidR="003B69DF" w:rsidRPr="002B4CE9">
        <w:rPr>
          <w:szCs w:val="24"/>
        </w:rPr>
        <w:t xml:space="preserve"> AOTP</w:t>
      </w:r>
      <w:r w:rsidRPr="002B4CE9">
        <w:rPr>
          <w:szCs w:val="24"/>
        </w:rPr>
        <w:t>, podľa zákona o službách zamestnanosti</w:t>
      </w:r>
    </w:p>
    <w:p w:rsidR="003D63F4" w:rsidRPr="002B4CE9" w:rsidRDefault="00C773CC" w:rsidP="00C900C4">
      <w:pPr>
        <w:jc w:val="both"/>
        <w:rPr>
          <w:szCs w:val="24"/>
        </w:rPr>
      </w:pPr>
      <w:r w:rsidRPr="002B4CE9">
        <w:rPr>
          <w:szCs w:val="24"/>
        </w:rPr>
        <w:t xml:space="preserve">Príspevok sa neposkytuje na zamestnávanie </w:t>
      </w:r>
      <w:proofErr w:type="spellStart"/>
      <w:r w:rsidRPr="002B4CE9">
        <w:rPr>
          <w:szCs w:val="24"/>
        </w:rPr>
        <w:t>UoZ</w:t>
      </w:r>
      <w:proofErr w:type="spellEnd"/>
      <w:r w:rsidRPr="002B4CE9">
        <w:rPr>
          <w:szCs w:val="24"/>
        </w:rPr>
        <w:t xml:space="preserve">, na ktorého zamestnávanie bol poskytnutý príspevok v zmysle projektu NP XXI „Podpora vytvárania pracovných miest“. </w:t>
      </w:r>
    </w:p>
    <w:p w:rsidR="00C773CC" w:rsidRPr="002B4CE9" w:rsidRDefault="00C773CC" w:rsidP="00C900C4">
      <w:pPr>
        <w:jc w:val="both"/>
        <w:rPr>
          <w:szCs w:val="24"/>
        </w:rPr>
      </w:pPr>
    </w:p>
    <w:p w:rsidR="00C900C4" w:rsidRPr="002B4CE9" w:rsidRDefault="00C900C4" w:rsidP="00C900C4">
      <w:pPr>
        <w:jc w:val="both"/>
        <w:rPr>
          <w:b/>
          <w:i/>
          <w:szCs w:val="24"/>
          <w:u w:val="single"/>
        </w:rPr>
      </w:pPr>
      <w:r w:rsidRPr="002B4CE9">
        <w:rPr>
          <w:b/>
          <w:i/>
          <w:szCs w:val="24"/>
          <w:u w:val="single"/>
        </w:rPr>
        <w:t>Oprávnení žiadatelia</w:t>
      </w:r>
    </w:p>
    <w:p w:rsidR="00C900C4" w:rsidRPr="002B4CE9" w:rsidRDefault="00C900C4" w:rsidP="00C900C4">
      <w:pPr>
        <w:jc w:val="both"/>
        <w:rPr>
          <w:b/>
          <w:szCs w:val="24"/>
        </w:rPr>
      </w:pPr>
    </w:p>
    <w:p w:rsidR="00C900C4" w:rsidRPr="002B4CE9" w:rsidRDefault="00C900C4" w:rsidP="00C900C4">
      <w:pPr>
        <w:numPr>
          <w:ilvl w:val="0"/>
          <w:numId w:val="30"/>
        </w:numPr>
        <w:autoSpaceDE w:val="0"/>
        <w:autoSpaceDN w:val="0"/>
        <w:adjustRightInd w:val="0"/>
        <w:jc w:val="both"/>
        <w:rPr>
          <w:bCs/>
        </w:rPr>
      </w:pPr>
      <w:r w:rsidRPr="002B4CE9">
        <w:rPr>
          <w:b/>
        </w:rPr>
        <w:t>Zamestnávateľ – podnikateľ</w:t>
      </w:r>
      <w:r w:rsidRPr="002B4CE9">
        <w:t xml:space="preserve">, ktorý je </w:t>
      </w:r>
      <w:proofErr w:type="spellStart"/>
      <w:r w:rsidRPr="002B4CE9">
        <w:rPr>
          <w:b/>
        </w:rPr>
        <w:t>mikro</w:t>
      </w:r>
      <w:proofErr w:type="spellEnd"/>
      <w:r w:rsidRPr="002B4CE9">
        <w:rPr>
          <w:b/>
        </w:rPr>
        <w:t>, malým alebo stredným podnikom</w:t>
      </w:r>
      <w:r w:rsidRPr="002B4CE9">
        <w:t xml:space="preserve"> v zmysle </w:t>
      </w:r>
      <w:r w:rsidRPr="002B4CE9">
        <w:rPr>
          <w:bCs/>
        </w:rPr>
        <w:t xml:space="preserve">definície použitej v  prílohe č. I  </w:t>
      </w:r>
      <w:r w:rsidRPr="002B4CE9">
        <w:t>Nariadenia Komisie (ES) č. 800/2008 zo 6. augusta 2008 o vyhlásení určitých kategórií pomoci za zlučiteľné so spoločným trhom podľa článkov 87 a 88 zmluvy (Všeobecné nariadenie o skupinových výnimkách) zverejnenej v Úradnom vestníku Európskej únie L 214/40 dňa 9.8.2008. (Viď. príloha č. 6).</w:t>
      </w:r>
    </w:p>
    <w:p w:rsidR="00C900C4" w:rsidRPr="002B4CE9" w:rsidRDefault="00C900C4" w:rsidP="003D63F4">
      <w:pPr>
        <w:numPr>
          <w:ilvl w:val="0"/>
          <w:numId w:val="30"/>
        </w:numPr>
        <w:autoSpaceDE w:val="0"/>
        <w:autoSpaceDN w:val="0"/>
        <w:adjustRightInd w:val="0"/>
        <w:jc w:val="both"/>
        <w:rPr>
          <w:bCs/>
        </w:rPr>
      </w:pPr>
      <w:r w:rsidRPr="002B4CE9">
        <w:rPr>
          <w:b/>
        </w:rPr>
        <w:t>Zamestnávateľ - podnikateľ</w:t>
      </w:r>
      <w:r w:rsidRPr="002B4CE9">
        <w:t>, podľa § 2 ods. 2 Obchodného zákonníka, ktorý je veľkým podnikom (nespĺňa aspo</w:t>
      </w:r>
      <w:r w:rsidR="00134873" w:rsidRPr="002B4CE9">
        <w:t>ň jednu z podmienok definície M</w:t>
      </w:r>
      <w:r w:rsidRPr="002B4CE9">
        <w:t>S</w:t>
      </w:r>
      <w:r w:rsidR="00134873" w:rsidRPr="002B4CE9">
        <w:t>P</w:t>
      </w:r>
      <w:r w:rsidRPr="002B4CE9">
        <w:t>)</w:t>
      </w:r>
    </w:p>
    <w:p w:rsidR="00C900C4" w:rsidRPr="002B4CE9" w:rsidRDefault="00C900C4" w:rsidP="00C900C4">
      <w:pPr>
        <w:numPr>
          <w:ilvl w:val="0"/>
          <w:numId w:val="30"/>
        </w:numPr>
        <w:autoSpaceDE w:val="0"/>
        <w:autoSpaceDN w:val="0"/>
        <w:adjustRightInd w:val="0"/>
        <w:jc w:val="both"/>
        <w:rPr>
          <w:bCs/>
        </w:rPr>
      </w:pPr>
      <w:r w:rsidRPr="002B4CE9">
        <w:rPr>
          <w:b/>
        </w:rPr>
        <w:t>Neziskové organizácie</w:t>
      </w:r>
      <w:r w:rsidRPr="002B4CE9">
        <w:t xml:space="preserve"> poskytujúce všeobecne prospešné služby, občianske združenia a i., ktoré vykonávajú hospodársku (ekonomickú) činnosť za účelom dosahovania zisku, resp. poskytujú tovary a služby za úhradu alebo realizujú aktivity, ktorých výstupom je hospodárska (ekonomická) činnosť za účelom dosahovania zisku resp. ponúkanie tovarov a služieb za úhradu.</w:t>
      </w:r>
    </w:p>
    <w:p w:rsidR="00C900C4" w:rsidRPr="002B4CE9" w:rsidRDefault="00C900C4" w:rsidP="00C900C4">
      <w:pPr>
        <w:spacing w:after="120"/>
        <w:jc w:val="both"/>
        <w:rPr>
          <w:b/>
        </w:rPr>
      </w:pPr>
    </w:p>
    <w:p w:rsidR="00C900C4" w:rsidRPr="002B4CE9" w:rsidRDefault="00C900C4" w:rsidP="00C900C4">
      <w:pPr>
        <w:jc w:val="both"/>
        <w:rPr>
          <w:szCs w:val="24"/>
          <w:u w:val="single"/>
        </w:rPr>
      </w:pPr>
      <w:r w:rsidRPr="002B4CE9">
        <w:rPr>
          <w:b/>
        </w:rPr>
        <w:t xml:space="preserve">Žiadateľ </w:t>
      </w:r>
      <w:r w:rsidRPr="002B4CE9">
        <w:t xml:space="preserve">je povinný preukázať, že ku dňu predloženia žiadosti </w:t>
      </w:r>
      <w:r w:rsidRPr="002B4CE9">
        <w:rPr>
          <w:b/>
        </w:rPr>
        <w:t>vykonával svoju činnosť  najmenej 12 mesiacov</w:t>
      </w:r>
      <w:r w:rsidRPr="002B4CE9">
        <w:t xml:space="preserve">, t.j. u živnostníkov dátum </w:t>
      </w:r>
      <w:r w:rsidR="00CA1082" w:rsidRPr="002B4CE9">
        <w:t>začatia vykonávania SZČ</w:t>
      </w:r>
      <w:r w:rsidRPr="002B4CE9">
        <w:t xml:space="preserve">, u podnikateľov zapísaných v obchodnom registri dátum zápisu do obchodného registra, u mimovládnych organizácií dátum zápisu do </w:t>
      </w:r>
      <w:r w:rsidR="00CA1082" w:rsidRPr="002B4CE9">
        <w:t xml:space="preserve">príslušného registra. </w:t>
      </w:r>
    </w:p>
    <w:p w:rsidR="00C900C4" w:rsidRPr="002B4CE9" w:rsidRDefault="00C900C4" w:rsidP="00C900C4">
      <w:pPr>
        <w:autoSpaceDE w:val="0"/>
        <w:autoSpaceDN w:val="0"/>
        <w:adjustRightInd w:val="0"/>
        <w:jc w:val="both"/>
        <w:rPr>
          <w:bCs/>
        </w:rPr>
      </w:pPr>
    </w:p>
    <w:p w:rsidR="003D63F4" w:rsidRPr="002B4CE9" w:rsidRDefault="003D63F4" w:rsidP="00C900C4">
      <w:pPr>
        <w:autoSpaceDE w:val="0"/>
        <w:autoSpaceDN w:val="0"/>
        <w:adjustRightInd w:val="0"/>
        <w:jc w:val="both"/>
        <w:rPr>
          <w:bCs/>
        </w:rPr>
      </w:pPr>
    </w:p>
    <w:p w:rsidR="00C900C4" w:rsidRPr="002B4CE9" w:rsidRDefault="00C900C4" w:rsidP="00C900C4">
      <w:pPr>
        <w:jc w:val="both"/>
        <w:rPr>
          <w:b/>
          <w:i/>
          <w:szCs w:val="24"/>
          <w:u w:val="single"/>
        </w:rPr>
      </w:pPr>
      <w:r w:rsidRPr="002B4CE9">
        <w:rPr>
          <w:b/>
          <w:i/>
          <w:szCs w:val="24"/>
          <w:u w:val="single"/>
        </w:rPr>
        <w:t>Maximálna výška príspevku</w:t>
      </w:r>
    </w:p>
    <w:p w:rsidR="00C900C4" w:rsidRPr="002B4CE9" w:rsidRDefault="00C900C4" w:rsidP="00C900C4">
      <w:pPr>
        <w:jc w:val="both"/>
        <w:rPr>
          <w:szCs w:val="24"/>
        </w:rPr>
      </w:pPr>
      <w:r w:rsidRPr="002B4CE9">
        <w:rPr>
          <w:szCs w:val="24"/>
        </w:rPr>
        <w:t xml:space="preserve">Pre výpočet maximálnej výšky príspevku vychádzame z minimálnej celkovej ceny práce platnej v roku 2013. </w:t>
      </w:r>
    </w:p>
    <w:p w:rsidR="00C900C4" w:rsidRPr="002B4CE9" w:rsidRDefault="00C900C4" w:rsidP="00C900C4">
      <w:pPr>
        <w:jc w:val="both"/>
        <w:rPr>
          <w:szCs w:val="24"/>
        </w:rPr>
      </w:pPr>
      <w:r w:rsidRPr="002B4CE9">
        <w:rPr>
          <w:szCs w:val="24"/>
        </w:rPr>
        <w:t xml:space="preserve">Minimálna celková cena práce (MCCP) v roku 2013, určená zo sumy minimálnej mzdy je 456,54 Eur. </w:t>
      </w:r>
    </w:p>
    <w:p w:rsidR="00231A15" w:rsidRPr="002B4CE9" w:rsidRDefault="00231A15" w:rsidP="00C900C4">
      <w:pPr>
        <w:jc w:val="both"/>
        <w:rPr>
          <w:b/>
          <w:szCs w:val="24"/>
        </w:rPr>
      </w:pPr>
    </w:p>
    <w:p w:rsidR="003D63F4" w:rsidRPr="002B4CE9" w:rsidRDefault="003D63F4" w:rsidP="00C900C4">
      <w:pPr>
        <w:jc w:val="both"/>
        <w:rPr>
          <w:b/>
          <w:szCs w:val="24"/>
        </w:rPr>
      </w:pPr>
    </w:p>
    <w:p w:rsidR="00C900C4" w:rsidRPr="002B4CE9" w:rsidRDefault="00C900C4" w:rsidP="00C900C4">
      <w:pPr>
        <w:jc w:val="both"/>
        <w:rPr>
          <w:b/>
          <w:i/>
          <w:szCs w:val="24"/>
          <w:u w:val="single"/>
        </w:rPr>
      </w:pPr>
      <w:r w:rsidRPr="002B4CE9">
        <w:rPr>
          <w:b/>
          <w:i/>
          <w:szCs w:val="24"/>
          <w:u w:val="single"/>
        </w:rPr>
        <w:t>Oprávnené výdavky</w:t>
      </w:r>
    </w:p>
    <w:p w:rsidR="00C900C4" w:rsidRPr="002B4CE9" w:rsidRDefault="00C900C4" w:rsidP="00C900C4">
      <w:pPr>
        <w:jc w:val="both"/>
        <w:rPr>
          <w:szCs w:val="24"/>
        </w:rPr>
      </w:pPr>
      <w:r w:rsidRPr="002B4CE9">
        <w:rPr>
          <w:szCs w:val="24"/>
        </w:rPr>
        <w:t xml:space="preserve">Príspevok sa poskytuje zamestnávateľovi na úhradu časti mzdových nákladov </w:t>
      </w:r>
      <w:r w:rsidR="00227C62" w:rsidRPr="002B4CE9">
        <w:rPr>
          <w:szCs w:val="24"/>
        </w:rPr>
        <w:t xml:space="preserve">                         </w:t>
      </w:r>
      <w:r w:rsidRPr="002B4CE9">
        <w:rPr>
          <w:szCs w:val="24"/>
        </w:rPr>
        <w:t xml:space="preserve">počas 12 mesiacov. Príspevok sa poskytuje mesačne </w:t>
      </w:r>
      <w:r w:rsidR="00E767DD" w:rsidRPr="002B4CE9">
        <w:rPr>
          <w:szCs w:val="24"/>
        </w:rPr>
        <w:t xml:space="preserve">najviac </w:t>
      </w:r>
      <w:r w:rsidRPr="002B4CE9">
        <w:rPr>
          <w:szCs w:val="24"/>
        </w:rPr>
        <w:t xml:space="preserve">vo výške 90% celkovej ceny práce zamestnanca, </w:t>
      </w:r>
      <w:r w:rsidR="00E767DD" w:rsidRPr="002B4CE9">
        <w:rPr>
          <w:szCs w:val="24"/>
        </w:rPr>
        <w:t xml:space="preserve">z toho </w:t>
      </w:r>
      <w:r w:rsidRPr="002B4CE9">
        <w:rPr>
          <w:szCs w:val="24"/>
        </w:rPr>
        <w:t xml:space="preserve">najviac vo výške MCCP na rok 2013, t.j. maximálne 456,54 EUR mesačne po dobu 12 mesiacov. </w:t>
      </w:r>
    </w:p>
    <w:p w:rsidR="00C900C4" w:rsidRPr="002B4CE9" w:rsidRDefault="00C900C4" w:rsidP="00C900C4">
      <w:pPr>
        <w:jc w:val="both"/>
        <w:rPr>
          <w:szCs w:val="24"/>
        </w:rPr>
      </w:pPr>
    </w:p>
    <w:p w:rsidR="00C900C4" w:rsidRPr="002B4CE9" w:rsidRDefault="00C900C4" w:rsidP="00C900C4">
      <w:pPr>
        <w:tabs>
          <w:tab w:val="left" w:pos="720"/>
        </w:tabs>
        <w:overflowPunct w:val="0"/>
        <w:autoSpaceDE w:val="0"/>
        <w:autoSpaceDN w:val="0"/>
        <w:adjustRightInd w:val="0"/>
        <w:jc w:val="both"/>
        <w:textAlignment w:val="baseline"/>
        <w:rPr>
          <w:b/>
          <w:szCs w:val="24"/>
        </w:rPr>
      </w:pPr>
      <w:r w:rsidRPr="002B4CE9">
        <w:rPr>
          <w:b/>
          <w:szCs w:val="24"/>
        </w:rPr>
        <w:t>Príspevky na oprávnenú hlavnú aktivitu budú poskytované v súlade s príslušnými platnými schémami štátnej pomoci:.</w:t>
      </w:r>
    </w:p>
    <w:p w:rsidR="00C900C4" w:rsidRPr="002B4CE9" w:rsidRDefault="00C900C4" w:rsidP="00C900C4">
      <w:pPr>
        <w:tabs>
          <w:tab w:val="left" w:pos="720"/>
        </w:tabs>
        <w:overflowPunct w:val="0"/>
        <w:autoSpaceDE w:val="0"/>
        <w:autoSpaceDN w:val="0"/>
        <w:adjustRightInd w:val="0"/>
        <w:jc w:val="both"/>
        <w:textAlignment w:val="baseline"/>
        <w:rPr>
          <w:b/>
          <w:szCs w:val="24"/>
          <w:u w:val="single"/>
        </w:rPr>
      </w:pPr>
    </w:p>
    <w:p w:rsidR="00C900C4" w:rsidRPr="002B4CE9" w:rsidRDefault="00C900C4" w:rsidP="00C900C4">
      <w:pPr>
        <w:pStyle w:val="Normlnywebov"/>
        <w:spacing w:before="0" w:beforeAutospacing="0" w:after="0" w:afterAutospacing="0"/>
        <w:jc w:val="both"/>
      </w:pPr>
      <w:r w:rsidRPr="002B4CE9">
        <w:t xml:space="preserve">Schéma pomoci </w:t>
      </w:r>
      <w:r w:rsidRPr="002B4CE9">
        <w:rPr>
          <w:rStyle w:val="Zvraznenie"/>
        </w:rPr>
        <w:t>de minimis</w:t>
      </w:r>
      <w:r w:rsidRPr="002B4CE9">
        <w:t xml:space="preserve"> na podporu zamestnanosti „Schéma </w:t>
      </w:r>
      <w:r w:rsidRPr="002B4CE9">
        <w:rPr>
          <w:rStyle w:val="Siln"/>
        </w:rPr>
        <w:t>DM -</w:t>
      </w:r>
      <w:r w:rsidRPr="002B4CE9">
        <w:t xml:space="preserve"> </w:t>
      </w:r>
      <w:r w:rsidRPr="002B4CE9">
        <w:rPr>
          <w:rStyle w:val="Siln"/>
        </w:rPr>
        <w:t>1/2007</w:t>
      </w:r>
      <w:r w:rsidRPr="002B4CE9">
        <w:t xml:space="preserve">" v platnom znení   (doteraz boli jednotlivé znenia  zverejnené v Obchodnom vestníku č. 84A/2007 dňa 2.5.2007,  č. 124A/2007 dňa 28.júna 2007,  č. 23A/2008 dňa 1. februára 2008 ,  č. 60A/2008 dňa 27. marca 2008   č. 108A/2008 dňa 5. júna  2008 ,  č.175A/2008 dňa 10. septembra 2008 , č. 221A/2008 dňa 14. novembra 2008,  č. 6A/2009 dňa 12. januára 2009 ,  č. 13A/2009 dňa 21. januára 2009 ,  č. 58A/2009 dňa 25. marca 2009 ,  č. 140A/2009 dňa 22. júla 2009,  č. 64A/2010 dňa 6. apríla 2010 ,  č. 95A/2010 dňa 19. mája 2010. </w:t>
      </w:r>
    </w:p>
    <w:p w:rsidR="00C900C4" w:rsidRPr="002B4CE9" w:rsidRDefault="00C900C4" w:rsidP="00C900C4">
      <w:pPr>
        <w:pStyle w:val="Normlnywebov"/>
        <w:spacing w:before="0" w:beforeAutospacing="0" w:after="0" w:afterAutospacing="0"/>
        <w:jc w:val="both"/>
      </w:pPr>
    </w:p>
    <w:p w:rsidR="00C900C4" w:rsidRPr="002B4CE9" w:rsidRDefault="00C900C4" w:rsidP="00C900C4">
      <w:pPr>
        <w:autoSpaceDE w:val="0"/>
        <w:autoSpaceDN w:val="0"/>
        <w:adjustRightInd w:val="0"/>
        <w:jc w:val="both"/>
      </w:pPr>
      <w:r w:rsidRPr="002B4CE9">
        <w:t xml:space="preserve">Poskytnutý  príspevok  na podporu vytvárania pracovných miest sa poskytuje ako  finančný príspevok, ktorý je pomocou de minimis. Maximálna výška pomoci akémukoľvek príjemcovi nesmie presiahnuť súhrnne </w:t>
      </w:r>
      <w:r w:rsidRPr="002B4CE9">
        <w:rPr>
          <w:b/>
        </w:rPr>
        <w:t>200 000 EUR</w:t>
      </w:r>
      <w:r w:rsidRPr="002B4CE9">
        <w:t xml:space="preserve"> v priebehu akéhokoľvek obdobia troch fiškálnych rokov. Maximálna výška pomoci príjemcovi pôsobiacemu v </w:t>
      </w:r>
      <w:r w:rsidRPr="002B4CE9">
        <w:rPr>
          <w:b/>
        </w:rPr>
        <w:t xml:space="preserve">sektore cestnej dopravy </w:t>
      </w:r>
      <w:r w:rsidRPr="002B4CE9">
        <w:t xml:space="preserve">nesmie prekročiť </w:t>
      </w:r>
      <w:r w:rsidRPr="002B4CE9">
        <w:rPr>
          <w:b/>
        </w:rPr>
        <w:t>100 000 EUR v priebehu troch fiškálnych rokov.</w:t>
      </w:r>
      <w:r w:rsidRPr="002B4CE9">
        <w:t xml:space="preserve"> Trojročné obdobie v súvislosti s poskytovaním pomoci sa určuje na základe účtovného </w:t>
      </w:r>
      <w:r w:rsidR="005E6F50" w:rsidRPr="002B4CE9">
        <w:t>obdobia príjemcu</w:t>
      </w:r>
      <w:r w:rsidRPr="002B4CE9">
        <w:t xml:space="preserve">. Podľa zákona </w:t>
      </w:r>
      <w:r w:rsidR="005E6F50" w:rsidRPr="002B4CE9">
        <w:t xml:space="preserve">            </w:t>
      </w:r>
      <w:r w:rsidRPr="002B4CE9">
        <w:t xml:space="preserve">č. 431/2002 </w:t>
      </w:r>
      <w:proofErr w:type="spellStart"/>
      <w:r w:rsidRPr="002B4CE9">
        <w:t>Z.z</w:t>
      </w:r>
      <w:proofErr w:type="spellEnd"/>
      <w:r w:rsidRPr="002B4CE9">
        <w:t>. o účtovníctve v znení neskorších predpisov je to kalendárny rok alebo hospodársky rok podľa rozhodnutia podnikateľa.</w:t>
      </w:r>
    </w:p>
    <w:p w:rsidR="00C34C1B" w:rsidRPr="002B4CE9" w:rsidRDefault="00C900C4" w:rsidP="00C900C4">
      <w:pPr>
        <w:jc w:val="both"/>
      </w:pPr>
      <w:r w:rsidRPr="002B4CE9">
        <w:t xml:space="preserve">V schéme pomoci de minimis sú uvedené odvetvia a činnosti, v rámci ktorých je pomoc </w:t>
      </w:r>
      <w:proofErr w:type="spellStart"/>
      <w:r w:rsidRPr="002B4CE9">
        <w:t>de</w:t>
      </w:r>
      <w:proofErr w:type="spellEnd"/>
      <w:r w:rsidRPr="002B4CE9">
        <w:t xml:space="preserve"> </w:t>
      </w:r>
      <w:proofErr w:type="spellStart"/>
      <w:r w:rsidRPr="002B4CE9">
        <w:t>minimis</w:t>
      </w:r>
      <w:proofErr w:type="spellEnd"/>
      <w:r w:rsidRPr="002B4CE9">
        <w:t xml:space="preserve"> zakázaná.</w:t>
      </w:r>
    </w:p>
    <w:p w:rsidR="0025733D" w:rsidRPr="002B4CE9" w:rsidRDefault="0025733D" w:rsidP="00C900C4">
      <w:pPr>
        <w:jc w:val="both"/>
        <w:rPr>
          <w:b/>
          <w:bCs/>
          <w:i/>
          <w:u w:val="single"/>
        </w:rPr>
      </w:pPr>
    </w:p>
    <w:p w:rsidR="00C900C4" w:rsidRPr="002B4CE9" w:rsidRDefault="00C900C4" w:rsidP="00C900C4">
      <w:pPr>
        <w:jc w:val="both"/>
        <w:rPr>
          <w:b/>
          <w:bCs/>
          <w:i/>
          <w:u w:val="single"/>
        </w:rPr>
      </w:pPr>
      <w:r w:rsidRPr="002B4CE9">
        <w:rPr>
          <w:b/>
          <w:bCs/>
          <w:i/>
          <w:u w:val="single"/>
        </w:rPr>
        <w:t>Neoprávnení žiadatelia</w:t>
      </w:r>
    </w:p>
    <w:p w:rsidR="00C900C4" w:rsidRPr="002B4CE9" w:rsidRDefault="00C900C4" w:rsidP="00C900C4">
      <w:pPr>
        <w:pStyle w:val="Zkladntext2"/>
        <w:spacing w:after="0" w:line="240" w:lineRule="auto"/>
        <w:jc w:val="both"/>
      </w:pPr>
      <w:r w:rsidRPr="002B4CE9">
        <w:t>Medzi neoprá</w:t>
      </w:r>
      <w:r w:rsidRPr="002B4CE9">
        <w:rPr>
          <w:bCs/>
        </w:rPr>
        <w:t>v</w:t>
      </w:r>
      <w:r w:rsidRPr="002B4CE9">
        <w:t>nených žiadateľov patria subjekty pôsobiace v odvetviach, ktoré sú uvedené v schéme pomoci de minimis DM - 1/2007 v kapitole F. Prijímatelia pomoci. Podľa tejto schémy nemôžu byť žiadateľom taktiež</w:t>
      </w:r>
      <w:r w:rsidRPr="002B4CE9">
        <w:rPr>
          <w:iCs/>
        </w:rPr>
        <w:t xml:space="preserve"> podniky v ťažkostiach. Podnik je v </w:t>
      </w:r>
      <w:r w:rsidRPr="002B4CE9">
        <w:t>ťažkostiach, keď nie je schopný, či už prostredníctvom svojich vlastných zdrojov, alebo pomocou finančných prostriedkov, ktoré je schopný získať od svojich vlastníkov/akcionárov alebo veriteľov, zamedziť stratám, ktoré by ho bez vonkajšej intervencie verejných orgánov takmer s určitosťou odsúdili na vylúčenie z obchodnej činnosti v krátkodobom alebo strednodobom horizonte.</w:t>
      </w:r>
    </w:p>
    <w:p w:rsidR="00C900C4" w:rsidRPr="002B4CE9" w:rsidRDefault="00C900C4" w:rsidP="00C900C4">
      <w:pPr>
        <w:rPr>
          <w:b/>
        </w:rPr>
      </w:pPr>
      <w:r w:rsidRPr="002B4CE9">
        <w:rPr>
          <w:b/>
        </w:rPr>
        <w:t xml:space="preserve">Časový harmonogram realizácie projektu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2835"/>
        <w:gridCol w:w="2977"/>
      </w:tblGrid>
      <w:tr w:rsidR="006F64EA" w:rsidRPr="002B4CE9" w:rsidTr="00016789">
        <w:trPr>
          <w:trHeight w:val="361"/>
        </w:trPr>
        <w:tc>
          <w:tcPr>
            <w:tcW w:w="4077" w:type="dxa"/>
          </w:tcPr>
          <w:p w:rsidR="006F64EA" w:rsidRPr="002B4CE9" w:rsidRDefault="006F64EA" w:rsidP="00016789">
            <w:pPr>
              <w:rPr>
                <w:b/>
                <w:i/>
                <w:sz w:val="22"/>
                <w:szCs w:val="22"/>
              </w:rPr>
            </w:pPr>
            <w:r w:rsidRPr="002B4CE9">
              <w:rPr>
                <w:b/>
                <w:i/>
                <w:sz w:val="22"/>
                <w:szCs w:val="22"/>
              </w:rPr>
              <w:t>Aktivita – Poskytovanie príspevkov na AOTP</w:t>
            </w:r>
          </w:p>
        </w:tc>
        <w:tc>
          <w:tcPr>
            <w:tcW w:w="2835" w:type="dxa"/>
          </w:tcPr>
          <w:p w:rsidR="006F64EA" w:rsidRPr="002B4CE9" w:rsidRDefault="006F64EA" w:rsidP="00016789">
            <w:pPr>
              <w:rPr>
                <w:b/>
                <w:i/>
                <w:sz w:val="22"/>
                <w:szCs w:val="22"/>
              </w:rPr>
            </w:pPr>
            <w:r w:rsidRPr="002B4CE9">
              <w:rPr>
                <w:b/>
                <w:i/>
                <w:sz w:val="22"/>
                <w:szCs w:val="22"/>
              </w:rPr>
              <w:t>Začiatok realizácie aktivity</w:t>
            </w:r>
          </w:p>
        </w:tc>
        <w:tc>
          <w:tcPr>
            <w:tcW w:w="2977" w:type="dxa"/>
          </w:tcPr>
          <w:p w:rsidR="006F64EA" w:rsidRPr="002B4CE9" w:rsidRDefault="006F64EA" w:rsidP="00016789">
            <w:pPr>
              <w:rPr>
                <w:b/>
                <w:i/>
                <w:sz w:val="22"/>
                <w:szCs w:val="22"/>
              </w:rPr>
            </w:pPr>
            <w:r w:rsidRPr="002B4CE9">
              <w:rPr>
                <w:b/>
                <w:i/>
                <w:sz w:val="22"/>
                <w:szCs w:val="22"/>
              </w:rPr>
              <w:t>Ukončenie realizácie aktivity</w:t>
            </w:r>
          </w:p>
        </w:tc>
      </w:tr>
      <w:tr w:rsidR="006F64EA" w:rsidRPr="002B4CE9" w:rsidTr="00016789">
        <w:tc>
          <w:tcPr>
            <w:tcW w:w="4077" w:type="dxa"/>
          </w:tcPr>
          <w:p w:rsidR="006F64EA" w:rsidRPr="002B4CE9" w:rsidRDefault="006F64EA" w:rsidP="006F64EA">
            <w:pPr>
              <w:pStyle w:val="Odsekzoznamu"/>
              <w:numPr>
                <w:ilvl w:val="1"/>
                <w:numId w:val="31"/>
              </w:numPr>
              <w:autoSpaceDE/>
              <w:autoSpaceDN/>
              <w:rPr>
                <w:sz w:val="22"/>
                <w:szCs w:val="22"/>
              </w:rPr>
            </w:pPr>
            <w:proofErr w:type="spellStart"/>
            <w:r w:rsidRPr="002B4CE9">
              <w:rPr>
                <w:sz w:val="22"/>
                <w:szCs w:val="22"/>
              </w:rPr>
              <w:t>Príjmanie</w:t>
            </w:r>
            <w:proofErr w:type="spellEnd"/>
            <w:r w:rsidRPr="002B4CE9">
              <w:rPr>
                <w:sz w:val="22"/>
                <w:szCs w:val="22"/>
              </w:rPr>
              <w:t xml:space="preserve"> žiadostí o poskytnutie príspevku</w:t>
            </w:r>
          </w:p>
        </w:tc>
        <w:tc>
          <w:tcPr>
            <w:tcW w:w="2835" w:type="dxa"/>
          </w:tcPr>
          <w:p w:rsidR="006F64EA" w:rsidRPr="002B4CE9" w:rsidRDefault="006F64EA" w:rsidP="00016789">
            <w:pPr>
              <w:rPr>
                <w:sz w:val="22"/>
                <w:szCs w:val="22"/>
              </w:rPr>
            </w:pPr>
            <w:r w:rsidRPr="002B4CE9">
              <w:rPr>
                <w:sz w:val="22"/>
                <w:szCs w:val="22"/>
              </w:rPr>
              <w:t>09/2013</w:t>
            </w:r>
          </w:p>
        </w:tc>
        <w:tc>
          <w:tcPr>
            <w:tcW w:w="2977" w:type="dxa"/>
          </w:tcPr>
          <w:p w:rsidR="006F64EA" w:rsidRPr="002B4CE9" w:rsidRDefault="006F64EA" w:rsidP="00016789">
            <w:pPr>
              <w:rPr>
                <w:sz w:val="22"/>
                <w:szCs w:val="22"/>
              </w:rPr>
            </w:pPr>
            <w:r w:rsidRPr="002B4CE9">
              <w:rPr>
                <w:sz w:val="22"/>
                <w:szCs w:val="22"/>
              </w:rPr>
              <w:t>11/2013</w:t>
            </w:r>
          </w:p>
        </w:tc>
      </w:tr>
      <w:tr w:rsidR="006F64EA" w:rsidRPr="002B4CE9" w:rsidTr="00016789">
        <w:tc>
          <w:tcPr>
            <w:tcW w:w="4077" w:type="dxa"/>
          </w:tcPr>
          <w:p w:rsidR="006F64EA" w:rsidRPr="002B4CE9" w:rsidRDefault="006F64EA" w:rsidP="006F64EA">
            <w:pPr>
              <w:pStyle w:val="Odsekzoznamu"/>
              <w:numPr>
                <w:ilvl w:val="1"/>
                <w:numId w:val="31"/>
              </w:numPr>
              <w:autoSpaceDE/>
              <w:autoSpaceDN/>
              <w:rPr>
                <w:sz w:val="22"/>
                <w:szCs w:val="22"/>
              </w:rPr>
            </w:pPr>
            <w:r w:rsidRPr="002B4CE9">
              <w:rPr>
                <w:sz w:val="22"/>
                <w:szCs w:val="22"/>
              </w:rPr>
              <w:t>Podpisovanie dohôd o poskytnutí príspevku</w:t>
            </w:r>
          </w:p>
        </w:tc>
        <w:tc>
          <w:tcPr>
            <w:tcW w:w="2835" w:type="dxa"/>
          </w:tcPr>
          <w:p w:rsidR="006F64EA" w:rsidRPr="002B4CE9" w:rsidRDefault="006F64EA" w:rsidP="00016789">
            <w:pPr>
              <w:rPr>
                <w:sz w:val="22"/>
                <w:szCs w:val="22"/>
              </w:rPr>
            </w:pPr>
            <w:r w:rsidRPr="002B4CE9">
              <w:rPr>
                <w:sz w:val="22"/>
                <w:szCs w:val="22"/>
              </w:rPr>
              <w:t>09/2013</w:t>
            </w:r>
          </w:p>
        </w:tc>
        <w:tc>
          <w:tcPr>
            <w:tcW w:w="2977" w:type="dxa"/>
          </w:tcPr>
          <w:p w:rsidR="006F64EA" w:rsidRPr="002B4CE9" w:rsidRDefault="006F64EA" w:rsidP="00016789">
            <w:pPr>
              <w:rPr>
                <w:sz w:val="22"/>
                <w:szCs w:val="22"/>
              </w:rPr>
            </w:pPr>
            <w:r w:rsidRPr="002B4CE9">
              <w:rPr>
                <w:sz w:val="22"/>
                <w:szCs w:val="22"/>
              </w:rPr>
              <w:t>02/2014</w:t>
            </w:r>
          </w:p>
        </w:tc>
      </w:tr>
      <w:tr w:rsidR="006F64EA" w:rsidRPr="002B4CE9" w:rsidTr="00016789">
        <w:tc>
          <w:tcPr>
            <w:tcW w:w="4077" w:type="dxa"/>
          </w:tcPr>
          <w:p w:rsidR="006F64EA" w:rsidRPr="002B4CE9" w:rsidRDefault="006F64EA" w:rsidP="006F64EA">
            <w:pPr>
              <w:pStyle w:val="Odsekzoznamu"/>
              <w:numPr>
                <w:ilvl w:val="1"/>
                <w:numId w:val="31"/>
              </w:numPr>
              <w:autoSpaceDE/>
              <w:autoSpaceDN/>
              <w:rPr>
                <w:sz w:val="22"/>
                <w:szCs w:val="22"/>
              </w:rPr>
            </w:pPr>
            <w:r w:rsidRPr="002B4CE9">
              <w:rPr>
                <w:sz w:val="22"/>
                <w:szCs w:val="22"/>
              </w:rPr>
              <w:t>Úhrada príspevkov konečným užívateľom</w:t>
            </w:r>
          </w:p>
        </w:tc>
        <w:tc>
          <w:tcPr>
            <w:tcW w:w="2835" w:type="dxa"/>
          </w:tcPr>
          <w:p w:rsidR="006F64EA" w:rsidRPr="002B4CE9" w:rsidRDefault="006F64EA" w:rsidP="00016789">
            <w:pPr>
              <w:rPr>
                <w:sz w:val="22"/>
                <w:szCs w:val="22"/>
              </w:rPr>
            </w:pPr>
            <w:r w:rsidRPr="002B4CE9">
              <w:rPr>
                <w:sz w:val="22"/>
                <w:szCs w:val="22"/>
              </w:rPr>
              <w:t>10/2013</w:t>
            </w:r>
          </w:p>
        </w:tc>
        <w:tc>
          <w:tcPr>
            <w:tcW w:w="2977" w:type="dxa"/>
          </w:tcPr>
          <w:p w:rsidR="006F64EA" w:rsidRPr="002B4CE9" w:rsidRDefault="006F64EA" w:rsidP="00016789">
            <w:pPr>
              <w:rPr>
                <w:sz w:val="22"/>
                <w:szCs w:val="22"/>
              </w:rPr>
            </w:pPr>
            <w:r w:rsidRPr="002B4CE9">
              <w:rPr>
                <w:sz w:val="22"/>
                <w:szCs w:val="22"/>
              </w:rPr>
              <w:t>10/2015</w:t>
            </w:r>
          </w:p>
        </w:tc>
      </w:tr>
    </w:tbl>
    <w:p w:rsidR="003D63F4" w:rsidRPr="002B4CE9" w:rsidRDefault="003D63F4" w:rsidP="00C900C4">
      <w:pPr>
        <w:jc w:val="both"/>
        <w:rPr>
          <w:b/>
          <w:i/>
          <w:szCs w:val="24"/>
          <w:u w:val="single"/>
        </w:rPr>
      </w:pPr>
    </w:p>
    <w:p w:rsidR="00C900C4" w:rsidRPr="002B4CE9" w:rsidRDefault="00C900C4" w:rsidP="00C900C4">
      <w:pPr>
        <w:jc w:val="both"/>
        <w:rPr>
          <w:b/>
          <w:i/>
          <w:szCs w:val="24"/>
          <w:u w:val="single"/>
        </w:rPr>
      </w:pPr>
      <w:r w:rsidRPr="002B4CE9">
        <w:rPr>
          <w:b/>
          <w:i/>
          <w:szCs w:val="24"/>
          <w:u w:val="single"/>
        </w:rPr>
        <w:t>Proces predkladania žiadostí o poskytnutie príspevku v rámci hlavných aktivít</w:t>
      </w:r>
    </w:p>
    <w:p w:rsidR="00C900C4" w:rsidRPr="002B4CE9" w:rsidRDefault="00C900C4" w:rsidP="005E6F50">
      <w:pPr>
        <w:spacing w:after="120"/>
        <w:jc w:val="both"/>
        <w:rPr>
          <w:szCs w:val="24"/>
        </w:rPr>
      </w:pPr>
      <w:r w:rsidRPr="002B4CE9">
        <w:rPr>
          <w:szCs w:val="24"/>
        </w:rPr>
        <w:t>Ústredie vyhlási a zverejní na svojej webovej stránke oznámenie na predkladanie žiadosti o poskytnutie príspevku. Informáciu o vyhlásení oznámenia zverejní úrad na svojej informačnej tabuli.</w:t>
      </w:r>
    </w:p>
    <w:p w:rsidR="00E767DD" w:rsidRPr="002B4CE9" w:rsidRDefault="00C900C4" w:rsidP="005E6F50">
      <w:pPr>
        <w:pStyle w:val="Textkomentra"/>
        <w:jc w:val="both"/>
        <w:rPr>
          <w:sz w:val="24"/>
          <w:szCs w:val="24"/>
        </w:rPr>
      </w:pPr>
      <w:r w:rsidRPr="002B4CE9">
        <w:rPr>
          <w:sz w:val="24"/>
          <w:szCs w:val="24"/>
        </w:rPr>
        <w:t xml:space="preserve">Žiadosť o poskytnutie </w:t>
      </w:r>
      <w:r w:rsidR="00E767DD" w:rsidRPr="002B4CE9">
        <w:rPr>
          <w:sz w:val="24"/>
          <w:szCs w:val="24"/>
        </w:rPr>
        <w:t xml:space="preserve">finančného </w:t>
      </w:r>
      <w:r w:rsidRPr="002B4CE9">
        <w:rPr>
          <w:sz w:val="24"/>
          <w:szCs w:val="24"/>
        </w:rPr>
        <w:t xml:space="preserve">príspevku a povinné prílohy v písomnej podobe  žiadateľ </w:t>
      </w:r>
      <w:r w:rsidR="00E767DD" w:rsidRPr="002B4CE9">
        <w:rPr>
          <w:sz w:val="24"/>
          <w:szCs w:val="24"/>
        </w:rPr>
        <w:t xml:space="preserve">predkladá </w:t>
      </w:r>
      <w:r w:rsidRPr="002B4CE9">
        <w:rPr>
          <w:sz w:val="24"/>
          <w:szCs w:val="24"/>
        </w:rPr>
        <w:t xml:space="preserve">v jednom origináli a jednej kópii na </w:t>
      </w:r>
      <w:r w:rsidR="00E767DD" w:rsidRPr="002B4CE9">
        <w:rPr>
          <w:sz w:val="24"/>
          <w:szCs w:val="24"/>
        </w:rPr>
        <w:t xml:space="preserve">územne príslušný </w:t>
      </w:r>
      <w:r w:rsidRPr="002B4CE9">
        <w:rPr>
          <w:sz w:val="24"/>
          <w:szCs w:val="24"/>
        </w:rPr>
        <w:t>úrad práce, sociálnych vecí a rodiny podľa</w:t>
      </w:r>
      <w:r w:rsidR="00E767DD" w:rsidRPr="002B4CE9">
        <w:rPr>
          <w:sz w:val="24"/>
          <w:szCs w:val="24"/>
        </w:rPr>
        <w:t xml:space="preserve"> miesta podnikania fyzickej osoby, alebo miesta kde žiadateľ vytvára pracovné miesto.</w:t>
      </w:r>
    </w:p>
    <w:p w:rsidR="00C900C4" w:rsidRPr="002B4CE9" w:rsidRDefault="00C900C4" w:rsidP="00C900C4">
      <w:pPr>
        <w:jc w:val="both"/>
        <w:rPr>
          <w:szCs w:val="24"/>
        </w:rPr>
      </w:pPr>
    </w:p>
    <w:p w:rsidR="00C900C4" w:rsidRPr="002B4CE9" w:rsidRDefault="00C900C4" w:rsidP="00C900C4">
      <w:pPr>
        <w:jc w:val="both"/>
        <w:rPr>
          <w:b/>
          <w:i/>
          <w:szCs w:val="24"/>
          <w:u w:val="single"/>
        </w:rPr>
      </w:pPr>
      <w:r w:rsidRPr="002B4CE9">
        <w:rPr>
          <w:b/>
          <w:i/>
          <w:szCs w:val="24"/>
          <w:u w:val="single"/>
        </w:rPr>
        <w:t>Hodnotiaci proces predložených žiadostí o poskytnutie príspevku v rámci hlavných aktivít</w:t>
      </w:r>
    </w:p>
    <w:p w:rsidR="00C900C4" w:rsidRPr="002B4CE9" w:rsidRDefault="00C900C4" w:rsidP="00C900C4">
      <w:pPr>
        <w:spacing w:after="120"/>
        <w:jc w:val="both"/>
        <w:rPr>
          <w:szCs w:val="24"/>
        </w:rPr>
      </w:pPr>
      <w:r w:rsidRPr="002B4CE9">
        <w:rPr>
          <w:szCs w:val="24"/>
        </w:rPr>
        <w:t xml:space="preserve">Na každom úrade bude menovaná jedna HK zložená z 3 členov, pričom ju budú tvoriť dvaja interní zamestnanci úradu a jeden člen bude externý. Celkový počet členov hodnotiacich komisií na 43 úradov bude 129 osôb. Členovia HK budú za výkon hodnotiacej činnosti odmeňovaní na základe dohôd o vykonaní práce, odmeny im bude vyplácať príslušný úrad. </w:t>
      </w:r>
    </w:p>
    <w:p w:rsidR="00C900C4" w:rsidRPr="002B4CE9" w:rsidRDefault="00C900C4" w:rsidP="00C900C4">
      <w:pPr>
        <w:spacing w:after="120"/>
        <w:jc w:val="both"/>
        <w:rPr>
          <w:szCs w:val="24"/>
        </w:rPr>
      </w:pPr>
      <w:r w:rsidRPr="002B4CE9">
        <w:rPr>
          <w:szCs w:val="24"/>
        </w:rPr>
        <w:t xml:space="preserve">HK bude zasadať v priemere jedenkrát mesačne, resp. podľa potreby. Členovia HK budú vykonávať formálnu kontrolu žiadostí aj hodnotenie na základe </w:t>
      </w:r>
      <w:r w:rsidRPr="002B4CE9">
        <w:t>Pravidiel hodnotenia, výberu a schvaľovania žiadostí o poskytnutie FP</w:t>
      </w:r>
      <w:r w:rsidRPr="002B4CE9">
        <w:rPr>
          <w:szCs w:val="24"/>
        </w:rPr>
        <w:t>, ktoré sú prílohou Oznámenia o možnosti predkladania žiadostí o poskytnutie finančného príspevku na podporu vytvárania pracovných miest. HK spracuje prehľad predložených žiadostí s bodovým ohodnotením a návrhom na poskytnutie resp. neposkytnutie príspevku.</w:t>
      </w:r>
    </w:p>
    <w:p w:rsidR="003D63F4" w:rsidRPr="002B4CE9" w:rsidRDefault="00C900C4" w:rsidP="00C34C1B">
      <w:pPr>
        <w:jc w:val="both"/>
        <w:rPr>
          <w:szCs w:val="24"/>
        </w:rPr>
      </w:pPr>
      <w:r w:rsidRPr="002B4CE9">
        <w:rPr>
          <w:szCs w:val="24"/>
        </w:rPr>
        <w:t xml:space="preserve">Úrad uzatvorí dohodu o poskytnutí príspevku s tými žiadateľmi, ktorých odporučí HK. Úrad bude uzatvárať dohody o poskytnutí príspevku až do </w:t>
      </w:r>
      <w:proofErr w:type="spellStart"/>
      <w:r w:rsidRPr="002B4CE9">
        <w:rPr>
          <w:szCs w:val="24"/>
        </w:rPr>
        <w:t>zazáväzkovania</w:t>
      </w:r>
      <w:proofErr w:type="spellEnd"/>
      <w:r w:rsidRPr="002B4CE9">
        <w:rPr>
          <w:szCs w:val="24"/>
        </w:rPr>
        <w:t xml:space="preserve"> rozpočtu na hlavné aktivity.</w:t>
      </w:r>
    </w:p>
    <w:p w:rsidR="0025733D" w:rsidRPr="002B4CE9" w:rsidRDefault="0025733D" w:rsidP="00BB5DD5">
      <w:pPr>
        <w:autoSpaceDE w:val="0"/>
        <w:autoSpaceDN w:val="0"/>
        <w:adjustRightInd w:val="0"/>
        <w:jc w:val="both"/>
        <w:rPr>
          <w:b/>
          <w:i/>
          <w:szCs w:val="24"/>
          <w:u w:val="single"/>
        </w:rPr>
      </w:pPr>
    </w:p>
    <w:p w:rsidR="00D47490" w:rsidRPr="002B4CE9" w:rsidRDefault="00D47490" w:rsidP="00BB5DD5">
      <w:pPr>
        <w:autoSpaceDE w:val="0"/>
        <w:autoSpaceDN w:val="0"/>
        <w:adjustRightInd w:val="0"/>
        <w:jc w:val="both"/>
        <w:rPr>
          <w:b/>
          <w:i/>
          <w:szCs w:val="24"/>
          <w:u w:val="single"/>
        </w:rPr>
      </w:pPr>
      <w:r w:rsidRPr="002B4CE9">
        <w:rPr>
          <w:b/>
          <w:i/>
          <w:szCs w:val="24"/>
          <w:u w:val="single"/>
        </w:rPr>
        <w:t>Deliaca línia</w:t>
      </w:r>
    </w:p>
    <w:p w:rsidR="00D47490" w:rsidRPr="002B4CE9" w:rsidRDefault="00D47490" w:rsidP="00D47490">
      <w:pPr>
        <w:jc w:val="both"/>
      </w:pPr>
      <w:r w:rsidRPr="002B4CE9">
        <w:rPr>
          <w:szCs w:val="24"/>
        </w:rPr>
        <w:t xml:space="preserve">V prípade NP „Podpora vytvárania pracovných miest“, predpokladáme ukončenie </w:t>
      </w:r>
      <w:proofErr w:type="spellStart"/>
      <w:r w:rsidRPr="002B4CE9">
        <w:rPr>
          <w:szCs w:val="24"/>
        </w:rPr>
        <w:t>záväzkovania</w:t>
      </w:r>
      <w:proofErr w:type="spellEnd"/>
      <w:r w:rsidRPr="002B4CE9">
        <w:rPr>
          <w:szCs w:val="24"/>
        </w:rPr>
        <w:t xml:space="preserve"> finančných prostriedkov v rámci jednotlivých aktivít koncom augusta </w:t>
      </w:r>
      <w:r w:rsidR="00C774E3" w:rsidRPr="002B4CE9">
        <w:rPr>
          <w:szCs w:val="24"/>
        </w:rPr>
        <w:t xml:space="preserve">2013 </w:t>
      </w:r>
      <w:proofErr w:type="spellStart"/>
      <w:r w:rsidRPr="002B4CE9">
        <w:rPr>
          <w:szCs w:val="24"/>
        </w:rPr>
        <w:t>t.z</w:t>
      </w:r>
      <w:proofErr w:type="spellEnd"/>
      <w:r w:rsidRPr="002B4CE9">
        <w:rPr>
          <w:szCs w:val="24"/>
        </w:rPr>
        <w:t>. že  následne nebude možné v rámci NP „Podpora vytvárania pracovných miest“ uzatvárať nové dohody, resp. vytvárať ďalšie záväzky</w:t>
      </w:r>
      <w:r w:rsidR="00662644" w:rsidRPr="002B4CE9">
        <w:t xml:space="preserve"> a bude prebiehať už len dofinancovanie vytvorených záväzkov. </w:t>
      </w:r>
    </w:p>
    <w:p w:rsidR="00D47490" w:rsidRPr="002B4CE9" w:rsidRDefault="00D47490" w:rsidP="00662644">
      <w:pPr>
        <w:spacing w:before="120"/>
        <w:jc w:val="both"/>
        <w:rPr>
          <w:szCs w:val="24"/>
        </w:rPr>
      </w:pPr>
      <w:r w:rsidRPr="002B4CE9">
        <w:rPr>
          <w:szCs w:val="24"/>
        </w:rPr>
        <w:t>Nové dohody, resp. záväzky na predmetné</w:t>
      </w:r>
      <w:r w:rsidR="00012DB3" w:rsidRPr="002B4CE9">
        <w:rPr>
          <w:szCs w:val="24"/>
        </w:rPr>
        <w:t xml:space="preserve"> aktivity, </w:t>
      </w:r>
      <w:r w:rsidRPr="002B4CE9">
        <w:rPr>
          <w:szCs w:val="24"/>
        </w:rPr>
        <w:t>sa od dátumu stanoveného osobitným listom budú uzatvárať výlučne, v rámci tohto národného projektu - NP „</w:t>
      </w:r>
      <w:r w:rsidR="00012DB3" w:rsidRPr="002B4CE9">
        <w:rPr>
          <w:szCs w:val="24"/>
        </w:rPr>
        <w:t>Podpora vytvárania pracovných miest</w:t>
      </w:r>
      <w:r w:rsidRPr="002B4CE9">
        <w:rPr>
          <w:szCs w:val="24"/>
        </w:rPr>
        <w:t xml:space="preserve">- 2“. </w:t>
      </w:r>
    </w:p>
    <w:p w:rsidR="00D47490" w:rsidRPr="002B4CE9" w:rsidRDefault="00D47490" w:rsidP="00662644">
      <w:pPr>
        <w:jc w:val="both"/>
        <w:rPr>
          <w:szCs w:val="24"/>
        </w:rPr>
      </w:pPr>
      <w:r w:rsidRPr="002B4CE9">
        <w:rPr>
          <w:szCs w:val="24"/>
        </w:rPr>
        <w:t>Deliaca línia je</w:t>
      </w:r>
      <w:r w:rsidR="00012DB3" w:rsidRPr="002B4CE9">
        <w:rPr>
          <w:szCs w:val="24"/>
        </w:rPr>
        <w:t xml:space="preserve"> vymedzená dátumom </w:t>
      </w:r>
      <w:proofErr w:type="spellStart"/>
      <w:r w:rsidR="00012DB3" w:rsidRPr="002B4CE9">
        <w:rPr>
          <w:szCs w:val="24"/>
        </w:rPr>
        <w:t>záväzkovania</w:t>
      </w:r>
      <w:proofErr w:type="spellEnd"/>
      <w:r w:rsidRPr="002B4CE9">
        <w:rPr>
          <w:szCs w:val="24"/>
        </w:rPr>
        <w:t> NP</w:t>
      </w:r>
      <w:r w:rsidR="00012DB3" w:rsidRPr="002B4CE9">
        <w:rPr>
          <w:szCs w:val="24"/>
        </w:rPr>
        <w:t xml:space="preserve"> „Podpora vytvárania pracovných miest“</w:t>
      </w:r>
      <w:r w:rsidRPr="002B4CE9">
        <w:rPr>
          <w:szCs w:val="24"/>
        </w:rPr>
        <w:t>, čím sa vylúči duplici</w:t>
      </w:r>
      <w:r w:rsidR="000A0242" w:rsidRPr="002B4CE9">
        <w:rPr>
          <w:szCs w:val="24"/>
        </w:rPr>
        <w:t>ta a možné prekrývanie výdavkov</w:t>
      </w:r>
    </w:p>
    <w:p w:rsidR="003D63F4" w:rsidRPr="002B4CE9" w:rsidRDefault="003D63F4" w:rsidP="000A0242">
      <w:pPr>
        <w:jc w:val="both"/>
        <w:rPr>
          <w:szCs w:val="24"/>
        </w:rPr>
      </w:pPr>
    </w:p>
    <w:p w:rsidR="002B4CE9" w:rsidRPr="002B4CE9" w:rsidRDefault="002B4CE9" w:rsidP="000A0242">
      <w:pPr>
        <w:jc w:val="both"/>
        <w:rPr>
          <w:szCs w:val="24"/>
        </w:rPr>
      </w:pPr>
    </w:p>
    <w:p w:rsidR="002B4CE9" w:rsidRPr="002B4CE9" w:rsidRDefault="002B4CE9" w:rsidP="000A0242">
      <w:pPr>
        <w:jc w:val="both"/>
        <w:rPr>
          <w:szCs w:val="24"/>
        </w:rPr>
      </w:pPr>
    </w:p>
    <w:p w:rsidR="006F64EA" w:rsidRPr="002B4CE9" w:rsidRDefault="006F64EA" w:rsidP="006F64EA">
      <w:pPr>
        <w:jc w:val="both"/>
        <w:rPr>
          <w:b/>
          <w:szCs w:val="24"/>
        </w:rPr>
      </w:pPr>
      <w:r w:rsidRPr="002B4CE9">
        <w:rPr>
          <w:b/>
          <w:szCs w:val="24"/>
        </w:rPr>
        <w:t xml:space="preserve">Z dôvodu zistenia úspor v NP XXI „Podpora vytvárania pracovných miest“, kde boli uzatvorené dohody so zamestnávateľmi, ale prišlo k odstúpeniam od zmlúv, prípadne k zníženiu počtu PM a z dôvodu maximálneho využitia finančných prostriedkov sa mení deliaca línia nasledovne: </w:t>
      </w:r>
    </w:p>
    <w:p w:rsidR="006F64EA" w:rsidRPr="002B4CE9" w:rsidRDefault="006F64EA" w:rsidP="006F64EA">
      <w:pPr>
        <w:numPr>
          <w:ilvl w:val="0"/>
          <w:numId w:val="38"/>
        </w:numPr>
        <w:jc w:val="both"/>
        <w:rPr>
          <w:b/>
          <w:szCs w:val="24"/>
        </w:rPr>
      </w:pPr>
      <w:r w:rsidRPr="002B4CE9">
        <w:rPr>
          <w:b/>
          <w:szCs w:val="24"/>
        </w:rPr>
        <w:t xml:space="preserve">Ku dňu 10. 2. 2014 bude ukončené </w:t>
      </w:r>
      <w:proofErr w:type="spellStart"/>
      <w:r w:rsidRPr="002B4CE9">
        <w:rPr>
          <w:b/>
          <w:szCs w:val="24"/>
        </w:rPr>
        <w:t>záväzkovanie</w:t>
      </w:r>
      <w:proofErr w:type="spellEnd"/>
      <w:r w:rsidRPr="002B4CE9">
        <w:rPr>
          <w:b/>
          <w:szCs w:val="24"/>
        </w:rPr>
        <w:t xml:space="preserve"> finančných prostriedkov pridelených na Aktivitu č. 1 v rámci NP XXI/A „Podpora vytvárania pracovných miest – 2“.</w:t>
      </w:r>
    </w:p>
    <w:p w:rsidR="006F64EA" w:rsidRPr="002B4CE9" w:rsidRDefault="006F64EA" w:rsidP="006F64EA">
      <w:pPr>
        <w:numPr>
          <w:ilvl w:val="0"/>
          <w:numId w:val="38"/>
        </w:numPr>
        <w:jc w:val="both"/>
        <w:rPr>
          <w:b/>
          <w:szCs w:val="24"/>
        </w:rPr>
      </w:pPr>
      <w:r w:rsidRPr="002B4CE9">
        <w:rPr>
          <w:b/>
          <w:szCs w:val="24"/>
        </w:rPr>
        <w:t>V období od 11. 2. 2014 bude možné uzatvárať dohody resp. vytvárať ďalšie záväzky výlučne z NP XXI „Podpora vytvárania pracovných miest“ čím sa vylúči prekrývanie výdavkov.</w:t>
      </w:r>
    </w:p>
    <w:p w:rsidR="003D63F4" w:rsidRPr="002B4CE9" w:rsidRDefault="003D63F4" w:rsidP="000A0242">
      <w:pPr>
        <w:jc w:val="both"/>
        <w:rPr>
          <w:szCs w:val="24"/>
        </w:rPr>
      </w:pPr>
    </w:p>
    <w:p w:rsidR="00BB5DD5" w:rsidRPr="002B4CE9" w:rsidRDefault="00BB5DD5" w:rsidP="00556209">
      <w:pPr>
        <w:autoSpaceDE w:val="0"/>
        <w:autoSpaceDN w:val="0"/>
        <w:adjustRightInd w:val="0"/>
        <w:ind w:left="284" w:hanging="284"/>
        <w:jc w:val="both"/>
        <w:rPr>
          <w:b/>
          <w:szCs w:val="24"/>
        </w:rPr>
      </w:pPr>
      <w:r w:rsidRPr="002B4CE9">
        <w:rPr>
          <w:b/>
          <w:szCs w:val="24"/>
        </w:rPr>
        <w:t xml:space="preserve">Podrobný popis </w:t>
      </w:r>
      <w:r w:rsidR="00E42CD5" w:rsidRPr="002B4CE9">
        <w:rPr>
          <w:b/>
          <w:szCs w:val="24"/>
        </w:rPr>
        <w:t>podporných</w:t>
      </w:r>
      <w:r w:rsidRPr="002B4CE9">
        <w:rPr>
          <w:b/>
          <w:szCs w:val="24"/>
        </w:rPr>
        <w:t xml:space="preserve"> aktivít </w:t>
      </w:r>
      <w:r w:rsidR="0003756F" w:rsidRPr="002B4CE9">
        <w:rPr>
          <w:b/>
          <w:szCs w:val="24"/>
        </w:rPr>
        <w:t>(riadenie a</w:t>
      </w:r>
      <w:r w:rsidR="004934E0" w:rsidRPr="002B4CE9">
        <w:rPr>
          <w:b/>
          <w:szCs w:val="24"/>
        </w:rPr>
        <w:t> </w:t>
      </w:r>
      <w:r w:rsidR="0003756F" w:rsidRPr="002B4CE9">
        <w:rPr>
          <w:b/>
          <w:szCs w:val="24"/>
        </w:rPr>
        <w:t>publicita</w:t>
      </w:r>
      <w:r w:rsidR="004934E0" w:rsidRPr="002B4CE9">
        <w:rPr>
          <w:b/>
          <w:szCs w:val="24"/>
        </w:rPr>
        <w:t xml:space="preserve"> a informovanosť</w:t>
      </w:r>
      <w:r w:rsidR="0003756F" w:rsidRPr="002B4CE9">
        <w:rPr>
          <w:b/>
          <w:szCs w:val="24"/>
        </w:rPr>
        <w:t>)</w:t>
      </w:r>
    </w:p>
    <w:p w:rsidR="00C900C4" w:rsidRPr="002B4CE9" w:rsidRDefault="00C900C4" w:rsidP="00556209">
      <w:pPr>
        <w:autoSpaceDE w:val="0"/>
        <w:autoSpaceDN w:val="0"/>
        <w:adjustRightInd w:val="0"/>
        <w:ind w:left="284" w:hanging="284"/>
        <w:jc w:val="both"/>
        <w:rPr>
          <w:b/>
          <w:szCs w:val="24"/>
        </w:rPr>
      </w:pPr>
    </w:p>
    <w:p w:rsidR="00134873" w:rsidRPr="002B4CE9" w:rsidRDefault="00134873" w:rsidP="003D63F4">
      <w:pPr>
        <w:autoSpaceDE w:val="0"/>
        <w:autoSpaceDN w:val="0"/>
        <w:adjustRightInd w:val="0"/>
        <w:jc w:val="both"/>
        <w:rPr>
          <w:szCs w:val="24"/>
        </w:rPr>
      </w:pPr>
      <w:r w:rsidRPr="002B4CE9">
        <w:rPr>
          <w:szCs w:val="24"/>
        </w:rPr>
        <w:t>Nepriame výdavky (Aktivita: Riadenie projektu a Aktivita: Publicita a informovanosť“) budú</w:t>
      </w:r>
      <w:r w:rsidR="005E6F50" w:rsidRPr="002B4CE9">
        <w:rPr>
          <w:szCs w:val="24"/>
        </w:rPr>
        <w:t xml:space="preserve"> uplatnené paušálnou sadzbou 2,</w:t>
      </w:r>
      <w:r w:rsidRPr="002B4CE9">
        <w:rPr>
          <w:szCs w:val="24"/>
        </w:rPr>
        <w:t xml:space="preserve">25 % z priamych výdavkov a nebudú sa preukazovať účtovnými dokladmi, ani inou podpornou dokumentáciou. Uplatnenie spôsobu paušálnej sadzby nepriamych výdavkov prijímateľa neoslobodzuje od povinnosti dodržiavať legislatívu SR a EK riadne viesť účtovnú evidenciu o týchto výdavkoch. </w:t>
      </w:r>
    </w:p>
    <w:p w:rsidR="00134873" w:rsidRPr="002B4CE9" w:rsidRDefault="00134873" w:rsidP="00134873">
      <w:pPr>
        <w:autoSpaceDE w:val="0"/>
        <w:autoSpaceDN w:val="0"/>
        <w:adjustRightInd w:val="0"/>
        <w:ind w:left="284" w:hanging="284"/>
        <w:jc w:val="both"/>
        <w:rPr>
          <w:szCs w:val="24"/>
        </w:rPr>
      </w:pPr>
    </w:p>
    <w:p w:rsidR="00134873" w:rsidRPr="002B4CE9" w:rsidRDefault="00134873" w:rsidP="00134873">
      <w:pPr>
        <w:autoSpaceDE w:val="0"/>
        <w:autoSpaceDN w:val="0"/>
        <w:adjustRightInd w:val="0"/>
        <w:jc w:val="both"/>
        <w:rPr>
          <w:szCs w:val="24"/>
        </w:rPr>
      </w:pPr>
      <w:r w:rsidRPr="002B4CE9">
        <w:rPr>
          <w:b/>
          <w:bCs/>
          <w:szCs w:val="24"/>
        </w:rPr>
        <w:t>Uplatnenie</w:t>
      </w:r>
      <w:r w:rsidRPr="002B4CE9">
        <w:rPr>
          <w:szCs w:val="24"/>
        </w:rPr>
        <w:t xml:space="preserve"> nepriamych oprávnených výdavkov projektu paušálnou sadzbou sa uskutoční formou </w:t>
      </w:r>
      <w:r w:rsidRPr="002B4CE9">
        <w:rPr>
          <w:b/>
          <w:bCs/>
          <w:szCs w:val="24"/>
        </w:rPr>
        <w:t>žiadosti o platbu</w:t>
      </w:r>
      <w:r w:rsidRPr="002B4CE9">
        <w:rPr>
          <w:szCs w:val="24"/>
        </w:rPr>
        <w:t xml:space="preserve"> a to spôsobom podľa platnej verzie Systému finančného riadenia štrukturálnych fondov a Kohézneho fondu a vecne príslušných  usmernení Ministerstva financií Slovenskej republiky a RO.</w:t>
      </w:r>
    </w:p>
    <w:p w:rsidR="00134873" w:rsidRPr="002B4CE9" w:rsidRDefault="00134873" w:rsidP="00134873">
      <w:pPr>
        <w:autoSpaceDE w:val="0"/>
        <w:autoSpaceDN w:val="0"/>
        <w:adjustRightInd w:val="0"/>
        <w:jc w:val="both"/>
        <w:rPr>
          <w:b/>
          <w:bCs/>
          <w:szCs w:val="24"/>
        </w:rPr>
      </w:pPr>
      <w:r w:rsidRPr="002B4CE9">
        <w:rPr>
          <w:szCs w:val="24"/>
        </w:rPr>
        <w:t>V zmysle návrhu RO „</w:t>
      </w:r>
      <w:r w:rsidRPr="002B4CE9">
        <w:rPr>
          <w:i/>
          <w:iCs/>
          <w:szCs w:val="24"/>
        </w:rPr>
        <w:t>Uplatňovanie paušálnej výšky nepriamych výdavkov projektu v zmysle čl. 11 ods. 3 písm. b) Nariadenia Európskeho parlamentu a Rady (ES) č. 1081/2006 a v zmysle § 12 ods. 4 zákona č. 528/2008 Z. z. v znení neskorších predpisov v podmienkach  Operačného programu Zamestnanosť a sociálna inklúzia v programovom období 2007 – 2013 v rámci národných projektov zameraných na aktívnu politiku trhu práce v zmysle zákona č. 5/2004 Z. z. o službách zamestnanosti a o zmene a doplnení niektorých zákonov v znení neskorších predpisov“</w:t>
      </w:r>
      <w:r w:rsidRPr="002B4CE9">
        <w:rPr>
          <w:b/>
          <w:bCs/>
          <w:szCs w:val="24"/>
        </w:rPr>
        <w:t xml:space="preserve">  </w:t>
      </w:r>
      <w:r w:rsidRPr="002B4CE9">
        <w:rPr>
          <w:szCs w:val="24"/>
        </w:rPr>
        <w:t xml:space="preserve">na nepriame výdavky uplatňované paušálnou sadzbou </w:t>
      </w:r>
      <w:r w:rsidRPr="002B4CE9">
        <w:rPr>
          <w:b/>
          <w:bCs/>
          <w:szCs w:val="24"/>
        </w:rPr>
        <w:t xml:space="preserve">môže byť poskytnutá zálohová platba, pokiaľ písomné vyzvanie, resp. zmluva o poskytnutí nenávratného finančného príspevku neobmedzí </w:t>
      </w:r>
      <w:r w:rsidRPr="002B4CE9">
        <w:rPr>
          <w:szCs w:val="24"/>
        </w:rPr>
        <w:t>projektu</w:t>
      </w:r>
      <w:r w:rsidRPr="002B4CE9">
        <w:rPr>
          <w:b/>
          <w:bCs/>
          <w:szCs w:val="24"/>
        </w:rPr>
        <w:t xml:space="preserve"> uplatniť systém zálohových platieb.</w:t>
      </w:r>
    </w:p>
    <w:p w:rsidR="00134873" w:rsidRPr="002B4CE9" w:rsidRDefault="00134873" w:rsidP="00556209">
      <w:pPr>
        <w:autoSpaceDE w:val="0"/>
        <w:autoSpaceDN w:val="0"/>
        <w:adjustRightInd w:val="0"/>
        <w:ind w:left="284" w:hanging="284"/>
        <w:jc w:val="both"/>
        <w:rPr>
          <w:b/>
          <w:szCs w:val="24"/>
        </w:rPr>
      </w:pPr>
    </w:p>
    <w:p w:rsidR="008424C8" w:rsidRPr="002B4CE9" w:rsidRDefault="008424C8" w:rsidP="00556209">
      <w:pPr>
        <w:autoSpaceDE w:val="0"/>
        <w:autoSpaceDN w:val="0"/>
        <w:adjustRightInd w:val="0"/>
        <w:ind w:left="284" w:hanging="284"/>
        <w:jc w:val="both"/>
        <w:rPr>
          <w:b/>
          <w:szCs w:val="24"/>
        </w:rPr>
      </w:pPr>
    </w:p>
    <w:p w:rsidR="00C900C4" w:rsidRPr="002B4CE9" w:rsidRDefault="00C900C4" w:rsidP="00C900C4">
      <w:pPr>
        <w:spacing w:line="360" w:lineRule="auto"/>
        <w:jc w:val="both"/>
        <w:rPr>
          <w:b/>
          <w:i/>
          <w:szCs w:val="24"/>
        </w:rPr>
      </w:pPr>
      <w:r w:rsidRPr="002B4CE9">
        <w:rPr>
          <w:b/>
          <w:i/>
          <w:szCs w:val="24"/>
        </w:rPr>
        <w:t>Aktivita:  Riadenie projektu</w:t>
      </w:r>
    </w:p>
    <w:p w:rsidR="008272F3" w:rsidRPr="002B4CE9" w:rsidRDefault="00C900C4" w:rsidP="00C900C4">
      <w:pPr>
        <w:jc w:val="both"/>
        <w:rPr>
          <w:szCs w:val="24"/>
        </w:rPr>
      </w:pPr>
      <w:r w:rsidRPr="002B4CE9">
        <w:rPr>
          <w:szCs w:val="24"/>
        </w:rPr>
        <w:t xml:space="preserve">Riadenie projektu bude zabezpečované v súlade so zmluvou o poskytnutí nenávratného finančného príspevku na realizáciu projektu medzi RO a ústredím, podľa ktorej poskytovanie príspevkov realizujú úrady. </w:t>
      </w:r>
    </w:p>
    <w:p w:rsidR="00C900C4" w:rsidRPr="002B4CE9" w:rsidRDefault="00C900C4" w:rsidP="00C900C4">
      <w:pPr>
        <w:jc w:val="both"/>
        <w:rPr>
          <w:szCs w:val="24"/>
        </w:rPr>
      </w:pPr>
      <w:r w:rsidRPr="002B4CE9">
        <w:rPr>
          <w:b/>
          <w:szCs w:val="24"/>
        </w:rPr>
        <w:t>Ústredie</w:t>
      </w:r>
      <w:r w:rsidRPr="002B4CE9">
        <w:rPr>
          <w:szCs w:val="24"/>
        </w:rPr>
        <w:t xml:space="preserve">  zabezpečuje činnosti v rámci realizácie projektu: </w:t>
      </w:r>
    </w:p>
    <w:p w:rsidR="00C900C4" w:rsidRPr="002B4CE9" w:rsidRDefault="00C900C4" w:rsidP="00C900C4">
      <w:pPr>
        <w:numPr>
          <w:ilvl w:val="0"/>
          <w:numId w:val="32"/>
        </w:numPr>
        <w:jc w:val="both"/>
        <w:rPr>
          <w:szCs w:val="24"/>
        </w:rPr>
      </w:pPr>
      <w:r w:rsidRPr="002B4CE9">
        <w:rPr>
          <w:szCs w:val="24"/>
        </w:rPr>
        <w:t>riadenie projektu, tak aby bolo v  súlade so zmluvou o poskytnutí nenávratného finančného príspevku na realizáciu projektu medzi RO a ústredím, ako aj v súlade so zákonom o službách zamestnanosti a  príslušnými právnymi predpismi SR a EÚ</w:t>
      </w:r>
      <w:r w:rsidRPr="002B4CE9" w:rsidDel="00541C97">
        <w:rPr>
          <w:szCs w:val="24"/>
        </w:rPr>
        <w:t xml:space="preserve"> </w:t>
      </w:r>
      <w:r w:rsidRPr="002B4CE9">
        <w:rPr>
          <w:szCs w:val="24"/>
        </w:rPr>
        <w:sym w:font="Symbol" w:char="F03B"/>
      </w:r>
    </w:p>
    <w:p w:rsidR="00C900C4" w:rsidRPr="002B4CE9" w:rsidRDefault="00C900C4" w:rsidP="00C900C4">
      <w:pPr>
        <w:numPr>
          <w:ilvl w:val="0"/>
          <w:numId w:val="32"/>
        </w:numPr>
        <w:jc w:val="both"/>
        <w:rPr>
          <w:szCs w:val="24"/>
        </w:rPr>
      </w:pPr>
      <w:r w:rsidRPr="002B4CE9">
        <w:rPr>
          <w:szCs w:val="24"/>
        </w:rPr>
        <w:t>metodické usmerňovanie úradov:</w:t>
      </w:r>
    </w:p>
    <w:p w:rsidR="00C900C4" w:rsidRPr="002B4CE9" w:rsidRDefault="00C900C4" w:rsidP="00C900C4">
      <w:pPr>
        <w:numPr>
          <w:ilvl w:val="1"/>
          <w:numId w:val="33"/>
        </w:numPr>
        <w:jc w:val="both"/>
        <w:rPr>
          <w:szCs w:val="24"/>
        </w:rPr>
      </w:pPr>
      <w:r w:rsidRPr="002B4CE9">
        <w:rPr>
          <w:szCs w:val="24"/>
        </w:rPr>
        <w:t xml:space="preserve"> vypracovanie Oznámenia na predkladanie žiadostí o poskytnutí príspevkov</w:t>
      </w:r>
      <w:r w:rsidRPr="002B4CE9">
        <w:rPr>
          <w:szCs w:val="24"/>
        </w:rPr>
        <w:sym w:font="Symbol" w:char="F03B"/>
      </w:r>
    </w:p>
    <w:p w:rsidR="00C900C4" w:rsidRPr="002B4CE9" w:rsidRDefault="00C900C4" w:rsidP="00C900C4">
      <w:pPr>
        <w:numPr>
          <w:ilvl w:val="1"/>
          <w:numId w:val="33"/>
        </w:numPr>
        <w:jc w:val="both"/>
        <w:rPr>
          <w:szCs w:val="24"/>
        </w:rPr>
      </w:pPr>
      <w:r w:rsidRPr="002B4CE9">
        <w:rPr>
          <w:szCs w:val="24"/>
        </w:rPr>
        <w:t> vypracovanie kritérií hodnotenia žiadostí o poskytnutí príspevkov</w:t>
      </w:r>
      <w:r w:rsidRPr="002B4CE9">
        <w:rPr>
          <w:szCs w:val="24"/>
        </w:rPr>
        <w:sym w:font="Symbol" w:char="F03B"/>
      </w:r>
    </w:p>
    <w:p w:rsidR="00C900C4" w:rsidRPr="002B4CE9" w:rsidRDefault="00C900C4" w:rsidP="00C900C4">
      <w:pPr>
        <w:numPr>
          <w:ilvl w:val="1"/>
          <w:numId w:val="33"/>
        </w:numPr>
        <w:jc w:val="both"/>
        <w:rPr>
          <w:szCs w:val="24"/>
        </w:rPr>
      </w:pPr>
      <w:r w:rsidRPr="002B4CE9">
        <w:rPr>
          <w:szCs w:val="24"/>
        </w:rPr>
        <w:t> vypracovanie dohôd o poskytnutí príspevkov</w:t>
      </w:r>
      <w:r w:rsidRPr="002B4CE9">
        <w:rPr>
          <w:szCs w:val="24"/>
        </w:rPr>
        <w:sym w:font="Symbol" w:char="F03B"/>
      </w:r>
    </w:p>
    <w:p w:rsidR="00C900C4" w:rsidRPr="002B4CE9" w:rsidRDefault="00C900C4" w:rsidP="00C900C4">
      <w:pPr>
        <w:numPr>
          <w:ilvl w:val="1"/>
          <w:numId w:val="33"/>
        </w:numPr>
        <w:jc w:val="both"/>
        <w:rPr>
          <w:szCs w:val="24"/>
        </w:rPr>
      </w:pPr>
      <w:r w:rsidRPr="002B4CE9">
        <w:rPr>
          <w:szCs w:val="24"/>
        </w:rPr>
        <w:t>verejné aktualizácia schém pomoci</w:t>
      </w:r>
      <w:r w:rsidRPr="002B4CE9">
        <w:rPr>
          <w:szCs w:val="24"/>
        </w:rPr>
        <w:sym w:font="Symbol" w:char="F03B"/>
      </w:r>
    </w:p>
    <w:p w:rsidR="00C900C4" w:rsidRPr="002B4CE9" w:rsidRDefault="00C900C4" w:rsidP="00C900C4">
      <w:pPr>
        <w:numPr>
          <w:ilvl w:val="1"/>
          <w:numId w:val="33"/>
        </w:numPr>
        <w:jc w:val="both"/>
        <w:rPr>
          <w:szCs w:val="24"/>
        </w:rPr>
      </w:pPr>
      <w:r w:rsidRPr="002B4CE9">
        <w:rPr>
          <w:szCs w:val="24"/>
        </w:rPr>
        <w:t> rozdelenie rozpočtu do regiónov podľa kritérií</w:t>
      </w:r>
      <w:r w:rsidRPr="002B4CE9">
        <w:rPr>
          <w:szCs w:val="24"/>
        </w:rPr>
        <w:sym w:font="Symbol" w:char="F03B"/>
      </w:r>
    </w:p>
    <w:p w:rsidR="00C900C4" w:rsidRPr="002B4CE9" w:rsidRDefault="00C900C4" w:rsidP="00C900C4">
      <w:pPr>
        <w:numPr>
          <w:ilvl w:val="0"/>
          <w:numId w:val="32"/>
        </w:numPr>
        <w:jc w:val="both"/>
        <w:rPr>
          <w:szCs w:val="24"/>
        </w:rPr>
      </w:pPr>
      <w:r w:rsidRPr="002B4CE9">
        <w:rPr>
          <w:szCs w:val="24"/>
        </w:rPr>
        <w:t>obstarávanie na podporné aktivity, nákup tovaru a služieb od vybraných dodávateľov v rámci verejného obstarávania</w:t>
      </w:r>
      <w:r w:rsidRPr="002B4CE9">
        <w:rPr>
          <w:szCs w:val="24"/>
        </w:rPr>
        <w:sym w:font="Symbol" w:char="F03B"/>
      </w:r>
    </w:p>
    <w:p w:rsidR="00C900C4" w:rsidRPr="002B4CE9" w:rsidRDefault="00C900C4" w:rsidP="00C900C4">
      <w:pPr>
        <w:numPr>
          <w:ilvl w:val="0"/>
          <w:numId w:val="32"/>
        </w:numPr>
        <w:jc w:val="both"/>
        <w:rPr>
          <w:szCs w:val="24"/>
        </w:rPr>
      </w:pPr>
      <w:r w:rsidRPr="002B4CE9">
        <w:rPr>
          <w:szCs w:val="24"/>
        </w:rPr>
        <w:t>publicitu a informovanosť o projekte v súlade s Manuálom RO pre informovanie a publicitu.</w:t>
      </w:r>
    </w:p>
    <w:p w:rsidR="00231A15" w:rsidRPr="002B4CE9" w:rsidRDefault="00231A15" w:rsidP="00231A15">
      <w:pPr>
        <w:ind w:left="720"/>
        <w:jc w:val="both"/>
        <w:rPr>
          <w:szCs w:val="24"/>
        </w:rPr>
      </w:pPr>
    </w:p>
    <w:p w:rsidR="00C900C4" w:rsidRPr="002B4CE9" w:rsidRDefault="00C900C4" w:rsidP="00C900C4">
      <w:pPr>
        <w:jc w:val="both"/>
        <w:rPr>
          <w:szCs w:val="24"/>
        </w:rPr>
      </w:pPr>
      <w:r w:rsidRPr="002B4CE9">
        <w:rPr>
          <w:b/>
          <w:szCs w:val="24"/>
        </w:rPr>
        <w:t>Úrady – partneri projektu</w:t>
      </w:r>
      <w:r w:rsidRPr="002B4CE9">
        <w:rPr>
          <w:szCs w:val="24"/>
        </w:rPr>
        <w:t>,  budú zabezpečovať:</w:t>
      </w:r>
    </w:p>
    <w:p w:rsidR="00C900C4" w:rsidRPr="002B4CE9" w:rsidRDefault="00C900C4" w:rsidP="00C900C4">
      <w:pPr>
        <w:numPr>
          <w:ilvl w:val="0"/>
          <w:numId w:val="32"/>
        </w:numPr>
        <w:jc w:val="both"/>
        <w:rPr>
          <w:szCs w:val="24"/>
        </w:rPr>
      </w:pPr>
      <w:r w:rsidRPr="002B4CE9">
        <w:rPr>
          <w:szCs w:val="24"/>
        </w:rPr>
        <w:t>prijímanie žiadostí o poskytnutie príspevku, hodnotenie žiadostí o poskytnutie príspevku, uzatváranie dohôd o poskytnutí príspevku, úhrada príspevkov,</w:t>
      </w:r>
    </w:p>
    <w:p w:rsidR="00C900C4" w:rsidRPr="002B4CE9" w:rsidRDefault="00C900C4" w:rsidP="00C900C4">
      <w:pPr>
        <w:numPr>
          <w:ilvl w:val="0"/>
          <w:numId w:val="32"/>
        </w:numPr>
        <w:jc w:val="both"/>
        <w:rPr>
          <w:szCs w:val="24"/>
        </w:rPr>
      </w:pPr>
      <w:r w:rsidRPr="002B4CE9">
        <w:rPr>
          <w:szCs w:val="24"/>
        </w:rPr>
        <w:t>publicitu a informovanosť o projekte v súlade s Manuálom RO pre informovanie a publicitu a podľa usmernení ústredia,</w:t>
      </w:r>
    </w:p>
    <w:p w:rsidR="00C900C4" w:rsidRPr="002B4CE9" w:rsidRDefault="00C900C4" w:rsidP="00C900C4">
      <w:pPr>
        <w:numPr>
          <w:ilvl w:val="0"/>
          <w:numId w:val="32"/>
        </w:numPr>
        <w:jc w:val="both"/>
        <w:rPr>
          <w:szCs w:val="24"/>
        </w:rPr>
      </w:pPr>
      <w:r w:rsidRPr="002B4CE9">
        <w:rPr>
          <w:szCs w:val="24"/>
        </w:rPr>
        <w:t>v rámci riadenia projektu budú úrady zabezpečovať aj nákup tovaru a služieb od vybraných dodávateľov v rámci verejného obstarávania zabezpečovaného ústredím</w:t>
      </w:r>
      <w:r w:rsidRPr="002B4CE9">
        <w:rPr>
          <w:szCs w:val="24"/>
        </w:rPr>
        <w:sym w:font="Symbol" w:char="F03B"/>
      </w:r>
    </w:p>
    <w:p w:rsidR="00C900C4" w:rsidRPr="002B4CE9" w:rsidRDefault="00C900C4" w:rsidP="00C900C4">
      <w:pPr>
        <w:numPr>
          <w:ilvl w:val="0"/>
          <w:numId w:val="32"/>
        </w:numPr>
        <w:jc w:val="both"/>
        <w:rPr>
          <w:szCs w:val="24"/>
        </w:rPr>
      </w:pPr>
      <w:r w:rsidRPr="002B4CE9">
        <w:rPr>
          <w:szCs w:val="24"/>
        </w:rPr>
        <w:t>zároveň budú zabezpečovať vyplácanie odmien členom hodnotiacej komisie.</w:t>
      </w:r>
    </w:p>
    <w:p w:rsidR="00C900C4" w:rsidRPr="002B4CE9" w:rsidRDefault="00C900C4" w:rsidP="00C900C4">
      <w:pPr>
        <w:autoSpaceDE w:val="0"/>
        <w:autoSpaceDN w:val="0"/>
        <w:adjustRightInd w:val="0"/>
        <w:jc w:val="both"/>
        <w:rPr>
          <w:szCs w:val="24"/>
        </w:rPr>
      </w:pPr>
    </w:p>
    <w:p w:rsidR="00C900C4" w:rsidRPr="002B4CE9" w:rsidRDefault="00C900C4" w:rsidP="00C900C4">
      <w:pPr>
        <w:autoSpaceDE w:val="0"/>
        <w:autoSpaceDN w:val="0"/>
        <w:adjustRightInd w:val="0"/>
        <w:jc w:val="both"/>
        <w:rPr>
          <w:szCs w:val="24"/>
        </w:rPr>
      </w:pPr>
      <w:r w:rsidRPr="002B4CE9">
        <w:rPr>
          <w:szCs w:val="24"/>
        </w:rPr>
        <w:t xml:space="preserve">Odmeňovanie členov HK bude financované v rámci nepriamych paušálnych výdavkov. Nepriame výdavky budú uplatnené paušálnou sadzbou 2,25% z priamych výdavkov a </w:t>
      </w:r>
      <w:r w:rsidRPr="002B4CE9">
        <w:rPr>
          <w:b/>
          <w:bCs/>
          <w:szCs w:val="24"/>
        </w:rPr>
        <w:t>nebudú sa preukazovať</w:t>
      </w:r>
      <w:r w:rsidRPr="002B4CE9">
        <w:rPr>
          <w:szCs w:val="24"/>
        </w:rPr>
        <w:t xml:space="preserve"> </w:t>
      </w:r>
      <w:r w:rsidRPr="002B4CE9">
        <w:rPr>
          <w:b/>
          <w:bCs/>
          <w:szCs w:val="24"/>
        </w:rPr>
        <w:t>účtovnými dokladmi</w:t>
      </w:r>
      <w:r w:rsidRPr="002B4CE9">
        <w:rPr>
          <w:szCs w:val="24"/>
        </w:rPr>
        <w:t>, ani inou podpornou dokumentáciou. Uplatnenie spôsobu paušálnej sadzby nepriamych výdavkov prijímateľa neoslobodzuje od povinnosti dodržiavať legislatívu SR a EK riadne viesť účtovnú evidenciu o týchto výdavkoch.</w:t>
      </w:r>
    </w:p>
    <w:p w:rsidR="00B36B48" w:rsidRPr="002B4CE9" w:rsidRDefault="00B36B48" w:rsidP="00C900C4">
      <w:pPr>
        <w:jc w:val="both"/>
        <w:rPr>
          <w:b/>
          <w:szCs w:val="24"/>
          <w:u w:val="single"/>
        </w:rPr>
      </w:pPr>
    </w:p>
    <w:p w:rsidR="00B36B48" w:rsidRPr="002B4CE9" w:rsidRDefault="00B36B48" w:rsidP="00C900C4">
      <w:pPr>
        <w:jc w:val="both"/>
        <w:rPr>
          <w:b/>
          <w:szCs w:val="24"/>
          <w:u w:val="single"/>
        </w:rPr>
      </w:pPr>
    </w:p>
    <w:p w:rsidR="00C900C4" w:rsidRPr="002B4CE9" w:rsidRDefault="00C900C4" w:rsidP="00C900C4">
      <w:pPr>
        <w:jc w:val="both"/>
        <w:rPr>
          <w:b/>
          <w:i/>
          <w:szCs w:val="24"/>
        </w:rPr>
      </w:pPr>
      <w:r w:rsidRPr="002B4CE9">
        <w:rPr>
          <w:b/>
          <w:i/>
          <w:szCs w:val="24"/>
        </w:rPr>
        <w:t xml:space="preserve">Aktivita:  Publicita a informovanosť </w:t>
      </w:r>
    </w:p>
    <w:p w:rsidR="008E4BCD" w:rsidRPr="002B4CE9" w:rsidRDefault="008E4BCD" w:rsidP="008E4BCD">
      <w:pPr>
        <w:jc w:val="both"/>
        <w:rPr>
          <w:szCs w:val="24"/>
        </w:rPr>
      </w:pPr>
      <w:r w:rsidRPr="002B4CE9">
        <w:t>Publicita a informovanosť bude zabezpečená počas celého obdobia trvania realizácie projektu a bude sa riadiť Manuálom pre informovanie a publicitu pre prijímateľov v rámci ESF (2007-2013) pre Operačný program Zamestnanosť a sociálna inklúzia.</w:t>
      </w:r>
    </w:p>
    <w:p w:rsidR="008E4BCD" w:rsidRPr="002B4CE9" w:rsidRDefault="008E4BCD" w:rsidP="008E4BCD">
      <w:pPr>
        <w:spacing w:after="120"/>
        <w:jc w:val="both"/>
        <w:rPr>
          <w:sz w:val="22"/>
          <w:szCs w:val="22"/>
        </w:rPr>
      </w:pPr>
      <w:r w:rsidRPr="002B4CE9">
        <w:t>V zmysle Manuálu pre informovanosť a publicitu bude publicita projektu realizovaná prostredníctvom povinných a dobrovoľných komunikačných ciest, konkrétne cez informačné/propagačné materiály a informačné médiá. Prostredníctvom nich bude prijímateľ informovať účastníkov projektu ako aj širokú verejnosť, že aktivity, ktoré sa realizujú v rámci projektu sa uskutočňujú vďaka pomoci EÚ, konkrétne vďaka prostriedkom poskytnutým z ESF.</w:t>
      </w:r>
    </w:p>
    <w:p w:rsidR="008E4BCD" w:rsidRPr="002B4CE9" w:rsidRDefault="008E4BCD" w:rsidP="008E4BCD">
      <w:pPr>
        <w:spacing w:after="120"/>
        <w:jc w:val="both"/>
      </w:pPr>
      <w:r w:rsidRPr="002B4CE9">
        <w:t xml:space="preserve">Plagáty a letáky budú obsahovať všetky potrebné informácie týkajúce sa spolufinancovania ESF, logo ESF, logo OP </w:t>
      </w:r>
      <w:proofErr w:type="spellStart"/>
      <w:r w:rsidRPr="002B4CE9">
        <w:t>ZaSI</w:t>
      </w:r>
      <w:proofErr w:type="spellEnd"/>
      <w:r w:rsidRPr="002B4CE9">
        <w:t xml:space="preserve">. Informácie o projekte budú vyhotovené  za účelom informovania cieľových skupín projektu a budú dostupné i na </w:t>
      </w:r>
      <w:hyperlink r:id="rId13" w:history="1">
        <w:r w:rsidRPr="002B4CE9">
          <w:rPr>
            <w:rStyle w:val="Hypertextovprepojenie"/>
            <w:color w:val="auto"/>
          </w:rPr>
          <w:t>www.upsvar.sk</w:t>
        </w:r>
      </w:hyperlink>
      <w:r w:rsidRPr="002B4CE9">
        <w:t xml:space="preserve">. Plagáty budú umiestnené v miestnostiach inštitúcií, ktoré vykonávajú aktivity projektu spolufinancované z ESF. </w:t>
      </w:r>
    </w:p>
    <w:p w:rsidR="008E4BCD" w:rsidRPr="002B4CE9" w:rsidRDefault="008E4BCD" w:rsidP="008E4BCD">
      <w:pPr>
        <w:jc w:val="both"/>
      </w:pPr>
      <w:r w:rsidRPr="002B4CE9">
        <w:t>Zviditeľnenie účasti EÚ pri realizácii aktivít bude zabezpečené i tlačovou správou, ktorá bude na začiatku realizácie projektu zaslaná informačnému médiu na zverejnenie.</w:t>
      </w:r>
    </w:p>
    <w:p w:rsidR="008E4BCD" w:rsidRPr="002B4CE9" w:rsidRDefault="008E4BCD" w:rsidP="008E4BCD">
      <w:pPr>
        <w:jc w:val="both"/>
      </w:pPr>
      <w:r w:rsidRPr="002B4CE9">
        <w:t>Vo vzťahu k výstupom projektu sa viaže výroba záverečnej brožúry o dosiahnutých výsledkoch implementácie projektu, ktorá bude dostupná na Ústredí PSVR ako aj všetkých úradoch PSVR, ktoré sú do projektu zapojené.</w:t>
      </w:r>
    </w:p>
    <w:p w:rsidR="008E4BCD" w:rsidRPr="002B4CE9" w:rsidRDefault="008E4BCD" w:rsidP="008E4BCD">
      <w:pPr>
        <w:spacing w:after="120"/>
        <w:jc w:val="both"/>
      </w:pPr>
      <w:r w:rsidRPr="002B4CE9">
        <w:t xml:space="preserve">Úrady PSVR budú vytvárať </w:t>
      </w:r>
      <w:r w:rsidRPr="002B4CE9">
        <w:rPr>
          <w:u w:val="single"/>
        </w:rPr>
        <w:t>fotodokumentáciu, resp. audiovizuálne záznamy</w:t>
      </w:r>
      <w:r w:rsidRPr="002B4CE9">
        <w:t xml:space="preserve"> z realizácie aktivít projektu a zároveň budú realizovať informačné stretnutia so zamestnávateľmi.</w:t>
      </w:r>
    </w:p>
    <w:p w:rsidR="003D63F4" w:rsidRPr="002B4CE9" w:rsidRDefault="008E4BCD" w:rsidP="00C34C1B">
      <w:pPr>
        <w:jc w:val="both"/>
      </w:pPr>
      <w:r w:rsidRPr="002B4CE9">
        <w:t>Publicita bude centrálne zabezpečovaná a koordinovaná Ústredím PSVR.</w:t>
      </w:r>
    </w:p>
    <w:sectPr w:rsidR="003D63F4" w:rsidRPr="002B4CE9" w:rsidSect="00EC315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33D" w:rsidRDefault="0025733D">
      <w:r>
        <w:separator/>
      </w:r>
    </w:p>
  </w:endnote>
  <w:endnote w:type="continuationSeparator" w:id="0">
    <w:p w:rsidR="0025733D" w:rsidRDefault="002573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KabelE">
    <w:altName w:val="Courier New"/>
    <w:panose1 w:val="00000000000000000000"/>
    <w:charset w:val="FF"/>
    <w:family w:val="decorative"/>
    <w:notTrueType/>
    <w:pitch w:val="variable"/>
    <w:sig w:usb0="00000003"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HelveticaNewE">
    <w:altName w:val="Courier New"/>
    <w:panose1 w:val="00000000000000000000"/>
    <w:charset w:val="FF"/>
    <w:family w:val="decorative"/>
    <w:notTrueType/>
    <w:pitch w:val="variable"/>
    <w:sig w:usb0="00000003"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85879"/>
      <w:docPartObj>
        <w:docPartGallery w:val="Page Numbers (Bottom of Page)"/>
        <w:docPartUnique/>
      </w:docPartObj>
    </w:sdtPr>
    <w:sdtContent>
      <w:p w:rsidR="0025733D" w:rsidRDefault="0025733D">
        <w:pPr>
          <w:pStyle w:val="Pta"/>
          <w:jc w:val="center"/>
        </w:pPr>
        <w:fldSimple w:instr=" PAGE   \* MERGEFORMAT ">
          <w:r w:rsidR="002B4CE9">
            <w:rPr>
              <w:noProof/>
            </w:rPr>
            <w:t>11</w:t>
          </w:r>
        </w:fldSimple>
      </w:p>
    </w:sdtContent>
  </w:sdt>
  <w:p w:rsidR="0025733D" w:rsidRDefault="0025733D">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33D" w:rsidRDefault="0025733D">
      <w:r>
        <w:separator/>
      </w:r>
    </w:p>
  </w:footnote>
  <w:footnote w:type="continuationSeparator" w:id="0">
    <w:p w:rsidR="0025733D" w:rsidRDefault="002573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0141"/>
    <w:multiLevelType w:val="hybridMultilevel"/>
    <w:tmpl w:val="6E622FD8"/>
    <w:lvl w:ilvl="0" w:tplc="041B0001">
      <w:start w:val="1"/>
      <w:numFmt w:val="bullet"/>
      <w:lvlText w:val=""/>
      <w:lvlJc w:val="left"/>
      <w:pPr>
        <w:ind w:left="720" w:hanging="360"/>
      </w:pPr>
      <w:rPr>
        <w:rFonts w:ascii="Symbol" w:hAnsi="Symbol" w:hint="default"/>
      </w:rPr>
    </w:lvl>
    <w:lvl w:ilvl="1" w:tplc="A3407008">
      <w:start w:val="42"/>
      <w:numFmt w:val="bullet"/>
      <w:lvlText w:val="-"/>
      <w:lvlJc w:val="left"/>
      <w:pPr>
        <w:ind w:left="1440" w:hanging="360"/>
      </w:pPr>
      <w:rPr>
        <w:rFonts w:ascii="Arial Narrow" w:eastAsia="Times New Roman" w:hAnsi="Arial Narrow"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C816409"/>
    <w:multiLevelType w:val="hybridMultilevel"/>
    <w:tmpl w:val="F5068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DF7C03"/>
    <w:multiLevelType w:val="singleLevel"/>
    <w:tmpl w:val="E37CA328"/>
    <w:lvl w:ilvl="0">
      <w:start w:val="1"/>
      <w:numFmt w:val="bullet"/>
      <w:lvlText w:val=""/>
      <w:lvlJc w:val="left"/>
      <w:pPr>
        <w:tabs>
          <w:tab w:val="num" w:pos="360"/>
        </w:tabs>
        <w:ind w:left="360" w:hanging="360"/>
      </w:pPr>
      <w:rPr>
        <w:rFonts w:ascii="Symbol" w:hAnsi="Symbol" w:hint="default"/>
        <w:i w:val="0"/>
      </w:rPr>
    </w:lvl>
  </w:abstractNum>
  <w:abstractNum w:abstractNumId="3">
    <w:nsid w:val="0DE5459D"/>
    <w:multiLevelType w:val="hybridMultilevel"/>
    <w:tmpl w:val="D26C2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084A43"/>
    <w:multiLevelType w:val="hybridMultilevel"/>
    <w:tmpl w:val="FF54D46C"/>
    <w:lvl w:ilvl="0" w:tplc="797CE5AE">
      <w:start w:val="2"/>
      <w:numFmt w:val="bullet"/>
      <w:lvlText w:val="-"/>
      <w:lvlJc w:val="left"/>
      <w:pPr>
        <w:ind w:left="720" w:hanging="360"/>
      </w:pPr>
      <w:rPr>
        <w:rFonts w:ascii="Verdana" w:eastAsia="Times New Roman" w:hAnsi="Verdan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3597EE8"/>
    <w:multiLevelType w:val="hybridMultilevel"/>
    <w:tmpl w:val="5D9A75F6"/>
    <w:lvl w:ilvl="0" w:tplc="DCCAD9C0">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49F302F"/>
    <w:multiLevelType w:val="hybridMultilevel"/>
    <w:tmpl w:val="6BF29BB4"/>
    <w:lvl w:ilvl="0" w:tplc="041B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202C1D"/>
    <w:multiLevelType w:val="hybridMultilevel"/>
    <w:tmpl w:val="FBC69B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2E7F4B"/>
    <w:multiLevelType w:val="hybridMultilevel"/>
    <w:tmpl w:val="70806D06"/>
    <w:lvl w:ilvl="0" w:tplc="041B0001">
      <w:start w:val="1"/>
      <w:numFmt w:val="bullet"/>
      <w:lvlText w:val=""/>
      <w:lvlJc w:val="left"/>
      <w:pPr>
        <w:tabs>
          <w:tab w:val="num" w:pos="720"/>
        </w:tabs>
        <w:ind w:left="720" w:hanging="360"/>
      </w:pPr>
      <w:rPr>
        <w:rFonts w:ascii="Symbol" w:hAnsi="Symbol" w:hint="default"/>
      </w:rPr>
    </w:lvl>
    <w:lvl w:ilvl="1" w:tplc="041B0005">
      <w:start w:val="1"/>
      <w:numFmt w:val="bullet"/>
      <w:lvlText w:val=""/>
      <w:lvlJc w:val="left"/>
      <w:pPr>
        <w:tabs>
          <w:tab w:val="num" w:pos="1440"/>
        </w:tabs>
        <w:ind w:left="1440" w:hanging="360"/>
      </w:pPr>
      <w:rPr>
        <w:rFonts w:ascii="Wingdings" w:hAnsi="Wingdings" w:hint="default"/>
      </w:rPr>
    </w:lvl>
    <w:lvl w:ilvl="2" w:tplc="041B0001">
      <w:start w:val="1"/>
      <w:numFmt w:val="bullet"/>
      <w:lvlText w:val=""/>
      <w:lvlJc w:val="left"/>
      <w:pPr>
        <w:tabs>
          <w:tab w:val="num" w:pos="2160"/>
        </w:tabs>
        <w:ind w:left="2160" w:hanging="360"/>
      </w:pPr>
      <w:rPr>
        <w:rFonts w:ascii="Symbol" w:hAnsi="Symbol"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nsid w:val="2F4819C9"/>
    <w:multiLevelType w:val="hybridMultilevel"/>
    <w:tmpl w:val="C0AC2524"/>
    <w:lvl w:ilvl="0" w:tplc="664AB89C">
      <w:start w:val="2"/>
      <w:numFmt w:val="decimal"/>
      <w:lvlText w:val="(%1)"/>
      <w:lvlJc w:val="left"/>
      <w:pPr>
        <w:tabs>
          <w:tab w:val="num" w:pos="720"/>
        </w:tabs>
        <w:ind w:left="720" w:hanging="60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nsid w:val="36021EF8"/>
    <w:multiLevelType w:val="hybridMultilevel"/>
    <w:tmpl w:val="891A2F40"/>
    <w:lvl w:ilvl="0" w:tplc="041B0001">
      <w:start w:val="1"/>
      <w:numFmt w:val="bullet"/>
      <w:lvlText w:val=""/>
      <w:lvlJc w:val="left"/>
      <w:pPr>
        <w:tabs>
          <w:tab w:val="num" w:pos="720"/>
        </w:tabs>
        <w:ind w:left="720" w:hanging="360"/>
      </w:pPr>
      <w:rPr>
        <w:rFonts w:ascii="Symbol" w:hAnsi="Symbol" w:hint="default"/>
      </w:rPr>
    </w:lvl>
    <w:lvl w:ilvl="1" w:tplc="041B0005">
      <w:start w:val="1"/>
      <w:numFmt w:val="bullet"/>
      <w:lvlText w:val=""/>
      <w:lvlJc w:val="left"/>
      <w:pPr>
        <w:tabs>
          <w:tab w:val="num" w:pos="1440"/>
        </w:tabs>
        <w:ind w:left="1440" w:hanging="360"/>
      </w:pPr>
      <w:rPr>
        <w:rFonts w:ascii="Wingdings" w:hAnsi="Wingdings" w:hint="default"/>
      </w:rPr>
    </w:lvl>
    <w:lvl w:ilvl="2" w:tplc="041B0001">
      <w:start w:val="1"/>
      <w:numFmt w:val="bullet"/>
      <w:lvlText w:val=""/>
      <w:lvlJc w:val="left"/>
      <w:pPr>
        <w:tabs>
          <w:tab w:val="num" w:pos="2160"/>
        </w:tabs>
        <w:ind w:left="2160" w:hanging="360"/>
      </w:pPr>
      <w:rPr>
        <w:rFonts w:ascii="Symbol" w:hAnsi="Symbol"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nsid w:val="36575857"/>
    <w:multiLevelType w:val="multilevel"/>
    <w:tmpl w:val="C0AC2524"/>
    <w:lvl w:ilvl="0">
      <w:start w:val="2"/>
      <w:numFmt w:val="decimal"/>
      <w:lvlText w:val="(%1)"/>
      <w:lvlJc w:val="left"/>
      <w:pPr>
        <w:tabs>
          <w:tab w:val="num" w:pos="72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9565D4B"/>
    <w:multiLevelType w:val="hybridMultilevel"/>
    <w:tmpl w:val="A3E2C3B6"/>
    <w:lvl w:ilvl="0" w:tplc="7A5A537E">
      <w:numFmt w:val="bullet"/>
      <w:lvlText w:val="-"/>
      <w:lvlJc w:val="left"/>
      <w:pPr>
        <w:tabs>
          <w:tab w:val="num" w:pos="720"/>
        </w:tabs>
        <w:ind w:left="720" w:hanging="360"/>
      </w:pPr>
      <w:rPr>
        <w:rFonts w:ascii="Arial Narrow" w:eastAsia="Times New Roman" w:hAnsi="Arial Narrow"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nsid w:val="3C042A73"/>
    <w:multiLevelType w:val="hybridMultilevel"/>
    <w:tmpl w:val="A2460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CD73D7C"/>
    <w:multiLevelType w:val="hybridMultilevel"/>
    <w:tmpl w:val="7838851C"/>
    <w:lvl w:ilvl="0" w:tplc="A3407008">
      <w:start w:val="4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D262B05"/>
    <w:multiLevelType w:val="hybridMultilevel"/>
    <w:tmpl w:val="11E4A21E"/>
    <w:lvl w:ilvl="0" w:tplc="041B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4F3256"/>
    <w:multiLevelType w:val="hybridMultilevel"/>
    <w:tmpl w:val="53B81DA6"/>
    <w:lvl w:ilvl="0" w:tplc="B1DA933E">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421E39D2"/>
    <w:multiLevelType w:val="hybridMultilevel"/>
    <w:tmpl w:val="E7845CE0"/>
    <w:lvl w:ilvl="0" w:tplc="04090017">
      <w:start w:val="1"/>
      <w:numFmt w:val="lowerLetter"/>
      <w:lvlText w:val="%1)"/>
      <w:lvlJc w:val="left"/>
      <w:pPr>
        <w:tabs>
          <w:tab w:val="num" w:pos="644"/>
        </w:tabs>
        <w:ind w:left="644" w:hanging="360"/>
      </w:pPr>
      <w:rPr>
        <w:rFonts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EBC5187"/>
    <w:multiLevelType w:val="hybridMultilevel"/>
    <w:tmpl w:val="F1F4BAC6"/>
    <w:lvl w:ilvl="0" w:tplc="041B0017">
      <w:start w:val="1"/>
      <w:numFmt w:val="lowerLetter"/>
      <w:lvlText w:val="%1)"/>
      <w:lvlJc w:val="left"/>
      <w:pPr>
        <w:tabs>
          <w:tab w:val="num" w:pos="720"/>
        </w:tabs>
        <w:ind w:left="720" w:hanging="360"/>
      </w:pPr>
      <w:rPr>
        <w:rFonts w:cs="Times New Roman" w:hint="default"/>
      </w:rPr>
    </w:lvl>
    <w:lvl w:ilvl="1" w:tplc="FFFFFFFF">
      <w:start w:val="1"/>
      <w:numFmt w:val="bullet"/>
      <w:lvlText w:val="o"/>
      <w:lvlJc w:val="left"/>
      <w:pPr>
        <w:tabs>
          <w:tab w:val="num" w:pos="1440"/>
        </w:tabs>
        <w:ind w:left="1440" w:hanging="360"/>
      </w:pPr>
      <w:rPr>
        <w:rFonts w:ascii="Courier New" w:hAnsi="Courier New" w:hint="default"/>
        <w:b w:val="0"/>
        <w:i/>
        <w:caps w:val="0"/>
        <w:smallCaps w:val="0"/>
        <w:strike w:val="0"/>
        <w:dstrike w:val="0"/>
        <w:outline w:val="0"/>
        <w:shadow w:val="0"/>
        <w:emboss w:val="0"/>
        <w:imprint w:val="0"/>
        <w:snapToGrid w:val="0"/>
      </w:rPr>
    </w:lvl>
    <w:lvl w:ilvl="2" w:tplc="FFFFFFFF">
      <w:start w:val="1"/>
      <w:numFmt w:val="bullet"/>
      <w:lvlText w:val=""/>
      <w:lvlJc w:val="left"/>
      <w:pPr>
        <w:tabs>
          <w:tab w:val="num" w:pos="2160"/>
        </w:tabs>
        <w:ind w:left="2160" w:hanging="360"/>
      </w:pPr>
      <w:rPr>
        <w:rFonts w:ascii="Wingdings" w:hAnsi="Wingdings" w:hint="default"/>
        <w:b w:val="0"/>
        <w:i/>
        <w:caps w:val="0"/>
        <w:smallCaps w:val="0"/>
        <w:strike w:val="0"/>
        <w:dstrike w:val="0"/>
        <w:outline w:val="0"/>
        <w:shadow w:val="0"/>
        <w:emboss w:val="0"/>
        <w:imprint w:val="0"/>
        <w:snapToGrid w:val="0"/>
      </w:rPr>
    </w:lvl>
    <w:lvl w:ilvl="3" w:tplc="FFFFFFFF">
      <w:start w:val="1"/>
      <w:numFmt w:val="bullet"/>
      <w:lvlText w:val=""/>
      <w:lvlJc w:val="left"/>
      <w:pPr>
        <w:tabs>
          <w:tab w:val="num" w:pos="2880"/>
        </w:tabs>
        <w:ind w:left="2880" w:hanging="360"/>
      </w:pPr>
      <w:rPr>
        <w:rFonts w:ascii="Symbol" w:hAnsi="Symbol" w:hint="default"/>
        <w:b/>
        <w:i/>
        <w:caps w:val="0"/>
        <w:smallCaps w:val="0"/>
        <w:strike w:val="0"/>
        <w:dstrike w:val="0"/>
        <w:outline w:val="0"/>
        <w:shadow w:val="0"/>
        <w:emboss w:val="0"/>
        <w:imprint w:val="0"/>
        <w:snapToGrid w:val="0"/>
      </w:rPr>
    </w:lvl>
    <w:lvl w:ilvl="4" w:tplc="FFFFFFFF">
      <w:start w:val="1"/>
      <w:numFmt w:val="bullet"/>
      <w:lvlText w:val="o"/>
      <w:lvlJc w:val="left"/>
      <w:pPr>
        <w:tabs>
          <w:tab w:val="num" w:pos="3600"/>
        </w:tabs>
        <w:ind w:left="3600" w:hanging="360"/>
      </w:pPr>
      <w:rPr>
        <w:rFonts w:ascii="Courier New" w:hAnsi="Courier New" w:hint="default"/>
        <w:b w:val="0"/>
        <w:i/>
        <w:caps w:val="0"/>
        <w:smallCaps w:val="0"/>
        <w:strike w:val="0"/>
        <w:dstrike w:val="0"/>
        <w:outline w:val="0"/>
        <w:shadow w:val="0"/>
        <w:emboss w:val="0"/>
        <w:imprint w:val="0"/>
        <w:snapToGrid w:val="0"/>
      </w:rPr>
    </w:lvl>
    <w:lvl w:ilvl="5" w:tplc="FFFFFFFF">
      <w:start w:val="1"/>
      <w:numFmt w:val="bullet"/>
      <w:lvlText w:val=""/>
      <w:lvlJc w:val="left"/>
      <w:pPr>
        <w:tabs>
          <w:tab w:val="num" w:pos="4320"/>
        </w:tabs>
        <w:ind w:left="4320" w:hanging="360"/>
      </w:pPr>
      <w:rPr>
        <w:rFonts w:ascii="Wingdings" w:hAnsi="Wingdings" w:hint="default"/>
        <w:b w:val="0"/>
        <w:i/>
        <w:caps w:val="0"/>
        <w:smallCaps w:val="0"/>
        <w:strike w:val="0"/>
        <w:dstrike w:val="0"/>
        <w:outline w:val="0"/>
        <w:shadow w:val="0"/>
        <w:emboss w:val="0"/>
        <w:imprint w:val="0"/>
        <w:snapToGrid w:val="0"/>
      </w:rPr>
    </w:lvl>
    <w:lvl w:ilvl="6" w:tplc="FFFFFFFF">
      <w:start w:val="1"/>
      <w:numFmt w:val="bullet"/>
      <w:lvlText w:val=""/>
      <w:lvlJc w:val="left"/>
      <w:pPr>
        <w:tabs>
          <w:tab w:val="num" w:pos="5040"/>
        </w:tabs>
        <w:ind w:left="5040" w:hanging="360"/>
      </w:pPr>
      <w:rPr>
        <w:rFonts w:ascii="Symbol" w:hAnsi="Symbol" w:hint="default"/>
        <w:b/>
        <w:i/>
        <w:caps w:val="0"/>
        <w:smallCaps w:val="0"/>
        <w:strike w:val="0"/>
        <w:dstrike w:val="0"/>
        <w:outline w:val="0"/>
        <w:shadow w:val="0"/>
        <w:emboss w:val="0"/>
        <w:imprint w:val="0"/>
        <w:snapToGrid w:val="0"/>
      </w:rPr>
    </w:lvl>
    <w:lvl w:ilvl="7" w:tplc="FFFFFFFF">
      <w:start w:val="1"/>
      <w:numFmt w:val="bullet"/>
      <w:lvlText w:val="o"/>
      <w:lvlJc w:val="left"/>
      <w:pPr>
        <w:tabs>
          <w:tab w:val="num" w:pos="5760"/>
        </w:tabs>
        <w:ind w:left="5760" w:hanging="360"/>
      </w:pPr>
      <w:rPr>
        <w:rFonts w:ascii="Courier New" w:hAnsi="Courier New" w:hint="default"/>
        <w:b w:val="0"/>
        <w:i/>
        <w:caps w:val="0"/>
        <w:smallCaps w:val="0"/>
        <w:strike w:val="0"/>
        <w:dstrike w:val="0"/>
        <w:outline w:val="0"/>
        <w:shadow w:val="0"/>
        <w:emboss w:val="0"/>
        <w:imprint w:val="0"/>
        <w:snapToGrid w:val="0"/>
      </w:rPr>
    </w:lvl>
    <w:lvl w:ilvl="8" w:tplc="FFFFFFFF">
      <w:start w:val="1"/>
      <w:numFmt w:val="bullet"/>
      <w:lvlText w:val=""/>
      <w:lvlJc w:val="left"/>
      <w:pPr>
        <w:tabs>
          <w:tab w:val="num" w:pos="6480"/>
        </w:tabs>
        <w:ind w:left="6480" w:hanging="360"/>
      </w:pPr>
      <w:rPr>
        <w:rFonts w:ascii="Wingdings" w:hAnsi="Wingdings" w:hint="default"/>
        <w:b w:val="0"/>
        <w:i/>
        <w:caps w:val="0"/>
        <w:smallCaps w:val="0"/>
        <w:strike w:val="0"/>
        <w:dstrike w:val="0"/>
        <w:outline w:val="0"/>
        <w:shadow w:val="0"/>
        <w:emboss w:val="0"/>
        <w:imprint w:val="0"/>
        <w:snapToGrid w:val="0"/>
      </w:rPr>
    </w:lvl>
  </w:abstractNum>
  <w:abstractNum w:abstractNumId="19">
    <w:nsid w:val="4F0F30DA"/>
    <w:multiLevelType w:val="hybridMultilevel"/>
    <w:tmpl w:val="AA528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4F471EAB"/>
    <w:multiLevelType w:val="hybridMultilevel"/>
    <w:tmpl w:val="A2460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0A74D74"/>
    <w:multiLevelType w:val="hybridMultilevel"/>
    <w:tmpl w:val="6220C3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0FD35FA"/>
    <w:multiLevelType w:val="hybridMultilevel"/>
    <w:tmpl w:val="E8A218E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51DF15A0"/>
    <w:multiLevelType w:val="hybridMultilevel"/>
    <w:tmpl w:val="7E0E7D5E"/>
    <w:lvl w:ilvl="0" w:tplc="C68C8ABA">
      <w:start w:val="1"/>
      <w:numFmt w:val="decimal"/>
      <w:lvlText w:val="(%1)"/>
      <w:lvlJc w:val="left"/>
      <w:pPr>
        <w:tabs>
          <w:tab w:val="num" w:pos="720"/>
        </w:tabs>
        <w:ind w:left="720" w:hanging="60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nsid w:val="539E1727"/>
    <w:multiLevelType w:val="multilevel"/>
    <w:tmpl w:val="359E42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409140E"/>
    <w:multiLevelType w:val="hybridMultilevel"/>
    <w:tmpl w:val="2BA01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4878B3"/>
    <w:multiLevelType w:val="hybridMultilevel"/>
    <w:tmpl w:val="5CD84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D460AEE"/>
    <w:multiLevelType w:val="hybridMultilevel"/>
    <w:tmpl w:val="0EF66404"/>
    <w:lvl w:ilvl="0" w:tplc="B0F2CEA0">
      <w:start w:val="1"/>
      <w:numFmt w:val="decimal"/>
      <w:lvlText w:val="(%1)"/>
      <w:lvlJc w:val="left"/>
      <w:pPr>
        <w:tabs>
          <w:tab w:val="num" w:pos="720"/>
        </w:tabs>
        <w:ind w:left="720" w:hanging="60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nsid w:val="5ECD271A"/>
    <w:multiLevelType w:val="hybridMultilevel"/>
    <w:tmpl w:val="B27256BA"/>
    <w:lvl w:ilvl="0" w:tplc="64B03D3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1636E13"/>
    <w:multiLevelType w:val="hybridMultilevel"/>
    <w:tmpl w:val="845889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65DF7701"/>
    <w:multiLevelType w:val="hybridMultilevel"/>
    <w:tmpl w:val="208056A0"/>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nsid w:val="6B927C3A"/>
    <w:multiLevelType w:val="hybridMultilevel"/>
    <w:tmpl w:val="55AAB86C"/>
    <w:lvl w:ilvl="0" w:tplc="C75838F4">
      <w:numFmt w:val="bullet"/>
      <w:lvlText w:val="-"/>
      <w:lvlJc w:val="left"/>
      <w:pPr>
        <w:tabs>
          <w:tab w:val="num" w:pos="1068"/>
        </w:tabs>
        <w:ind w:left="1068" w:hanging="360"/>
      </w:pPr>
      <w:rPr>
        <w:rFonts w:ascii="Times New Roman" w:eastAsia="Times New Roman" w:hAnsi="Times New Roman" w:cs="Times New Roman" w:hint="default"/>
      </w:rPr>
    </w:lvl>
    <w:lvl w:ilvl="1" w:tplc="041B0003">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32">
    <w:nsid w:val="709E32EC"/>
    <w:multiLevelType w:val="hybridMultilevel"/>
    <w:tmpl w:val="0B9A7574"/>
    <w:lvl w:ilvl="0" w:tplc="08C49D38">
      <w:start w:val="4"/>
      <w:numFmt w:val="bullet"/>
      <w:lvlText w:val="-"/>
      <w:lvlJc w:val="left"/>
      <w:pPr>
        <w:ind w:left="420" w:hanging="360"/>
      </w:pPr>
      <w:rPr>
        <w:rFonts w:ascii="Times New Roman" w:eastAsia="Times New Roman" w:hAnsi="Times New Roman"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33">
    <w:nsid w:val="70EE1E98"/>
    <w:multiLevelType w:val="multilevel"/>
    <w:tmpl w:val="BE50A15E"/>
    <w:lvl w:ilvl="0">
      <w:start w:val="1"/>
      <w:numFmt w:val="decimal"/>
      <w:lvlText w:val="(%1)"/>
      <w:lvlJc w:val="left"/>
      <w:pPr>
        <w:tabs>
          <w:tab w:val="num" w:pos="72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48D0D49"/>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pStyle w:val="Nadpis3"/>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750627C3"/>
    <w:multiLevelType w:val="hybridMultilevel"/>
    <w:tmpl w:val="4AF876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783F4F8B"/>
    <w:multiLevelType w:val="hybridMultilevel"/>
    <w:tmpl w:val="D1A43088"/>
    <w:lvl w:ilvl="0" w:tplc="E430921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nsid w:val="78FE0550"/>
    <w:multiLevelType w:val="hybridMultilevel"/>
    <w:tmpl w:val="E3421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3"/>
  </w:num>
  <w:num w:numId="3">
    <w:abstractNumId w:val="2"/>
  </w:num>
  <w:num w:numId="4">
    <w:abstractNumId w:val="1"/>
  </w:num>
  <w:num w:numId="5">
    <w:abstractNumId w:val="7"/>
  </w:num>
  <w:num w:numId="6">
    <w:abstractNumId w:val="21"/>
  </w:num>
  <w:num w:numId="7">
    <w:abstractNumId w:val="26"/>
  </w:num>
  <w:num w:numId="8">
    <w:abstractNumId w:val="3"/>
  </w:num>
  <w:num w:numId="9">
    <w:abstractNumId w:val="25"/>
  </w:num>
  <w:num w:numId="10">
    <w:abstractNumId w:val="37"/>
  </w:num>
  <w:num w:numId="11">
    <w:abstractNumId w:val="6"/>
  </w:num>
  <w:num w:numId="12">
    <w:abstractNumId w:val="15"/>
  </w:num>
  <w:num w:numId="13">
    <w:abstractNumId w:val="34"/>
  </w:num>
  <w:num w:numId="14">
    <w:abstractNumId w:val="9"/>
  </w:num>
  <w:num w:numId="15">
    <w:abstractNumId w:val="36"/>
  </w:num>
  <w:num w:numId="16">
    <w:abstractNumId w:val="33"/>
  </w:num>
  <w:num w:numId="17">
    <w:abstractNumId w:val="11"/>
  </w:num>
  <w:num w:numId="18">
    <w:abstractNumId w:val="27"/>
  </w:num>
  <w:num w:numId="19">
    <w:abstractNumId w:val="20"/>
  </w:num>
  <w:num w:numId="20">
    <w:abstractNumId w:val="32"/>
  </w:num>
  <w:num w:numId="21">
    <w:abstractNumId w:val="16"/>
  </w:num>
  <w:num w:numId="22">
    <w:abstractNumId w:val="13"/>
  </w:num>
  <w:num w:numId="23">
    <w:abstractNumId w:val="5"/>
  </w:num>
  <w:num w:numId="24">
    <w:abstractNumId w:val="30"/>
  </w:num>
  <w:num w:numId="25">
    <w:abstractNumId w:val="10"/>
  </w:num>
  <w:num w:numId="26">
    <w:abstractNumId w:val="8"/>
  </w:num>
  <w:num w:numId="27">
    <w:abstractNumId w:val="29"/>
  </w:num>
  <w:num w:numId="28">
    <w:abstractNumId w:val="19"/>
  </w:num>
  <w:num w:numId="29">
    <w:abstractNumId w:val="35"/>
  </w:num>
  <w:num w:numId="30">
    <w:abstractNumId w:val="17"/>
  </w:num>
  <w:num w:numId="31">
    <w:abstractNumId w:val="24"/>
  </w:num>
  <w:num w:numId="32">
    <w:abstractNumId w:val="22"/>
  </w:num>
  <w:num w:numId="33">
    <w:abstractNumId w:val="0"/>
  </w:num>
  <w:num w:numId="34">
    <w:abstractNumId w:val="28"/>
  </w:num>
  <w:num w:numId="35">
    <w:abstractNumId w:val="14"/>
  </w:num>
  <w:num w:numId="36">
    <w:abstractNumId w:val="12"/>
  </w:num>
  <w:num w:numId="37">
    <w:abstractNumId w:val="18"/>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BB5DD5"/>
    <w:rsid w:val="00012DB3"/>
    <w:rsid w:val="00016789"/>
    <w:rsid w:val="00034092"/>
    <w:rsid w:val="0003756F"/>
    <w:rsid w:val="000623DF"/>
    <w:rsid w:val="0007051E"/>
    <w:rsid w:val="000A0242"/>
    <w:rsid w:val="000A2C50"/>
    <w:rsid w:val="000A7272"/>
    <w:rsid w:val="000D2CB7"/>
    <w:rsid w:val="000D2DCB"/>
    <w:rsid w:val="000D59DC"/>
    <w:rsid w:val="000E37F7"/>
    <w:rsid w:val="00105311"/>
    <w:rsid w:val="001142F6"/>
    <w:rsid w:val="00117C71"/>
    <w:rsid w:val="00134873"/>
    <w:rsid w:val="0016157B"/>
    <w:rsid w:val="00175200"/>
    <w:rsid w:val="001836B4"/>
    <w:rsid w:val="00193E5D"/>
    <w:rsid w:val="00196FBC"/>
    <w:rsid w:val="001B4F48"/>
    <w:rsid w:val="001B7250"/>
    <w:rsid w:val="001E4161"/>
    <w:rsid w:val="002024FA"/>
    <w:rsid w:val="00212040"/>
    <w:rsid w:val="002203E2"/>
    <w:rsid w:val="00223BDC"/>
    <w:rsid w:val="00227C62"/>
    <w:rsid w:val="00231A15"/>
    <w:rsid w:val="00235DFE"/>
    <w:rsid w:val="0025733D"/>
    <w:rsid w:val="00294DA4"/>
    <w:rsid w:val="002B0F9C"/>
    <w:rsid w:val="002B237C"/>
    <w:rsid w:val="002B2DEA"/>
    <w:rsid w:val="002B4CE9"/>
    <w:rsid w:val="002B7A2C"/>
    <w:rsid w:val="002E4045"/>
    <w:rsid w:val="002F2EEA"/>
    <w:rsid w:val="00301B80"/>
    <w:rsid w:val="00311423"/>
    <w:rsid w:val="00317B08"/>
    <w:rsid w:val="00330F66"/>
    <w:rsid w:val="00335489"/>
    <w:rsid w:val="00344190"/>
    <w:rsid w:val="003533FE"/>
    <w:rsid w:val="003568ED"/>
    <w:rsid w:val="00371C8E"/>
    <w:rsid w:val="00377F20"/>
    <w:rsid w:val="0038003D"/>
    <w:rsid w:val="003868D5"/>
    <w:rsid w:val="003A54FF"/>
    <w:rsid w:val="003B69DF"/>
    <w:rsid w:val="003D5D44"/>
    <w:rsid w:val="003D63F4"/>
    <w:rsid w:val="003E1FFA"/>
    <w:rsid w:val="003E76EF"/>
    <w:rsid w:val="003F6981"/>
    <w:rsid w:val="0040575A"/>
    <w:rsid w:val="0041430C"/>
    <w:rsid w:val="004575A1"/>
    <w:rsid w:val="00463CA5"/>
    <w:rsid w:val="00466AE5"/>
    <w:rsid w:val="00491223"/>
    <w:rsid w:val="004934E0"/>
    <w:rsid w:val="004A7B6B"/>
    <w:rsid w:val="004C1F8B"/>
    <w:rsid w:val="004C2E22"/>
    <w:rsid w:val="004D541E"/>
    <w:rsid w:val="004E3715"/>
    <w:rsid w:val="004E56FD"/>
    <w:rsid w:val="004F0CA9"/>
    <w:rsid w:val="004F5711"/>
    <w:rsid w:val="00500A0A"/>
    <w:rsid w:val="005063AB"/>
    <w:rsid w:val="00524DEF"/>
    <w:rsid w:val="00541796"/>
    <w:rsid w:val="00547B50"/>
    <w:rsid w:val="00556209"/>
    <w:rsid w:val="005576C6"/>
    <w:rsid w:val="00561084"/>
    <w:rsid w:val="0056159C"/>
    <w:rsid w:val="005640A8"/>
    <w:rsid w:val="005B18B9"/>
    <w:rsid w:val="005C0076"/>
    <w:rsid w:val="005D01A0"/>
    <w:rsid w:val="005E5224"/>
    <w:rsid w:val="005E5E80"/>
    <w:rsid w:val="005E6F50"/>
    <w:rsid w:val="006072CA"/>
    <w:rsid w:val="00610642"/>
    <w:rsid w:val="006203DF"/>
    <w:rsid w:val="00634EEA"/>
    <w:rsid w:val="00637E7D"/>
    <w:rsid w:val="0065142C"/>
    <w:rsid w:val="00662644"/>
    <w:rsid w:val="00665A5B"/>
    <w:rsid w:val="00690B08"/>
    <w:rsid w:val="00690B65"/>
    <w:rsid w:val="006A4630"/>
    <w:rsid w:val="006A5573"/>
    <w:rsid w:val="006D6111"/>
    <w:rsid w:val="006E7ADA"/>
    <w:rsid w:val="006F5EB3"/>
    <w:rsid w:val="006F64EA"/>
    <w:rsid w:val="00732350"/>
    <w:rsid w:val="00733134"/>
    <w:rsid w:val="00737940"/>
    <w:rsid w:val="00743EDD"/>
    <w:rsid w:val="0076701C"/>
    <w:rsid w:val="00783DC9"/>
    <w:rsid w:val="007B32F2"/>
    <w:rsid w:val="007B4C31"/>
    <w:rsid w:val="007B5C0C"/>
    <w:rsid w:val="007B6207"/>
    <w:rsid w:val="007D1CE9"/>
    <w:rsid w:val="007D66AB"/>
    <w:rsid w:val="007E0AB9"/>
    <w:rsid w:val="007E576E"/>
    <w:rsid w:val="00812D63"/>
    <w:rsid w:val="00814F80"/>
    <w:rsid w:val="0082417B"/>
    <w:rsid w:val="008258C5"/>
    <w:rsid w:val="008272F3"/>
    <w:rsid w:val="008424C8"/>
    <w:rsid w:val="00861097"/>
    <w:rsid w:val="008A22A7"/>
    <w:rsid w:val="008A6011"/>
    <w:rsid w:val="008C3898"/>
    <w:rsid w:val="008D323B"/>
    <w:rsid w:val="008D7F67"/>
    <w:rsid w:val="008E4BCD"/>
    <w:rsid w:val="008E5D7D"/>
    <w:rsid w:val="008E6313"/>
    <w:rsid w:val="008E7174"/>
    <w:rsid w:val="00902F70"/>
    <w:rsid w:val="00904878"/>
    <w:rsid w:val="00904ACA"/>
    <w:rsid w:val="00913FD3"/>
    <w:rsid w:val="009173B4"/>
    <w:rsid w:val="0092292F"/>
    <w:rsid w:val="009374B8"/>
    <w:rsid w:val="009752CF"/>
    <w:rsid w:val="00987698"/>
    <w:rsid w:val="009B4B65"/>
    <w:rsid w:val="009B7C6F"/>
    <w:rsid w:val="009D3881"/>
    <w:rsid w:val="009E0788"/>
    <w:rsid w:val="009E44D4"/>
    <w:rsid w:val="009E5D80"/>
    <w:rsid w:val="009E71F2"/>
    <w:rsid w:val="009F35F0"/>
    <w:rsid w:val="00A14DB7"/>
    <w:rsid w:val="00A34902"/>
    <w:rsid w:val="00A5183C"/>
    <w:rsid w:val="00A553F8"/>
    <w:rsid w:val="00A63497"/>
    <w:rsid w:val="00A63741"/>
    <w:rsid w:val="00A705C6"/>
    <w:rsid w:val="00A75D2C"/>
    <w:rsid w:val="00A91167"/>
    <w:rsid w:val="00A97DBD"/>
    <w:rsid w:val="00AB5491"/>
    <w:rsid w:val="00AE6C37"/>
    <w:rsid w:val="00AF31D5"/>
    <w:rsid w:val="00B33564"/>
    <w:rsid w:val="00B36B48"/>
    <w:rsid w:val="00B44BF2"/>
    <w:rsid w:val="00B562B9"/>
    <w:rsid w:val="00B65515"/>
    <w:rsid w:val="00B825F6"/>
    <w:rsid w:val="00B85290"/>
    <w:rsid w:val="00B91859"/>
    <w:rsid w:val="00B92272"/>
    <w:rsid w:val="00B957F8"/>
    <w:rsid w:val="00BA5E4F"/>
    <w:rsid w:val="00BB27E7"/>
    <w:rsid w:val="00BB5DD5"/>
    <w:rsid w:val="00BC4C47"/>
    <w:rsid w:val="00BC50B9"/>
    <w:rsid w:val="00BC79CA"/>
    <w:rsid w:val="00BF3BCD"/>
    <w:rsid w:val="00C03104"/>
    <w:rsid w:val="00C15A2A"/>
    <w:rsid w:val="00C34C1B"/>
    <w:rsid w:val="00C509EA"/>
    <w:rsid w:val="00C75485"/>
    <w:rsid w:val="00C773AF"/>
    <w:rsid w:val="00C773CC"/>
    <w:rsid w:val="00C774E3"/>
    <w:rsid w:val="00C900C4"/>
    <w:rsid w:val="00CA1082"/>
    <w:rsid w:val="00CA2C02"/>
    <w:rsid w:val="00CA5AC9"/>
    <w:rsid w:val="00CB204E"/>
    <w:rsid w:val="00CC2EF4"/>
    <w:rsid w:val="00CE5928"/>
    <w:rsid w:val="00D0335C"/>
    <w:rsid w:val="00D17E02"/>
    <w:rsid w:val="00D23610"/>
    <w:rsid w:val="00D4737A"/>
    <w:rsid w:val="00D47490"/>
    <w:rsid w:val="00D50D3F"/>
    <w:rsid w:val="00D62ED5"/>
    <w:rsid w:val="00D73505"/>
    <w:rsid w:val="00D747A0"/>
    <w:rsid w:val="00D77EE8"/>
    <w:rsid w:val="00D9532A"/>
    <w:rsid w:val="00DB25D8"/>
    <w:rsid w:val="00DC129E"/>
    <w:rsid w:val="00E02922"/>
    <w:rsid w:val="00E115B1"/>
    <w:rsid w:val="00E11AE7"/>
    <w:rsid w:val="00E24727"/>
    <w:rsid w:val="00E25DDD"/>
    <w:rsid w:val="00E32F27"/>
    <w:rsid w:val="00E37885"/>
    <w:rsid w:val="00E42CD5"/>
    <w:rsid w:val="00E516A0"/>
    <w:rsid w:val="00E5566D"/>
    <w:rsid w:val="00E752B7"/>
    <w:rsid w:val="00E767DD"/>
    <w:rsid w:val="00E76D51"/>
    <w:rsid w:val="00EA4326"/>
    <w:rsid w:val="00EB1FC0"/>
    <w:rsid w:val="00EB2CB8"/>
    <w:rsid w:val="00EB6324"/>
    <w:rsid w:val="00EC1841"/>
    <w:rsid w:val="00EC3158"/>
    <w:rsid w:val="00F24B95"/>
    <w:rsid w:val="00F40AF1"/>
    <w:rsid w:val="00F42787"/>
    <w:rsid w:val="00F47AB0"/>
    <w:rsid w:val="00F5353C"/>
    <w:rsid w:val="00F65CDE"/>
    <w:rsid w:val="00F704E7"/>
    <w:rsid w:val="00F82677"/>
    <w:rsid w:val="00F92D7C"/>
    <w:rsid w:val="00FD12E6"/>
    <w:rsid w:val="00FE214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99"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BB5DD5"/>
    <w:rPr>
      <w:sz w:val="24"/>
    </w:rPr>
  </w:style>
  <w:style w:type="paragraph" w:styleId="Nadpis1">
    <w:name w:val="heading 1"/>
    <w:basedOn w:val="Normlny"/>
    <w:next w:val="Normlny"/>
    <w:link w:val="Nadpis1Char"/>
    <w:qFormat/>
    <w:rsid w:val="00BB5DD5"/>
    <w:pPr>
      <w:keepNext/>
      <w:spacing w:before="240" w:after="120"/>
      <w:outlineLvl w:val="0"/>
    </w:pPr>
    <w:rPr>
      <w:rFonts w:ascii="Arial Narrow" w:hAnsi="Arial Narrow"/>
      <w:b/>
      <w:bCs/>
      <w:kern w:val="32"/>
      <w:sz w:val="28"/>
      <w:szCs w:val="32"/>
      <w:lang w:val="cs-CZ" w:eastAsia="cs-CZ"/>
    </w:rPr>
  </w:style>
  <w:style w:type="paragraph" w:styleId="Nadpis4">
    <w:name w:val="heading 4"/>
    <w:basedOn w:val="Normlny"/>
    <w:next w:val="Normlny"/>
    <w:qFormat/>
    <w:rsid w:val="00BB5DD5"/>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Text poznámky pod čiarou 007,_Poznámka pod čiarou"/>
    <w:basedOn w:val="Normlny"/>
    <w:link w:val="TextpoznmkypodiarouChar"/>
    <w:rsid w:val="00BB5DD5"/>
    <w:rPr>
      <w:sz w:val="20"/>
    </w:rPr>
  </w:style>
  <w:style w:type="character" w:customStyle="1" w:styleId="TextpoznmkypodiarouChar">
    <w:name w:val="Text poznámky pod čiarou Char"/>
    <w:aliases w:val="Text poznámky pod čiarou 007 Char,_Poznámka pod čiarou Char"/>
    <w:link w:val="Textpoznmkypodiarou"/>
    <w:locked/>
    <w:rsid w:val="00BB5DD5"/>
    <w:rPr>
      <w:lang w:val="sk-SK" w:eastAsia="sk-SK" w:bidi="ar-SA"/>
    </w:rPr>
  </w:style>
  <w:style w:type="character" w:styleId="Odkaznapoznmkupodiarou">
    <w:name w:val="footnote reference"/>
    <w:semiHidden/>
    <w:rsid w:val="00BB5DD5"/>
    <w:rPr>
      <w:rFonts w:cs="Times New Roman"/>
      <w:vertAlign w:val="superscript"/>
    </w:rPr>
  </w:style>
  <w:style w:type="character" w:customStyle="1" w:styleId="Nadpis1Char">
    <w:name w:val="Nadpis 1 Char"/>
    <w:link w:val="Nadpis1"/>
    <w:locked/>
    <w:rsid w:val="00BB5DD5"/>
    <w:rPr>
      <w:rFonts w:ascii="Arial Narrow" w:hAnsi="Arial Narrow"/>
      <w:b/>
      <w:bCs/>
      <w:kern w:val="32"/>
      <w:sz w:val="28"/>
      <w:szCs w:val="32"/>
      <w:lang w:val="cs-CZ" w:eastAsia="cs-CZ" w:bidi="ar-SA"/>
    </w:rPr>
  </w:style>
  <w:style w:type="character" w:styleId="Odkaznakomentr">
    <w:name w:val="annotation reference"/>
    <w:rsid w:val="00BB5DD5"/>
    <w:rPr>
      <w:rFonts w:cs="Times New Roman"/>
      <w:sz w:val="16"/>
    </w:rPr>
  </w:style>
  <w:style w:type="paragraph" w:styleId="Textkomentra">
    <w:name w:val="annotation text"/>
    <w:basedOn w:val="Normlny"/>
    <w:link w:val="TextkomentraChar"/>
    <w:rsid w:val="00BB5DD5"/>
    <w:rPr>
      <w:sz w:val="20"/>
    </w:rPr>
  </w:style>
  <w:style w:type="character" w:customStyle="1" w:styleId="TextkomentraChar">
    <w:name w:val="Text komentára Char"/>
    <w:link w:val="Textkomentra"/>
    <w:locked/>
    <w:rsid w:val="00BB5DD5"/>
    <w:rPr>
      <w:lang w:val="sk-SK" w:eastAsia="sk-SK" w:bidi="ar-SA"/>
    </w:rPr>
  </w:style>
  <w:style w:type="paragraph" w:styleId="Hlavika">
    <w:name w:val="header"/>
    <w:basedOn w:val="Normlny"/>
    <w:rsid w:val="00BB5DD5"/>
    <w:pPr>
      <w:tabs>
        <w:tab w:val="center" w:pos="4536"/>
        <w:tab w:val="right" w:pos="9072"/>
      </w:tabs>
    </w:pPr>
    <w:rPr>
      <w:lang w:eastAsia="en-US"/>
    </w:rPr>
  </w:style>
  <w:style w:type="paragraph" w:styleId="Pta">
    <w:name w:val="footer"/>
    <w:basedOn w:val="Normlny"/>
    <w:link w:val="PtaChar"/>
    <w:uiPriority w:val="99"/>
    <w:rsid w:val="00BB5DD5"/>
    <w:pPr>
      <w:tabs>
        <w:tab w:val="center" w:pos="4536"/>
        <w:tab w:val="right" w:pos="9072"/>
      </w:tabs>
    </w:pPr>
    <w:rPr>
      <w:lang w:eastAsia="en-US"/>
    </w:rPr>
  </w:style>
  <w:style w:type="paragraph" w:styleId="Textbubliny">
    <w:name w:val="Balloon Text"/>
    <w:basedOn w:val="Normlny"/>
    <w:semiHidden/>
    <w:rsid w:val="00BB5DD5"/>
    <w:rPr>
      <w:rFonts w:ascii="Tahoma" w:hAnsi="Tahoma" w:cs="Tahoma"/>
      <w:sz w:val="16"/>
      <w:szCs w:val="16"/>
    </w:rPr>
  </w:style>
  <w:style w:type="paragraph" w:customStyle="1" w:styleId="Nadpis2">
    <w:name w:val="Nadpis2"/>
    <w:basedOn w:val="Nadpis1"/>
    <w:link w:val="Nadpis2Char"/>
    <w:rsid w:val="00BB5DD5"/>
    <w:pPr>
      <w:numPr>
        <w:ilvl w:val="1"/>
        <w:numId w:val="13"/>
      </w:numPr>
      <w:tabs>
        <w:tab w:val="num" w:pos="360"/>
      </w:tabs>
      <w:spacing w:before="120"/>
      <w:ind w:left="0" w:firstLine="0"/>
    </w:pPr>
    <w:rPr>
      <w:bCs w:val="0"/>
      <w:sz w:val="32"/>
      <w:szCs w:val="20"/>
      <w:lang w:eastAsia="sk-SK"/>
    </w:rPr>
  </w:style>
  <w:style w:type="paragraph" w:customStyle="1" w:styleId="Nadpis3">
    <w:name w:val="Nadpis3"/>
    <w:basedOn w:val="Nadpis2"/>
    <w:link w:val="Nadpis3Char"/>
    <w:rsid w:val="00BB5DD5"/>
    <w:pPr>
      <w:numPr>
        <w:ilvl w:val="2"/>
      </w:numPr>
      <w:tabs>
        <w:tab w:val="num" w:pos="360"/>
      </w:tabs>
    </w:pPr>
    <w:rPr>
      <w:sz w:val="20"/>
    </w:rPr>
  </w:style>
  <w:style w:type="character" w:customStyle="1" w:styleId="Nadpis3Char">
    <w:name w:val="Nadpis3 Char"/>
    <w:link w:val="Nadpis3"/>
    <w:locked/>
    <w:rsid w:val="00BB5DD5"/>
    <w:rPr>
      <w:rFonts w:ascii="Arial Narrow" w:hAnsi="Arial Narrow"/>
      <w:b/>
      <w:kern w:val="32"/>
      <w:lang w:val="cs-CZ" w:eastAsia="sk-SK" w:bidi="ar-SA"/>
    </w:rPr>
  </w:style>
  <w:style w:type="character" w:styleId="Hypertextovprepojenie">
    <w:name w:val="Hyperlink"/>
    <w:rsid w:val="00BB5DD5"/>
    <w:rPr>
      <w:rFonts w:cs="Times New Roman"/>
      <w:color w:val="0000FF"/>
      <w:u w:val="single"/>
    </w:rPr>
  </w:style>
  <w:style w:type="character" w:customStyle="1" w:styleId="Nadpis2Char">
    <w:name w:val="Nadpis2 Char"/>
    <w:link w:val="Nadpis2"/>
    <w:locked/>
    <w:rsid w:val="00BB5DD5"/>
    <w:rPr>
      <w:rFonts w:ascii="Arial Narrow" w:hAnsi="Arial Narrow"/>
      <w:b/>
      <w:kern w:val="32"/>
      <w:sz w:val="32"/>
      <w:lang w:val="cs-CZ" w:eastAsia="sk-SK" w:bidi="ar-SA"/>
    </w:rPr>
  </w:style>
  <w:style w:type="paragraph" w:styleId="Predmetkomentra">
    <w:name w:val="annotation subject"/>
    <w:basedOn w:val="Textkomentra"/>
    <w:next w:val="Textkomentra"/>
    <w:semiHidden/>
    <w:rsid w:val="0038003D"/>
    <w:rPr>
      <w:b/>
      <w:bCs/>
    </w:rPr>
  </w:style>
  <w:style w:type="paragraph" w:customStyle="1" w:styleId="Texttabulky">
    <w:name w:val="Text tabulky"/>
    <w:rsid w:val="005D01A0"/>
    <w:pPr>
      <w:overflowPunct w:val="0"/>
      <w:autoSpaceDE w:val="0"/>
      <w:autoSpaceDN w:val="0"/>
      <w:adjustRightInd w:val="0"/>
      <w:textAlignment w:val="baseline"/>
    </w:pPr>
    <w:rPr>
      <w:rFonts w:ascii="KabelE" w:hAnsi="KabelE" w:cs="Mangal"/>
      <w:color w:val="000000"/>
      <w:sz w:val="16"/>
      <w:szCs w:val="16"/>
      <w:lang w:val="en-GB" w:eastAsia="cs-CZ" w:bidi="hi-IN"/>
    </w:rPr>
  </w:style>
  <w:style w:type="paragraph" w:styleId="Zkladntext">
    <w:name w:val="Body Text"/>
    <w:basedOn w:val="Normlny"/>
    <w:rsid w:val="005D01A0"/>
    <w:pPr>
      <w:overflowPunct w:val="0"/>
      <w:autoSpaceDE w:val="0"/>
      <w:autoSpaceDN w:val="0"/>
      <w:adjustRightInd w:val="0"/>
      <w:textAlignment w:val="baseline"/>
    </w:pPr>
    <w:rPr>
      <w:rFonts w:ascii="HelveticaNewE" w:hAnsi="HelveticaNewE" w:cs="Mangal"/>
      <w:color w:val="000000"/>
      <w:sz w:val="16"/>
      <w:szCs w:val="16"/>
      <w:lang w:val="en-GB" w:eastAsia="cs-CZ" w:bidi="hi-IN"/>
    </w:rPr>
  </w:style>
  <w:style w:type="paragraph" w:customStyle="1" w:styleId="Bullet1">
    <w:name w:val="Bullet 1"/>
    <w:rsid w:val="005D01A0"/>
    <w:pPr>
      <w:overflowPunct w:val="0"/>
      <w:autoSpaceDE w:val="0"/>
      <w:autoSpaceDN w:val="0"/>
      <w:adjustRightInd w:val="0"/>
      <w:ind w:left="288"/>
      <w:textAlignment w:val="baseline"/>
    </w:pPr>
    <w:rPr>
      <w:rFonts w:ascii="HelveticaNewE" w:hAnsi="HelveticaNewE" w:cs="Mangal"/>
      <w:color w:val="000000"/>
      <w:sz w:val="16"/>
      <w:szCs w:val="16"/>
      <w:lang w:val="en-GB" w:eastAsia="cs-CZ" w:bidi="hi-IN"/>
    </w:rPr>
  </w:style>
  <w:style w:type="table" w:styleId="Mriekatabuky">
    <w:name w:val="Table Grid"/>
    <w:basedOn w:val="Normlnatabuka"/>
    <w:rsid w:val="00301B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taChar">
    <w:name w:val="Päta Char"/>
    <w:basedOn w:val="Predvolenpsmoodseku"/>
    <w:link w:val="Pta"/>
    <w:uiPriority w:val="99"/>
    <w:rsid w:val="00CC2EF4"/>
    <w:rPr>
      <w:sz w:val="24"/>
      <w:lang w:eastAsia="en-US"/>
    </w:rPr>
  </w:style>
  <w:style w:type="paragraph" w:styleId="Odsekzoznamu">
    <w:name w:val="List Paragraph"/>
    <w:basedOn w:val="Normlny"/>
    <w:uiPriority w:val="34"/>
    <w:qFormat/>
    <w:rsid w:val="00CC2EF4"/>
    <w:pPr>
      <w:autoSpaceDE w:val="0"/>
      <w:autoSpaceDN w:val="0"/>
      <w:ind w:left="720"/>
      <w:contextualSpacing/>
    </w:pPr>
    <w:rPr>
      <w:szCs w:val="24"/>
    </w:rPr>
  </w:style>
  <w:style w:type="character" w:styleId="Siln">
    <w:name w:val="Strong"/>
    <w:basedOn w:val="Predvolenpsmoodseku"/>
    <w:uiPriority w:val="99"/>
    <w:qFormat/>
    <w:rsid w:val="00CC2EF4"/>
    <w:rPr>
      <w:b/>
      <w:bCs/>
    </w:rPr>
  </w:style>
  <w:style w:type="paragraph" w:styleId="Zkladntext2">
    <w:name w:val="Body Text 2"/>
    <w:basedOn w:val="Normlny"/>
    <w:link w:val="Zkladntext2Char"/>
    <w:rsid w:val="00C900C4"/>
    <w:pPr>
      <w:spacing w:after="120" w:line="480" w:lineRule="auto"/>
    </w:pPr>
  </w:style>
  <w:style w:type="character" w:customStyle="1" w:styleId="Zkladntext2Char">
    <w:name w:val="Základný text 2 Char"/>
    <w:basedOn w:val="Predvolenpsmoodseku"/>
    <w:link w:val="Zkladntext2"/>
    <w:rsid w:val="00C900C4"/>
    <w:rPr>
      <w:sz w:val="24"/>
    </w:rPr>
  </w:style>
  <w:style w:type="paragraph" w:styleId="Normlnywebov">
    <w:name w:val="Normal (Web)"/>
    <w:basedOn w:val="Normlny"/>
    <w:uiPriority w:val="99"/>
    <w:unhideWhenUsed/>
    <w:rsid w:val="00C900C4"/>
    <w:pPr>
      <w:spacing w:before="100" w:beforeAutospacing="1" w:after="100" w:afterAutospacing="1"/>
    </w:pPr>
    <w:rPr>
      <w:szCs w:val="24"/>
    </w:rPr>
  </w:style>
  <w:style w:type="character" w:styleId="Zvraznenie">
    <w:name w:val="Emphasis"/>
    <w:basedOn w:val="Predvolenpsmoodseku"/>
    <w:uiPriority w:val="20"/>
    <w:qFormat/>
    <w:rsid w:val="00C900C4"/>
    <w:rPr>
      <w:i/>
      <w:iCs/>
    </w:rPr>
  </w:style>
</w:styles>
</file>

<file path=word/webSettings.xml><?xml version="1.0" encoding="utf-8"?>
<w:webSettings xmlns:r="http://schemas.openxmlformats.org/officeDocument/2006/relationships" xmlns:w="http://schemas.openxmlformats.org/wordprocessingml/2006/main">
  <w:divs>
    <w:div w:id="1072238956">
      <w:bodyDiv w:val="1"/>
      <w:marLeft w:val="0"/>
      <w:marRight w:val="0"/>
      <w:marTop w:val="0"/>
      <w:marBottom w:val="0"/>
      <w:divBdr>
        <w:top w:val="none" w:sz="0" w:space="0" w:color="auto"/>
        <w:left w:val="none" w:sz="0" w:space="0" w:color="auto"/>
        <w:bottom w:val="none" w:sz="0" w:space="0" w:color="auto"/>
        <w:right w:val="none" w:sz="0" w:space="0" w:color="auto"/>
      </w:divBdr>
    </w:div>
    <w:div w:id="1089154889">
      <w:bodyDiv w:val="1"/>
      <w:marLeft w:val="0"/>
      <w:marRight w:val="0"/>
      <w:marTop w:val="0"/>
      <w:marBottom w:val="0"/>
      <w:divBdr>
        <w:top w:val="none" w:sz="0" w:space="0" w:color="auto"/>
        <w:left w:val="none" w:sz="0" w:space="0" w:color="auto"/>
        <w:bottom w:val="none" w:sz="0" w:space="0" w:color="auto"/>
        <w:right w:val="none" w:sz="0" w:space="0" w:color="auto"/>
      </w:divBdr>
    </w:div>
    <w:div w:id="120143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svar.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B0CA3-FDB8-4F66-B03D-4C64F07CB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3675</Words>
  <Characters>23554</Characters>
  <Application>Microsoft Office Word</Application>
  <DocSecurity>0</DocSecurity>
  <Lines>196</Lines>
  <Paragraphs>54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mpsvr</dc:creator>
  <cp:keywords/>
  <cp:lastModifiedBy>novakova</cp:lastModifiedBy>
  <cp:revision>3</cp:revision>
  <cp:lastPrinted>2014-02-03T07:20:00Z</cp:lastPrinted>
  <dcterms:created xsi:type="dcterms:W3CDTF">2014-02-18T06:21:00Z</dcterms:created>
  <dcterms:modified xsi:type="dcterms:W3CDTF">2014-02-18T06:35:00Z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