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D5" w:rsidRPr="00DB298A" w:rsidRDefault="00B4710D" w:rsidP="00BB5DD5">
      <w:pPr>
        <w:jc w:val="both"/>
      </w:pPr>
      <w:r w:rsidRPr="00DB298A">
        <w:rPr>
          <w:noProof/>
        </w:rPr>
        <w:drawing>
          <wp:anchor distT="0" distB="0" distL="114300" distR="114300" simplePos="0" relativeHeight="251658240" behindDoc="1" locked="0" layoutInCell="1" allowOverlap="1" wp14:anchorId="3FC15F8F" wp14:editId="787BD4AD">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50950" cy="760730"/>
                    </a:xfrm>
                    <a:prstGeom prst="rect">
                      <a:avLst/>
                    </a:prstGeom>
                    <a:noFill/>
                  </pic:spPr>
                </pic:pic>
              </a:graphicData>
            </a:graphic>
          </wp:anchor>
        </w:drawing>
      </w:r>
      <w:r w:rsidRPr="00DB298A">
        <w:rPr>
          <w:noProof/>
        </w:rPr>
        <w:drawing>
          <wp:anchor distT="0" distB="0" distL="114300" distR="114300" simplePos="0" relativeHeight="251657216" behindDoc="1" locked="0" layoutInCell="1" allowOverlap="1" wp14:anchorId="6EC28131" wp14:editId="36E31C0E">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43100" cy="426720"/>
                    </a:xfrm>
                    <a:prstGeom prst="rect">
                      <a:avLst/>
                    </a:prstGeom>
                    <a:noFill/>
                  </pic:spPr>
                </pic:pic>
              </a:graphicData>
            </a:graphic>
          </wp:anchor>
        </w:drawing>
      </w:r>
    </w:p>
    <w:p w:rsidR="00BB5DD5" w:rsidRPr="00DB298A" w:rsidRDefault="00B4710D" w:rsidP="00BB5DD5">
      <w:pPr>
        <w:jc w:val="both"/>
      </w:pPr>
      <w:r w:rsidRPr="00DB298A">
        <w:rPr>
          <w:noProof/>
        </w:rPr>
        <w:drawing>
          <wp:anchor distT="0" distB="0" distL="114300" distR="114300" simplePos="0" relativeHeight="251656192" behindDoc="0" locked="0" layoutInCell="1" allowOverlap="1" wp14:anchorId="38218CE1" wp14:editId="7A26760A">
            <wp:simplePos x="0" y="0"/>
            <wp:positionH relativeFrom="column">
              <wp:posOffset>343535</wp:posOffset>
            </wp:positionH>
            <wp:positionV relativeFrom="paragraph">
              <wp:posOffset>-466090</wp:posOffset>
            </wp:positionV>
            <wp:extent cx="1156970" cy="1072515"/>
            <wp:effectExtent l="1905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56970" cy="1072515"/>
                    </a:xfrm>
                    <a:prstGeom prst="rect">
                      <a:avLst/>
                    </a:prstGeom>
                    <a:noFill/>
                  </pic:spPr>
                </pic:pic>
              </a:graphicData>
            </a:graphic>
          </wp:anchor>
        </w:drawing>
      </w: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tbl>
      <w:tblPr>
        <w:tblW w:w="0" w:type="auto"/>
        <w:tblLook w:val="01E0" w:firstRow="1" w:lastRow="1" w:firstColumn="1" w:lastColumn="1" w:noHBand="0" w:noVBand="0"/>
      </w:tblPr>
      <w:tblGrid>
        <w:gridCol w:w="9212"/>
      </w:tblGrid>
      <w:tr w:rsidR="00BB5DD5" w:rsidRPr="00DB298A" w:rsidTr="00235DFE">
        <w:tc>
          <w:tcPr>
            <w:tcW w:w="9212" w:type="dxa"/>
          </w:tcPr>
          <w:p w:rsidR="00C10010" w:rsidRDefault="00C10010" w:rsidP="00235DFE">
            <w:pPr>
              <w:jc w:val="center"/>
              <w:rPr>
                <w:b/>
                <w:caps/>
                <w:sz w:val="44"/>
                <w:szCs w:val="44"/>
              </w:rPr>
            </w:pPr>
          </w:p>
          <w:p w:rsidR="00C10010" w:rsidRDefault="00C10010" w:rsidP="00235DFE">
            <w:pPr>
              <w:jc w:val="center"/>
              <w:rPr>
                <w:b/>
                <w:caps/>
                <w:sz w:val="44"/>
                <w:szCs w:val="44"/>
              </w:rPr>
            </w:pPr>
          </w:p>
          <w:p w:rsidR="00BB5DD5" w:rsidRPr="00DB298A" w:rsidRDefault="00BB5DD5" w:rsidP="00C10010">
            <w:pPr>
              <w:jc w:val="center"/>
              <w:rPr>
                <w:b/>
                <w:caps/>
                <w:sz w:val="36"/>
                <w:szCs w:val="36"/>
              </w:rPr>
            </w:pPr>
            <w:r w:rsidRPr="00DB298A">
              <w:rPr>
                <w:b/>
                <w:caps/>
                <w:sz w:val="44"/>
                <w:szCs w:val="44"/>
              </w:rPr>
              <w:t>Opis projektu</w:t>
            </w:r>
          </w:p>
        </w:tc>
      </w:tr>
    </w:tbl>
    <w:p w:rsidR="00BB5DD5" w:rsidRDefault="00BB5DD5" w:rsidP="00BB5DD5">
      <w:pPr>
        <w:jc w:val="both"/>
      </w:pPr>
    </w:p>
    <w:p w:rsidR="00C10010" w:rsidRDefault="00C10010" w:rsidP="00BB5DD5">
      <w:pPr>
        <w:jc w:val="both"/>
      </w:pPr>
    </w:p>
    <w:p w:rsidR="00C10010" w:rsidRPr="00DB298A" w:rsidRDefault="00C10010" w:rsidP="00BB5DD5">
      <w:pPr>
        <w:jc w:val="both"/>
      </w:pPr>
    </w:p>
    <w:p w:rsidR="00BB5DD5" w:rsidRPr="00DB298A" w:rsidRDefault="00BB5DD5" w:rsidP="00BB5DD5">
      <w:pPr>
        <w:jc w:val="both"/>
      </w:pPr>
    </w:p>
    <w:p w:rsidR="00BB5DD5" w:rsidRPr="00DB298A"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5060"/>
      </w:tblGrid>
      <w:tr w:rsidR="00DB298A" w:rsidRPr="00DB298A" w:rsidTr="007D32E1">
        <w:trPr>
          <w:trHeight w:val="397"/>
          <w:jc w:val="center"/>
        </w:trPr>
        <w:tc>
          <w:tcPr>
            <w:tcW w:w="4478" w:type="dxa"/>
          </w:tcPr>
          <w:p w:rsidR="00BB5DD5" w:rsidRPr="00DB298A" w:rsidRDefault="00BB5DD5" w:rsidP="00235DFE">
            <w:pPr>
              <w:jc w:val="both"/>
              <w:rPr>
                <w:b/>
                <w:bCs/>
                <w:szCs w:val="24"/>
              </w:rPr>
            </w:pPr>
            <w:r w:rsidRPr="00DB298A">
              <w:rPr>
                <w:b/>
                <w:szCs w:val="24"/>
              </w:rPr>
              <w:t>Názov projektu:</w:t>
            </w:r>
          </w:p>
        </w:tc>
        <w:tc>
          <w:tcPr>
            <w:tcW w:w="5060" w:type="dxa"/>
            <w:vAlign w:val="center"/>
          </w:tcPr>
          <w:p w:rsidR="00BB5DD5" w:rsidRPr="00DB298A" w:rsidRDefault="00C35FB7" w:rsidP="007D32E1">
            <w:pPr>
              <w:rPr>
                <w:bCs/>
                <w:szCs w:val="24"/>
                <w:highlight w:val="yellow"/>
              </w:rPr>
            </w:pPr>
            <w:r w:rsidRPr="00DB298A">
              <w:t xml:space="preserve">Podpora pracovných príležitostí pre </w:t>
            </w:r>
            <w:proofErr w:type="spellStart"/>
            <w:r w:rsidRPr="00DB298A">
              <w:t>UoZ</w:t>
            </w:r>
            <w:proofErr w:type="spellEnd"/>
          </w:p>
        </w:tc>
      </w:tr>
      <w:tr w:rsidR="00DB298A" w:rsidRPr="00DB298A" w:rsidTr="007D32E1">
        <w:trPr>
          <w:trHeight w:val="397"/>
          <w:jc w:val="center"/>
        </w:trPr>
        <w:tc>
          <w:tcPr>
            <w:tcW w:w="4478" w:type="dxa"/>
          </w:tcPr>
          <w:p w:rsidR="00BB5DD5" w:rsidRPr="00DB298A" w:rsidRDefault="00BB5DD5" w:rsidP="00235DFE">
            <w:pPr>
              <w:jc w:val="both"/>
              <w:rPr>
                <w:b/>
                <w:bCs/>
                <w:szCs w:val="24"/>
              </w:rPr>
            </w:pPr>
            <w:r w:rsidRPr="00DB298A">
              <w:rPr>
                <w:b/>
                <w:szCs w:val="24"/>
              </w:rPr>
              <w:t>Žiadateľ</w:t>
            </w:r>
            <w:r w:rsidR="00E42CD5" w:rsidRPr="00DB298A">
              <w:rPr>
                <w:b/>
                <w:szCs w:val="24"/>
              </w:rPr>
              <w:t xml:space="preserve"> o NFP</w:t>
            </w:r>
            <w:r w:rsidRPr="00DB298A">
              <w:rPr>
                <w:b/>
                <w:szCs w:val="24"/>
              </w:rPr>
              <w:t>:</w:t>
            </w:r>
          </w:p>
        </w:tc>
        <w:tc>
          <w:tcPr>
            <w:tcW w:w="5060" w:type="dxa"/>
            <w:vAlign w:val="center"/>
          </w:tcPr>
          <w:p w:rsidR="00BB5DD5" w:rsidRPr="00DB298A" w:rsidRDefault="00CA3D77" w:rsidP="00BD57B7">
            <w:pPr>
              <w:rPr>
                <w:bCs/>
                <w:szCs w:val="24"/>
              </w:rPr>
            </w:pPr>
            <w:r w:rsidRPr="00DB298A">
              <w:rPr>
                <w:bCs/>
                <w:szCs w:val="24"/>
              </w:rPr>
              <w:t>Ústredie práce, sociálnych vecí a</w:t>
            </w:r>
            <w:r w:rsidR="00A02F38" w:rsidRPr="00DB298A">
              <w:rPr>
                <w:bCs/>
                <w:szCs w:val="24"/>
              </w:rPr>
              <w:t> </w:t>
            </w:r>
            <w:r w:rsidRPr="00DB298A">
              <w:rPr>
                <w:bCs/>
                <w:szCs w:val="24"/>
              </w:rPr>
              <w:t>rodiny</w:t>
            </w:r>
          </w:p>
        </w:tc>
      </w:tr>
      <w:tr w:rsidR="00DB298A" w:rsidRPr="00DB298A" w:rsidTr="007D32E1">
        <w:trPr>
          <w:trHeight w:val="397"/>
          <w:jc w:val="center"/>
        </w:trPr>
        <w:tc>
          <w:tcPr>
            <w:tcW w:w="4478" w:type="dxa"/>
          </w:tcPr>
          <w:p w:rsidR="004F5711" w:rsidRPr="00DB298A" w:rsidRDefault="00BB5DD5" w:rsidP="00235DFE">
            <w:pPr>
              <w:jc w:val="both"/>
              <w:rPr>
                <w:b/>
                <w:szCs w:val="24"/>
              </w:rPr>
            </w:pPr>
            <w:r w:rsidRPr="00DB298A">
              <w:rPr>
                <w:b/>
                <w:szCs w:val="24"/>
              </w:rPr>
              <w:t>Dĺžka realizácie aktivít projektu</w:t>
            </w:r>
          </w:p>
          <w:p w:rsidR="00BB5DD5" w:rsidRPr="00DB298A" w:rsidRDefault="00BB5DD5" w:rsidP="00C10010">
            <w:pPr>
              <w:jc w:val="both"/>
              <w:rPr>
                <w:b/>
                <w:szCs w:val="24"/>
              </w:rPr>
            </w:pPr>
            <w:r w:rsidRPr="00DB298A">
              <w:rPr>
                <w:b/>
                <w:szCs w:val="24"/>
              </w:rPr>
              <w:t>(</w:t>
            </w:r>
            <w:proofErr w:type="spellStart"/>
            <w:r w:rsidRPr="00DB298A">
              <w:rPr>
                <w:b/>
                <w:szCs w:val="24"/>
              </w:rPr>
              <w:t>od-do</w:t>
            </w:r>
            <w:proofErr w:type="spellEnd"/>
            <w:r w:rsidRPr="00DB298A">
              <w:rPr>
                <w:b/>
                <w:szCs w:val="24"/>
              </w:rPr>
              <w:t>):</w:t>
            </w:r>
          </w:p>
        </w:tc>
        <w:tc>
          <w:tcPr>
            <w:tcW w:w="5060" w:type="dxa"/>
            <w:vAlign w:val="center"/>
          </w:tcPr>
          <w:p w:rsidR="00BB5DD5" w:rsidRPr="00DB298A" w:rsidRDefault="001A6316" w:rsidP="007D32E1">
            <w:pPr>
              <w:rPr>
                <w:bCs/>
                <w:szCs w:val="24"/>
              </w:rPr>
            </w:pPr>
            <w:r>
              <w:rPr>
                <w:bCs/>
                <w:szCs w:val="24"/>
              </w:rPr>
              <w:t>0</w:t>
            </w:r>
            <w:bookmarkStart w:id="0" w:name="_GoBack"/>
            <w:bookmarkEnd w:id="0"/>
            <w:r w:rsidR="00AD29C7" w:rsidRPr="00DB298A">
              <w:rPr>
                <w:bCs/>
                <w:szCs w:val="24"/>
              </w:rPr>
              <w:t>1</w:t>
            </w:r>
            <w:r w:rsidR="000A7100" w:rsidRPr="00DB298A">
              <w:rPr>
                <w:bCs/>
                <w:szCs w:val="24"/>
              </w:rPr>
              <w:t>/201</w:t>
            </w:r>
            <w:r w:rsidR="00AD29C7" w:rsidRPr="00DB298A">
              <w:rPr>
                <w:bCs/>
                <w:szCs w:val="24"/>
              </w:rPr>
              <w:t>5</w:t>
            </w:r>
            <w:r w:rsidR="000A7100" w:rsidRPr="00DB298A">
              <w:rPr>
                <w:bCs/>
                <w:szCs w:val="24"/>
              </w:rPr>
              <w:t xml:space="preserve"> - </w:t>
            </w:r>
            <w:r w:rsidR="00C35FB7" w:rsidRPr="00DB298A">
              <w:rPr>
                <w:bCs/>
                <w:szCs w:val="24"/>
              </w:rPr>
              <w:t>11</w:t>
            </w:r>
            <w:r w:rsidR="000A7100" w:rsidRPr="00DB298A">
              <w:rPr>
                <w:bCs/>
                <w:szCs w:val="24"/>
              </w:rPr>
              <w:t>/2015</w:t>
            </w:r>
          </w:p>
        </w:tc>
      </w:tr>
    </w:tbl>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8C6776" w:rsidP="00BB5DD5">
      <w:pPr>
        <w:jc w:val="both"/>
      </w:pPr>
      <w:r w:rsidRPr="00DB298A">
        <w:rPr>
          <w:noProof/>
        </w:rPr>
        <mc:AlternateContent>
          <mc:Choice Requires="wps">
            <w:drawing>
              <wp:anchor distT="0" distB="0" distL="114300" distR="114300" simplePos="0" relativeHeight="251659264" behindDoc="1" locked="0" layoutInCell="1" allowOverlap="1" wp14:anchorId="35DD4795" wp14:editId="050FDC6D">
                <wp:simplePos x="0" y="0"/>
                <wp:positionH relativeFrom="column">
                  <wp:align>center</wp:align>
                </wp:positionH>
                <wp:positionV relativeFrom="paragraph">
                  <wp:posOffset>635</wp:posOffset>
                </wp:positionV>
                <wp:extent cx="2153285" cy="1243965"/>
                <wp:effectExtent l="0" t="0" r="0" b="0"/>
                <wp:wrapTight wrapText="bothSides">
                  <wp:wrapPolygon edited="0">
                    <wp:start x="0" y="0"/>
                    <wp:lineTo x="0" y="21181"/>
                    <wp:lineTo x="21403" y="21181"/>
                    <wp:lineTo x="2140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243965"/>
                        </a:xfrm>
                        <a:prstGeom prst="rect">
                          <a:avLst/>
                        </a:prstGeom>
                        <a:solidFill>
                          <a:srgbClr val="FFFFFF"/>
                        </a:solidFill>
                        <a:ln w="9525">
                          <a:noFill/>
                          <a:miter lim="800000"/>
                          <a:headEnd/>
                          <a:tailEnd/>
                        </a:ln>
                      </wps:spPr>
                      <wps:txbx>
                        <w:txbxContent>
                          <w:p w:rsidR="00C10010" w:rsidRPr="008C6776" w:rsidRDefault="00C10010" w:rsidP="00BB5DD5">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8C6776">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1EF66BDA" wp14:editId="6E94483C">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69.55pt;height:97.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" stroked="f">
                <v:textbox style="mso-fit-shape-to-text:t">
                  <w:txbxContent>
                    <w:p w:rsidR="00C10010" w:rsidRPr="008C6776" w:rsidRDefault="00C10010" w:rsidP="00BB5DD5">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8C6776">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1EF66BDA" wp14:editId="6E94483C">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mc:Fallback>
        </mc:AlternateContent>
      </w: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both"/>
      </w:pPr>
    </w:p>
    <w:p w:rsidR="00BB5DD5" w:rsidRPr="00DB298A" w:rsidRDefault="00BB5DD5" w:rsidP="00BB5DD5">
      <w:pPr>
        <w:jc w:val="center"/>
        <w:rPr>
          <w:sz w:val="28"/>
          <w:szCs w:val="28"/>
        </w:rPr>
      </w:pPr>
      <w:bookmarkStart w:id="1" w:name="_Toc185408052"/>
      <w:r w:rsidRPr="00DB298A">
        <w:rPr>
          <w:sz w:val="28"/>
          <w:szCs w:val="28"/>
        </w:rPr>
        <w:t>Programové obdobie 2007 – 2013</w:t>
      </w:r>
      <w:bookmarkEnd w:id="1"/>
    </w:p>
    <w:p w:rsidR="00BB5DD5" w:rsidRPr="00DB298A" w:rsidRDefault="00BB5DD5" w:rsidP="00BB5DD5">
      <w:pPr>
        <w:jc w:val="center"/>
        <w:sectPr w:rsidR="00BB5DD5" w:rsidRPr="00DB298A" w:rsidSect="00EC3158">
          <w:headerReference w:type="default" r:id="rId13"/>
          <w:footerReference w:type="default" r:id="rId14"/>
          <w:pgSz w:w="11906" w:h="16838"/>
          <w:pgMar w:top="1417" w:right="1417" w:bottom="1417" w:left="1417" w:header="708" w:footer="708" w:gutter="0"/>
          <w:cols w:space="708"/>
          <w:docGrid w:linePitch="360"/>
        </w:sectPr>
      </w:pPr>
    </w:p>
    <w:p w:rsidR="00105311" w:rsidRDefault="00BB5DD5" w:rsidP="00C10010">
      <w:pPr>
        <w:spacing w:before="120"/>
        <w:jc w:val="both"/>
        <w:rPr>
          <w:b/>
          <w:szCs w:val="24"/>
          <w:u w:val="single"/>
        </w:rPr>
      </w:pPr>
      <w:r w:rsidRPr="00DB298A">
        <w:rPr>
          <w:b/>
          <w:szCs w:val="24"/>
          <w:u w:val="single"/>
        </w:rPr>
        <w:lastRenderedPageBreak/>
        <w:t>Matica projektu</w:t>
      </w:r>
    </w:p>
    <w:p w:rsidR="00C10010" w:rsidRPr="00DB298A" w:rsidRDefault="00C10010" w:rsidP="00C10010">
      <w:pPr>
        <w:jc w:val="both"/>
        <w:rPr>
          <w:b/>
          <w:szCs w:val="24"/>
          <w:u w:val="single"/>
        </w:rPr>
      </w:pPr>
    </w:p>
    <w:tbl>
      <w:tblPr>
        <w:tblW w:w="14251" w:type="dxa"/>
        <w:tblInd w:w="-429" w:type="dxa"/>
        <w:tblLayout w:type="fixed"/>
        <w:tblCellMar>
          <w:left w:w="70" w:type="dxa"/>
          <w:right w:w="70" w:type="dxa"/>
        </w:tblCellMar>
        <w:tblLook w:val="0000" w:firstRow="0" w:lastRow="0" w:firstColumn="0" w:lastColumn="0" w:noHBand="0" w:noVBand="0"/>
      </w:tblPr>
      <w:tblGrid>
        <w:gridCol w:w="4610"/>
        <w:gridCol w:w="3686"/>
        <w:gridCol w:w="2835"/>
        <w:gridCol w:w="3120"/>
      </w:tblGrid>
      <w:tr w:rsidR="00DB298A" w:rsidRPr="00DB298A" w:rsidTr="0093713E">
        <w:trPr>
          <w:cantSplit/>
        </w:trPr>
        <w:tc>
          <w:tcPr>
            <w:tcW w:w="4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0A9" w:rsidRPr="00DB298A" w:rsidRDefault="00BB5DD5" w:rsidP="007D32E1">
            <w:pPr>
              <w:rPr>
                <w:sz w:val="20"/>
              </w:rPr>
            </w:pPr>
            <w:r w:rsidRPr="00DB298A">
              <w:rPr>
                <w:sz w:val="20"/>
              </w:rPr>
              <w:t>Celkový cieľ</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65CDE" w:rsidRPr="00DB298A" w:rsidRDefault="00BB5DD5" w:rsidP="007D32E1">
            <w:pPr>
              <w:pStyle w:val="Pta"/>
              <w:tabs>
                <w:tab w:val="left" w:pos="-70"/>
              </w:tabs>
              <w:rPr>
                <w:sz w:val="20"/>
              </w:rPr>
            </w:pPr>
            <w:r w:rsidRPr="00DB298A">
              <w:rPr>
                <w:sz w:val="20"/>
              </w:rPr>
              <w:t>Objektívne overiteľn</w:t>
            </w:r>
            <w:r w:rsidR="00F65CDE" w:rsidRPr="00DB298A">
              <w:rPr>
                <w:sz w:val="20"/>
              </w:rPr>
              <w:t>ý</w:t>
            </w:r>
            <w:r w:rsidRPr="00DB298A">
              <w:rPr>
                <w:sz w:val="20"/>
              </w:rPr>
              <w:t xml:space="preserve"> ukazovate</w:t>
            </w:r>
            <w:r w:rsidR="00F65CDE" w:rsidRPr="00DB298A">
              <w:rPr>
                <w:sz w:val="20"/>
              </w:rPr>
              <w:t>ľ</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3787A" w:rsidRPr="00DB298A" w:rsidRDefault="00BB5DD5" w:rsidP="007D32E1">
            <w:pPr>
              <w:pStyle w:val="Pta"/>
              <w:rPr>
                <w:sz w:val="20"/>
              </w:rPr>
            </w:pPr>
            <w:r w:rsidRPr="00DB298A">
              <w:rPr>
                <w:sz w:val="20"/>
              </w:rPr>
              <w:t>Zdroje overenia</w:t>
            </w:r>
          </w:p>
          <w:p w:rsidR="00C15A2A" w:rsidRPr="00DB298A" w:rsidRDefault="00C15A2A" w:rsidP="007D32E1">
            <w:pPr>
              <w:pStyle w:val="Pta"/>
              <w:rPr>
                <w:sz w:val="20"/>
              </w:rPr>
            </w:pPr>
          </w:p>
        </w:tc>
        <w:tc>
          <w:tcPr>
            <w:tcW w:w="3120" w:type="dxa"/>
            <w:tcBorders>
              <w:left w:val="single" w:sz="6" w:space="0" w:color="auto"/>
            </w:tcBorders>
          </w:tcPr>
          <w:p w:rsidR="00BB5DD5" w:rsidRPr="00DB298A" w:rsidRDefault="00BB5DD5" w:rsidP="007D32E1">
            <w:pPr>
              <w:pStyle w:val="Pta"/>
              <w:tabs>
                <w:tab w:val="left" w:pos="53"/>
              </w:tabs>
              <w:rPr>
                <w:sz w:val="20"/>
              </w:rPr>
            </w:pPr>
          </w:p>
        </w:tc>
      </w:tr>
      <w:tr w:rsidR="00DB298A" w:rsidRPr="00DB298A" w:rsidTr="0093713E">
        <w:trPr>
          <w:cantSplit/>
          <w:trHeight w:val="663"/>
        </w:trPr>
        <w:tc>
          <w:tcPr>
            <w:tcW w:w="4610" w:type="dxa"/>
            <w:tcBorders>
              <w:left w:val="single" w:sz="6" w:space="0" w:color="auto"/>
              <w:right w:val="single" w:sz="6" w:space="0" w:color="auto"/>
            </w:tcBorders>
            <w:vAlign w:val="center"/>
          </w:tcPr>
          <w:p w:rsidR="00BE6CD7" w:rsidRPr="00DB298A" w:rsidRDefault="00C35FB7" w:rsidP="00623C17">
            <w:pPr>
              <w:pStyle w:val="Nadpis3"/>
              <w:numPr>
                <w:ilvl w:val="0"/>
                <w:numId w:val="0"/>
              </w:numPr>
              <w:spacing w:before="0" w:after="0"/>
              <w:ind w:left="3"/>
              <w:outlineLvl w:val="2"/>
              <w:rPr>
                <w:rFonts w:ascii="Times New Roman" w:hAnsi="Times New Roman"/>
              </w:rPr>
            </w:pPr>
            <w:r w:rsidRPr="00DB298A">
              <w:rPr>
                <w:rFonts w:ascii="Times New Roman" w:hAnsi="Times New Roman"/>
                <w:b w:val="0"/>
                <w:lang w:val="sk-SK"/>
              </w:rPr>
              <w:t>Zlepšenie postavenia uchádzačov o zamestnanie (</w:t>
            </w:r>
            <w:proofErr w:type="spellStart"/>
            <w:r w:rsidRPr="00DB298A">
              <w:rPr>
                <w:rFonts w:ascii="Times New Roman" w:hAnsi="Times New Roman"/>
                <w:b w:val="0"/>
                <w:lang w:val="sk-SK"/>
              </w:rPr>
              <w:t>UoZ</w:t>
            </w:r>
            <w:proofErr w:type="spellEnd"/>
            <w:r w:rsidRPr="00DB298A">
              <w:rPr>
                <w:rFonts w:ascii="Times New Roman" w:hAnsi="Times New Roman"/>
                <w:b w:val="0"/>
                <w:lang w:val="sk-SK"/>
              </w:rPr>
              <w:t>) a znevýhodnených uchádzačov o zamestnanie (</w:t>
            </w:r>
            <w:proofErr w:type="spellStart"/>
            <w:r w:rsidRPr="00DB298A">
              <w:rPr>
                <w:rFonts w:ascii="Times New Roman" w:hAnsi="Times New Roman"/>
                <w:b w:val="0"/>
                <w:lang w:val="sk-SK"/>
              </w:rPr>
              <w:t>ZUoZ</w:t>
            </w:r>
            <w:proofErr w:type="spellEnd"/>
            <w:r w:rsidRPr="00DB298A">
              <w:rPr>
                <w:rFonts w:ascii="Times New Roman" w:hAnsi="Times New Roman"/>
                <w:b w:val="0"/>
                <w:lang w:val="sk-SK"/>
              </w:rPr>
              <w:t>) na trhu práce</w:t>
            </w:r>
            <w:r w:rsidR="007C054D" w:rsidRPr="00DB298A">
              <w:rPr>
                <w:rFonts w:ascii="Times New Roman" w:hAnsi="Times New Roman"/>
                <w:b w:val="0"/>
                <w:lang w:val="sk-SK"/>
              </w:rPr>
              <w:t>.</w:t>
            </w:r>
          </w:p>
        </w:tc>
        <w:tc>
          <w:tcPr>
            <w:tcW w:w="3686" w:type="dxa"/>
            <w:tcBorders>
              <w:left w:val="single" w:sz="6" w:space="0" w:color="auto"/>
              <w:right w:val="single" w:sz="6" w:space="0" w:color="auto"/>
            </w:tcBorders>
            <w:vAlign w:val="center"/>
          </w:tcPr>
          <w:p w:rsidR="00CA3D77" w:rsidRPr="00DB298A" w:rsidRDefault="00E83E09" w:rsidP="007D32E1">
            <w:pPr>
              <w:tabs>
                <w:tab w:val="left" w:pos="-70"/>
              </w:tabs>
              <w:rPr>
                <w:sz w:val="20"/>
              </w:rPr>
            </w:pPr>
            <w:r w:rsidRPr="00DB298A">
              <w:rPr>
                <w:sz w:val="20"/>
              </w:rPr>
              <w:t>P</w:t>
            </w:r>
            <w:r w:rsidR="007210E0" w:rsidRPr="00DB298A">
              <w:rPr>
                <w:sz w:val="20"/>
              </w:rPr>
              <w:t xml:space="preserve">očet osôb cieľovej skupiny zapojených do projektu  </w:t>
            </w:r>
            <w:r w:rsidR="00E45D96" w:rsidRPr="00DB298A">
              <w:rPr>
                <w:sz w:val="20"/>
              </w:rPr>
              <w:t>- spolu</w:t>
            </w:r>
          </w:p>
        </w:tc>
        <w:tc>
          <w:tcPr>
            <w:tcW w:w="2835" w:type="dxa"/>
            <w:tcBorders>
              <w:left w:val="single" w:sz="6" w:space="0" w:color="auto"/>
              <w:right w:val="single" w:sz="6" w:space="0" w:color="auto"/>
            </w:tcBorders>
            <w:vAlign w:val="center"/>
          </w:tcPr>
          <w:p w:rsidR="008A1A27" w:rsidRPr="00DB298A" w:rsidRDefault="00BF608D" w:rsidP="007D32E1">
            <w:pPr>
              <w:rPr>
                <w:sz w:val="20"/>
              </w:rPr>
            </w:pPr>
            <w:r w:rsidRPr="00DB298A">
              <w:rPr>
                <w:sz w:val="20"/>
              </w:rPr>
              <w:t>p</w:t>
            </w:r>
            <w:r w:rsidR="00CA3D77" w:rsidRPr="00DB298A">
              <w:rPr>
                <w:sz w:val="20"/>
              </w:rPr>
              <w:t>riebežná monitorovacia správa</w:t>
            </w:r>
            <w:r w:rsidRPr="00DB298A">
              <w:rPr>
                <w:sz w:val="20"/>
              </w:rPr>
              <w:t>,</w:t>
            </w:r>
          </w:p>
          <w:p w:rsidR="00CA3D77" w:rsidRPr="00DB298A" w:rsidRDefault="00BF608D" w:rsidP="007D32E1">
            <w:pPr>
              <w:rPr>
                <w:sz w:val="20"/>
              </w:rPr>
            </w:pPr>
            <w:r w:rsidRPr="00DB298A">
              <w:rPr>
                <w:sz w:val="20"/>
              </w:rPr>
              <w:t>v</w:t>
            </w:r>
            <w:r w:rsidR="00CA3D77" w:rsidRPr="00DB298A">
              <w:rPr>
                <w:sz w:val="20"/>
              </w:rPr>
              <w:t>ýstupy ITMS</w:t>
            </w:r>
            <w:r w:rsidR="006C3F5E" w:rsidRPr="00DB298A">
              <w:rPr>
                <w:sz w:val="20"/>
              </w:rPr>
              <w:t>.</w:t>
            </w:r>
          </w:p>
        </w:tc>
        <w:tc>
          <w:tcPr>
            <w:tcW w:w="3120" w:type="dxa"/>
            <w:tcBorders>
              <w:left w:val="single" w:sz="6" w:space="0" w:color="auto"/>
            </w:tcBorders>
          </w:tcPr>
          <w:p w:rsidR="00CA3D77" w:rsidRPr="00DB298A" w:rsidRDefault="00CA3D77" w:rsidP="007D32E1">
            <w:pPr>
              <w:tabs>
                <w:tab w:val="left" w:pos="53"/>
              </w:tabs>
              <w:rPr>
                <w:sz w:val="20"/>
              </w:rPr>
            </w:pPr>
          </w:p>
        </w:tc>
      </w:tr>
      <w:tr w:rsidR="00DB298A" w:rsidRPr="00DB298A" w:rsidTr="0093713E">
        <w:trPr>
          <w:cantSplit/>
          <w:trHeight w:val="363"/>
        </w:trPr>
        <w:tc>
          <w:tcPr>
            <w:tcW w:w="4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0A9" w:rsidRPr="00DB298A" w:rsidRDefault="00BB5DD5" w:rsidP="007D32E1">
            <w:pPr>
              <w:rPr>
                <w:sz w:val="20"/>
              </w:rPr>
            </w:pPr>
            <w:r w:rsidRPr="00DB298A">
              <w:rPr>
                <w:sz w:val="20"/>
              </w:rPr>
              <w:t>Špecifick</w:t>
            </w:r>
            <w:r w:rsidR="00F65CDE" w:rsidRPr="00DB298A">
              <w:rPr>
                <w:sz w:val="20"/>
              </w:rPr>
              <w:t>ý</w:t>
            </w:r>
            <w:r w:rsidRPr="00DB298A">
              <w:rPr>
                <w:sz w:val="20"/>
              </w:rPr>
              <w:t xml:space="preserve"> cie</w:t>
            </w:r>
            <w:r w:rsidR="00F65CDE" w:rsidRPr="00DB298A">
              <w:rPr>
                <w:sz w:val="20"/>
              </w:rPr>
              <w:t>ľ resp. ciele</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F40A9" w:rsidRPr="00DB298A" w:rsidRDefault="007210E0" w:rsidP="00711D3E">
            <w:pPr>
              <w:pStyle w:val="Nadpis4"/>
              <w:tabs>
                <w:tab w:val="left" w:pos="-70"/>
              </w:tabs>
              <w:spacing w:before="0" w:after="0"/>
            </w:pPr>
            <w:r w:rsidRPr="00DB298A">
              <w:rPr>
                <w:b w:val="0"/>
                <w:bCs w:val="0"/>
                <w:sz w:val="20"/>
              </w:rPr>
              <w:t>Objektívne overiteľné ukazovatele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15A2A" w:rsidRPr="00DB298A" w:rsidRDefault="00BB5DD5" w:rsidP="007D32E1">
            <w:pPr>
              <w:rPr>
                <w:sz w:val="20"/>
              </w:rPr>
            </w:pPr>
            <w:r w:rsidRPr="00DB298A">
              <w:rPr>
                <w:sz w:val="20"/>
              </w:rPr>
              <w:t>Zdroje overenia</w:t>
            </w:r>
          </w:p>
        </w:tc>
        <w:tc>
          <w:tcPr>
            <w:tcW w:w="3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024FA" w:rsidRPr="00DB298A" w:rsidRDefault="00BB5DD5" w:rsidP="007D32E1">
            <w:pPr>
              <w:tabs>
                <w:tab w:val="left" w:pos="53"/>
              </w:tabs>
              <w:rPr>
                <w:sz w:val="20"/>
              </w:rPr>
            </w:pPr>
            <w:r w:rsidRPr="00DB298A">
              <w:rPr>
                <w:sz w:val="20"/>
              </w:rPr>
              <w:t>Predpoklady</w:t>
            </w:r>
          </w:p>
        </w:tc>
      </w:tr>
      <w:tr w:rsidR="00DB298A" w:rsidRPr="00DB298A" w:rsidTr="0093713E">
        <w:trPr>
          <w:cantSplit/>
          <w:trHeight w:val="1145"/>
        </w:trPr>
        <w:tc>
          <w:tcPr>
            <w:tcW w:w="4610" w:type="dxa"/>
            <w:tcBorders>
              <w:left w:val="single" w:sz="6" w:space="0" w:color="auto"/>
              <w:right w:val="single" w:sz="6" w:space="0" w:color="auto"/>
            </w:tcBorders>
          </w:tcPr>
          <w:p w:rsidR="006F02A9" w:rsidRPr="00DB298A" w:rsidRDefault="006F02A9" w:rsidP="007C054D">
            <w:pPr>
              <w:rPr>
                <w:strike/>
                <w:sz w:val="20"/>
              </w:rPr>
            </w:pPr>
            <w:r w:rsidRPr="00DB298A">
              <w:rPr>
                <w:sz w:val="20"/>
              </w:rPr>
              <w:t xml:space="preserve">Podpora zamestnanosti a znižovanie nezamestnanosti </w:t>
            </w:r>
          </w:p>
          <w:p w:rsidR="006F02A9" w:rsidRDefault="006F02A9" w:rsidP="006F02A9">
            <w:pPr>
              <w:rPr>
                <w:sz w:val="20"/>
              </w:rPr>
            </w:pPr>
            <w:r w:rsidRPr="00DB298A">
              <w:rPr>
                <w:sz w:val="20"/>
              </w:rPr>
              <w:t>Zlepšenie kvality poskytovaných služieb verejnými službami zamestnanosti, realizáciou aktivít zameraných na zle</w:t>
            </w:r>
            <w:r w:rsidR="001C0F28" w:rsidRPr="00DB298A">
              <w:rPr>
                <w:sz w:val="20"/>
              </w:rPr>
              <w:t>pšenie prístupu k informáciám.</w:t>
            </w:r>
          </w:p>
          <w:p w:rsidR="00BF24D0" w:rsidRPr="00DB298A" w:rsidRDefault="00520BF8" w:rsidP="00C10010">
            <w:r>
              <w:rPr>
                <w:sz w:val="20"/>
              </w:rPr>
              <w:t xml:space="preserve">Zefektívnenie spôsobu informovanosti a obsadzovania voľných pracovných miest </w:t>
            </w:r>
          </w:p>
        </w:tc>
        <w:tc>
          <w:tcPr>
            <w:tcW w:w="3686" w:type="dxa"/>
            <w:tcBorders>
              <w:left w:val="single" w:sz="6" w:space="0" w:color="auto"/>
              <w:right w:val="single" w:sz="6" w:space="0" w:color="auto"/>
            </w:tcBorders>
          </w:tcPr>
          <w:p w:rsidR="00E45D96" w:rsidRPr="00DB298A" w:rsidRDefault="00E83E09" w:rsidP="00EB09EE">
            <w:pPr>
              <w:rPr>
                <w:sz w:val="20"/>
              </w:rPr>
            </w:pPr>
            <w:r w:rsidRPr="00DB298A">
              <w:rPr>
                <w:sz w:val="20"/>
              </w:rPr>
              <w:t>P</w:t>
            </w:r>
            <w:r w:rsidR="00E45D96" w:rsidRPr="00DB298A">
              <w:rPr>
                <w:sz w:val="20"/>
              </w:rPr>
              <w:t xml:space="preserve">očet úspešne umiestnených </w:t>
            </w:r>
            <w:proofErr w:type="spellStart"/>
            <w:r w:rsidR="00E45D96" w:rsidRPr="00DB298A">
              <w:rPr>
                <w:sz w:val="20"/>
              </w:rPr>
              <w:t>UoZ</w:t>
            </w:r>
            <w:proofErr w:type="spellEnd"/>
            <w:r w:rsidR="00E45D96" w:rsidRPr="00DB298A">
              <w:rPr>
                <w:sz w:val="20"/>
              </w:rPr>
              <w:t xml:space="preserve"> -  muži </w:t>
            </w:r>
          </w:p>
          <w:p w:rsidR="00B3787A" w:rsidRPr="00DB298A" w:rsidRDefault="00E83E09" w:rsidP="007D32E1">
            <w:pPr>
              <w:autoSpaceDE w:val="0"/>
              <w:autoSpaceDN w:val="0"/>
              <w:adjustRightInd w:val="0"/>
              <w:rPr>
                <w:sz w:val="20"/>
              </w:rPr>
            </w:pPr>
            <w:r w:rsidRPr="00DB298A">
              <w:rPr>
                <w:sz w:val="20"/>
              </w:rPr>
              <w:t>P</w:t>
            </w:r>
            <w:r w:rsidR="00E45D96" w:rsidRPr="00DB298A">
              <w:rPr>
                <w:sz w:val="20"/>
              </w:rPr>
              <w:t xml:space="preserve">očet úspešne umiestnených </w:t>
            </w:r>
            <w:proofErr w:type="spellStart"/>
            <w:r w:rsidR="00E45D96" w:rsidRPr="00DB298A">
              <w:rPr>
                <w:sz w:val="20"/>
              </w:rPr>
              <w:t>UoZ</w:t>
            </w:r>
            <w:proofErr w:type="spellEnd"/>
            <w:r w:rsidR="00E45D96" w:rsidRPr="00DB298A">
              <w:rPr>
                <w:sz w:val="20"/>
              </w:rPr>
              <w:t xml:space="preserve"> -  ženy</w:t>
            </w:r>
          </w:p>
        </w:tc>
        <w:tc>
          <w:tcPr>
            <w:tcW w:w="2835" w:type="dxa"/>
            <w:tcBorders>
              <w:left w:val="single" w:sz="6" w:space="0" w:color="auto"/>
              <w:right w:val="single" w:sz="6" w:space="0" w:color="auto"/>
            </w:tcBorders>
          </w:tcPr>
          <w:p w:rsidR="008A1A27" w:rsidRPr="00DB298A" w:rsidRDefault="006C3F5E" w:rsidP="007D32E1">
            <w:pPr>
              <w:rPr>
                <w:sz w:val="20"/>
              </w:rPr>
            </w:pPr>
            <w:r w:rsidRPr="00DB298A">
              <w:rPr>
                <w:sz w:val="20"/>
              </w:rPr>
              <w:t>s</w:t>
            </w:r>
            <w:r w:rsidR="00B3787A" w:rsidRPr="00DB298A">
              <w:rPr>
                <w:sz w:val="20"/>
              </w:rPr>
              <w:t>právy z vykonanej kontroly</w:t>
            </w:r>
            <w:r w:rsidRPr="00DB298A">
              <w:rPr>
                <w:sz w:val="20"/>
              </w:rPr>
              <w:t>,</w:t>
            </w:r>
          </w:p>
          <w:p w:rsidR="00961293" w:rsidRPr="00DB298A" w:rsidRDefault="006C3F5E" w:rsidP="007D32E1">
            <w:pPr>
              <w:rPr>
                <w:sz w:val="20"/>
              </w:rPr>
            </w:pPr>
            <w:r w:rsidRPr="00DB298A">
              <w:rPr>
                <w:sz w:val="20"/>
              </w:rPr>
              <w:t>z</w:t>
            </w:r>
            <w:r w:rsidR="00B3787A" w:rsidRPr="00DB298A">
              <w:rPr>
                <w:sz w:val="20"/>
              </w:rPr>
              <w:t>áverečná monitorovacia správa po ukončení realizácie aktivít projektu</w:t>
            </w:r>
            <w:r w:rsidRPr="00DB298A">
              <w:rPr>
                <w:sz w:val="20"/>
              </w:rPr>
              <w:t>.</w:t>
            </w:r>
          </w:p>
        </w:tc>
        <w:tc>
          <w:tcPr>
            <w:tcW w:w="3120" w:type="dxa"/>
            <w:tcBorders>
              <w:left w:val="single" w:sz="6" w:space="0" w:color="auto"/>
              <w:right w:val="single" w:sz="6" w:space="0" w:color="auto"/>
            </w:tcBorders>
          </w:tcPr>
          <w:p w:rsidR="00B3787A" w:rsidRPr="00DB298A" w:rsidRDefault="00B3787A" w:rsidP="00583D00">
            <w:pPr>
              <w:rPr>
                <w:sz w:val="20"/>
              </w:rPr>
            </w:pPr>
          </w:p>
        </w:tc>
      </w:tr>
      <w:tr w:rsidR="00DB298A" w:rsidRPr="00DB298A" w:rsidTr="0093713E">
        <w:trPr>
          <w:cantSplit/>
          <w:trHeight w:val="390"/>
        </w:trPr>
        <w:tc>
          <w:tcPr>
            <w:tcW w:w="4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C3F5E" w:rsidRPr="00DB298A" w:rsidRDefault="006C3F5E" w:rsidP="0023432C">
            <w:pPr>
              <w:rPr>
                <w:sz w:val="20"/>
              </w:rPr>
            </w:pPr>
          </w:p>
          <w:p w:rsidR="00175200" w:rsidRPr="00DB298A" w:rsidRDefault="00BB5DD5" w:rsidP="0023432C">
            <w:pPr>
              <w:rPr>
                <w:sz w:val="20"/>
              </w:rPr>
            </w:pPr>
            <w:r w:rsidRPr="00DB298A">
              <w:rPr>
                <w:sz w:val="20"/>
              </w:rPr>
              <w:t>Výsledky projektu</w:t>
            </w:r>
          </w:p>
          <w:p w:rsidR="00BB5DD5" w:rsidRPr="00DB298A" w:rsidRDefault="00BB5DD5" w:rsidP="0023432C">
            <w:pPr>
              <w:rPr>
                <w:sz w:val="20"/>
              </w:rPr>
            </w:pP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C0047" w:rsidRPr="00DB298A" w:rsidRDefault="00BB5DD5" w:rsidP="0023432C">
            <w:pPr>
              <w:rPr>
                <w:sz w:val="20"/>
              </w:rPr>
            </w:pPr>
            <w:r w:rsidRPr="00DB298A">
              <w:rPr>
                <w:sz w:val="20"/>
              </w:rPr>
              <w:t>Objektívne overiteľné ukazovatele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15A2A" w:rsidRPr="00DB298A" w:rsidRDefault="00BB5DD5" w:rsidP="0023432C">
            <w:pPr>
              <w:rPr>
                <w:sz w:val="20"/>
              </w:rPr>
            </w:pPr>
            <w:r w:rsidRPr="00DB298A">
              <w:rPr>
                <w:sz w:val="20"/>
              </w:rPr>
              <w:t>Zdroje overeni</w:t>
            </w:r>
            <w:r w:rsidR="0023432C" w:rsidRPr="00DB298A">
              <w:rPr>
                <w:sz w:val="20"/>
              </w:rPr>
              <w:t>a</w:t>
            </w:r>
          </w:p>
        </w:tc>
        <w:tc>
          <w:tcPr>
            <w:tcW w:w="3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024FA" w:rsidRPr="00DB298A" w:rsidRDefault="00BB5DD5" w:rsidP="0023432C">
            <w:pPr>
              <w:tabs>
                <w:tab w:val="left" w:pos="53"/>
              </w:tabs>
              <w:rPr>
                <w:sz w:val="20"/>
              </w:rPr>
            </w:pPr>
            <w:r w:rsidRPr="00DB298A">
              <w:rPr>
                <w:sz w:val="20"/>
              </w:rPr>
              <w:t>Predpoklady</w:t>
            </w:r>
          </w:p>
        </w:tc>
      </w:tr>
      <w:tr w:rsidR="00DB298A" w:rsidRPr="00DB298A" w:rsidTr="0093713E">
        <w:trPr>
          <w:cantSplit/>
          <w:trHeight w:val="2115"/>
        </w:trPr>
        <w:tc>
          <w:tcPr>
            <w:tcW w:w="4610" w:type="dxa"/>
            <w:tcBorders>
              <w:top w:val="single" w:sz="6" w:space="0" w:color="auto"/>
              <w:left w:val="single" w:sz="6" w:space="0" w:color="auto"/>
              <w:bottom w:val="single" w:sz="6" w:space="0" w:color="auto"/>
              <w:right w:val="single" w:sz="6" w:space="0" w:color="auto"/>
            </w:tcBorders>
          </w:tcPr>
          <w:p w:rsidR="00583D00" w:rsidRPr="00DB298A" w:rsidRDefault="004311E3" w:rsidP="00583D00">
            <w:pPr>
              <w:ind w:left="3"/>
              <w:jc w:val="both"/>
              <w:rPr>
                <w:sz w:val="20"/>
              </w:rPr>
            </w:pPr>
            <w:r w:rsidRPr="00DB298A">
              <w:rPr>
                <w:sz w:val="20"/>
              </w:rPr>
              <w:t>Zmierňované regionálne disproporcie</w:t>
            </w:r>
            <w:r w:rsidR="00583D00" w:rsidRPr="00DB298A">
              <w:rPr>
                <w:sz w:val="20"/>
              </w:rPr>
              <w:t>.</w:t>
            </w:r>
          </w:p>
          <w:p w:rsidR="00583D00" w:rsidRPr="00DB298A" w:rsidRDefault="004311E3" w:rsidP="00CA79F1">
            <w:pPr>
              <w:ind w:left="3"/>
              <w:jc w:val="both"/>
              <w:rPr>
                <w:sz w:val="20"/>
              </w:rPr>
            </w:pPr>
            <w:r w:rsidRPr="00DB298A">
              <w:rPr>
                <w:sz w:val="20"/>
              </w:rPr>
              <w:t xml:space="preserve">Zvýšená </w:t>
            </w:r>
            <w:proofErr w:type="spellStart"/>
            <w:r w:rsidRPr="00DB298A">
              <w:rPr>
                <w:sz w:val="20"/>
              </w:rPr>
              <w:t>zamestnateľnosť</w:t>
            </w:r>
            <w:proofErr w:type="spellEnd"/>
            <w:r w:rsidRPr="00DB298A">
              <w:rPr>
                <w:sz w:val="20"/>
              </w:rPr>
              <w:t xml:space="preserve"> </w:t>
            </w:r>
            <w:proofErr w:type="spellStart"/>
            <w:r w:rsidR="00AE2A53" w:rsidRPr="00DB298A">
              <w:rPr>
                <w:sz w:val="20"/>
              </w:rPr>
              <w:t>UoZ</w:t>
            </w:r>
            <w:proofErr w:type="spellEnd"/>
          </w:p>
        </w:tc>
        <w:tc>
          <w:tcPr>
            <w:tcW w:w="3686" w:type="dxa"/>
            <w:tcBorders>
              <w:top w:val="single" w:sz="6" w:space="0" w:color="auto"/>
              <w:left w:val="single" w:sz="6" w:space="0" w:color="auto"/>
              <w:bottom w:val="single" w:sz="6" w:space="0" w:color="auto"/>
              <w:right w:val="single" w:sz="6" w:space="0" w:color="auto"/>
            </w:tcBorders>
          </w:tcPr>
          <w:p w:rsidR="001A5756" w:rsidRPr="00DB298A" w:rsidRDefault="0008396C" w:rsidP="00A73E72">
            <w:pPr>
              <w:tabs>
                <w:tab w:val="left" w:pos="-70"/>
              </w:tabs>
              <w:spacing w:before="20" w:after="20" w:line="194" w:lineRule="exact"/>
              <w:jc w:val="both"/>
              <w:rPr>
                <w:sz w:val="20"/>
              </w:rPr>
            </w:pPr>
            <w:r w:rsidRPr="00DB298A">
              <w:rPr>
                <w:sz w:val="20"/>
              </w:rPr>
              <w:t xml:space="preserve">Počet osôb cieľovej skupiny zapojených do projektu </w:t>
            </w:r>
            <w:r w:rsidR="00E45D96" w:rsidRPr="00DB298A">
              <w:rPr>
                <w:sz w:val="20"/>
              </w:rPr>
              <w:t xml:space="preserve">-  spolu  </w:t>
            </w:r>
          </w:p>
          <w:p w:rsidR="001A5756" w:rsidRPr="00DB298A" w:rsidRDefault="003874E5" w:rsidP="00A73E72">
            <w:pPr>
              <w:autoSpaceDE w:val="0"/>
              <w:autoSpaceDN w:val="0"/>
              <w:adjustRightInd w:val="0"/>
              <w:rPr>
                <w:sz w:val="20"/>
              </w:rPr>
            </w:pPr>
            <w:r w:rsidRPr="00DB298A">
              <w:rPr>
                <w:sz w:val="20"/>
              </w:rPr>
              <w:t xml:space="preserve">Počet osôb cieľovej skupiny zapojených do podporených projektov – muži   </w:t>
            </w:r>
          </w:p>
          <w:p w:rsidR="001A5756" w:rsidRPr="00DB298A" w:rsidRDefault="003874E5" w:rsidP="00A73E72">
            <w:pPr>
              <w:autoSpaceDE w:val="0"/>
              <w:autoSpaceDN w:val="0"/>
              <w:adjustRightInd w:val="0"/>
              <w:rPr>
                <w:sz w:val="20"/>
              </w:rPr>
            </w:pPr>
            <w:r w:rsidRPr="00DB298A">
              <w:rPr>
                <w:sz w:val="20"/>
              </w:rPr>
              <w:t xml:space="preserve">Počet osôb cieľovej skupiny zapojených do podporených projektov –ženy   </w:t>
            </w:r>
          </w:p>
          <w:p w:rsidR="00DA04CF" w:rsidRPr="00DB298A" w:rsidRDefault="00DA04CF" w:rsidP="00DA04CF">
            <w:pPr>
              <w:autoSpaceDE w:val="0"/>
              <w:autoSpaceDN w:val="0"/>
              <w:adjustRightInd w:val="0"/>
              <w:rPr>
                <w:sz w:val="20"/>
              </w:rPr>
            </w:pPr>
            <w:r w:rsidRPr="00DB298A">
              <w:rPr>
                <w:sz w:val="20"/>
              </w:rPr>
              <w:t xml:space="preserve">Počet úspešne umiestnených </w:t>
            </w:r>
            <w:proofErr w:type="spellStart"/>
            <w:r w:rsidRPr="00DB298A">
              <w:rPr>
                <w:sz w:val="20"/>
              </w:rPr>
              <w:t>UoZ</w:t>
            </w:r>
            <w:proofErr w:type="spellEnd"/>
          </w:p>
        </w:tc>
        <w:tc>
          <w:tcPr>
            <w:tcW w:w="2835" w:type="dxa"/>
            <w:tcBorders>
              <w:top w:val="single" w:sz="6" w:space="0" w:color="auto"/>
              <w:left w:val="single" w:sz="6" w:space="0" w:color="auto"/>
              <w:bottom w:val="single" w:sz="6" w:space="0" w:color="auto"/>
              <w:right w:val="single" w:sz="6" w:space="0" w:color="auto"/>
            </w:tcBorders>
          </w:tcPr>
          <w:p w:rsidR="00A87F70" w:rsidRPr="00DB298A" w:rsidRDefault="00A87F70" w:rsidP="00A73E72">
            <w:pPr>
              <w:spacing w:before="20" w:after="20" w:line="194" w:lineRule="exact"/>
              <w:rPr>
                <w:sz w:val="20"/>
              </w:rPr>
            </w:pPr>
            <w:r w:rsidRPr="00DB298A">
              <w:rPr>
                <w:sz w:val="20"/>
              </w:rPr>
              <w:t>evidencia návštevníkov – náramky</w:t>
            </w:r>
          </w:p>
          <w:p w:rsidR="00ED03DA" w:rsidRPr="00DB298A" w:rsidRDefault="004B48E7" w:rsidP="00A73E72">
            <w:pPr>
              <w:spacing w:before="20" w:after="20" w:line="194" w:lineRule="exact"/>
              <w:rPr>
                <w:sz w:val="20"/>
              </w:rPr>
            </w:pPr>
            <w:r w:rsidRPr="00DB298A">
              <w:rPr>
                <w:sz w:val="20"/>
              </w:rPr>
              <w:t>Informačný</w:t>
            </w:r>
            <w:r w:rsidR="00A87F70" w:rsidRPr="00DB298A">
              <w:rPr>
                <w:sz w:val="20"/>
              </w:rPr>
              <w:t xml:space="preserve"> </w:t>
            </w:r>
            <w:r w:rsidRPr="00DB298A">
              <w:rPr>
                <w:sz w:val="20"/>
              </w:rPr>
              <w:t>systém</w:t>
            </w:r>
            <w:r w:rsidR="00A87F70" w:rsidRPr="00DB298A">
              <w:rPr>
                <w:sz w:val="20"/>
              </w:rPr>
              <w:t xml:space="preserve"> </w:t>
            </w:r>
            <w:r w:rsidRPr="00DB298A">
              <w:rPr>
                <w:sz w:val="20"/>
              </w:rPr>
              <w:t>služieb</w:t>
            </w:r>
            <w:r w:rsidR="00A87F70" w:rsidRPr="00DB298A">
              <w:rPr>
                <w:sz w:val="20"/>
              </w:rPr>
              <w:t xml:space="preserve"> zamestnanosti</w:t>
            </w:r>
          </w:p>
          <w:p w:rsidR="00A87F70" w:rsidRPr="00DB298A" w:rsidRDefault="00ED03DA" w:rsidP="00A73E72">
            <w:pPr>
              <w:spacing w:before="20" w:after="20" w:line="194" w:lineRule="exact"/>
              <w:rPr>
                <w:sz w:val="20"/>
              </w:rPr>
            </w:pPr>
            <w:r w:rsidRPr="00DB298A">
              <w:rPr>
                <w:sz w:val="20"/>
              </w:rPr>
              <w:t>dotazníky</w:t>
            </w:r>
            <w:r w:rsidR="00A87F70" w:rsidRPr="00DB298A">
              <w:rPr>
                <w:sz w:val="20"/>
              </w:rPr>
              <w:t xml:space="preserve"> </w:t>
            </w:r>
          </w:p>
          <w:p w:rsidR="0008396C" w:rsidRPr="00DB298A" w:rsidRDefault="00E83E09" w:rsidP="00A73E72">
            <w:pPr>
              <w:spacing w:before="20" w:after="20" w:line="194" w:lineRule="exact"/>
              <w:rPr>
                <w:sz w:val="20"/>
              </w:rPr>
            </w:pPr>
            <w:r w:rsidRPr="00DB298A">
              <w:rPr>
                <w:sz w:val="20"/>
              </w:rPr>
              <w:t>p</w:t>
            </w:r>
            <w:r w:rsidR="0008396C" w:rsidRPr="00DB298A">
              <w:rPr>
                <w:sz w:val="20"/>
              </w:rPr>
              <w:t>riebežná monitorovacia správa</w:t>
            </w:r>
            <w:r w:rsidRPr="00DB298A">
              <w:rPr>
                <w:sz w:val="20"/>
              </w:rPr>
              <w:t>,</w:t>
            </w:r>
          </w:p>
          <w:p w:rsidR="0008396C" w:rsidRPr="00DB298A" w:rsidRDefault="00E83E09" w:rsidP="00A73E72">
            <w:pPr>
              <w:spacing w:before="20" w:after="20" w:line="194" w:lineRule="exact"/>
              <w:rPr>
                <w:sz w:val="20"/>
              </w:rPr>
            </w:pPr>
            <w:r w:rsidRPr="00DB298A">
              <w:rPr>
                <w:sz w:val="20"/>
              </w:rPr>
              <w:t>v</w:t>
            </w:r>
            <w:r w:rsidR="0008396C" w:rsidRPr="00DB298A">
              <w:rPr>
                <w:sz w:val="20"/>
              </w:rPr>
              <w:t>ýstupy ITMS</w:t>
            </w:r>
            <w:r w:rsidRPr="00DB298A">
              <w:rPr>
                <w:sz w:val="20"/>
              </w:rPr>
              <w:t>,</w:t>
            </w:r>
          </w:p>
          <w:p w:rsidR="0008396C" w:rsidRPr="00DB298A" w:rsidRDefault="00E83E09" w:rsidP="00A73E72">
            <w:pPr>
              <w:spacing w:before="20" w:after="20" w:line="194" w:lineRule="exact"/>
              <w:rPr>
                <w:sz w:val="20"/>
              </w:rPr>
            </w:pPr>
            <w:r w:rsidRPr="00DB298A">
              <w:rPr>
                <w:sz w:val="20"/>
              </w:rPr>
              <w:t>s</w:t>
            </w:r>
            <w:r w:rsidR="0008396C" w:rsidRPr="00DB298A">
              <w:rPr>
                <w:sz w:val="20"/>
              </w:rPr>
              <w:t>právy z vykonanej kontroly</w:t>
            </w:r>
            <w:r w:rsidRPr="00DB298A">
              <w:rPr>
                <w:sz w:val="20"/>
              </w:rPr>
              <w:t>,</w:t>
            </w:r>
          </w:p>
          <w:p w:rsidR="0008396C" w:rsidRPr="00DB298A" w:rsidRDefault="00E83E09" w:rsidP="00235DFE">
            <w:pPr>
              <w:spacing w:before="20" w:after="20" w:line="194" w:lineRule="exact"/>
              <w:rPr>
                <w:sz w:val="20"/>
              </w:rPr>
            </w:pPr>
            <w:r w:rsidRPr="00DB298A">
              <w:rPr>
                <w:sz w:val="20"/>
              </w:rPr>
              <w:t>z</w:t>
            </w:r>
            <w:r w:rsidR="0008396C" w:rsidRPr="00DB298A">
              <w:rPr>
                <w:sz w:val="20"/>
              </w:rPr>
              <w:t>áverečná monitorovacia správa po ukončení realizácie aktivít projektu</w:t>
            </w:r>
            <w:r w:rsidRPr="00DB298A">
              <w:rPr>
                <w:sz w:val="20"/>
              </w:rPr>
              <w:t>.</w:t>
            </w:r>
          </w:p>
        </w:tc>
        <w:tc>
          <w:tcPr>
            <w:tcW w:w="3120" w:type="dxa"/>
            <w:tcBorders>
              <w:top w:val="single" w:sz="6" w:space="0" w:color="auto"/>
              <w:left w:val="single" w:sz="6" w:space="0" w:color="auto"/>
              <w:bottom w:val="single" w:sz="6" w:space="0" w:color="auto"/>
              <w:right w:val="single" w:sz="6" w:space="0" w:color="auto"/>
            </w:tcBorders>
          </w:tcPr>
          <w:p w:rsidR="0008396C" w:rsidRPr="00DB298A" w:rsidRDefault="00583D00" w:rsidP="00DA04CF">
            <w:pPr>
              <w:spacing w:before="20" w:after="20" w:line="194" w:lineRule="exact"/>
              <w:rPr>
                <w:sz w:val="20"/>
              </w:rPr>
            </w:pPr>
            <w:r w:rsidRPr="00DB298A">
              <w:rPr>
                <w:sz w:val="20"/>
              </w:rPr>
              <w:t>Z</w:t>
            </w:r>
            <w:r w:rsidR="0008396C" w:rsidRPr="00DB298A">
              <w:rPr>
                <w:sz w:val="20"/>
              </w:rPr>
              <w:t xml:space="preserve">realizované výberové konania </w:t>
            </w:r>
            <w:proofErr w:type="spellStart"/>
            <w:r w:rsidR="0008396C" w:rsidRPr="00DB298A">
              <w:rPr>
                <w:sz w:val="20"/>
              </w:rPr>
              <w:t>UoZ</w:t>
            </w:r>
            <w:proofErr w:type="spellEnd"/>
            <w:r w:rsidR="0008396C" w:rsidRPr="00DB298A">
              <w:rPr>
                <w:sz w:val="20"/>
              </w:rPr>
              <w:t xml:space="preserve"> a znevýhodnených </w:t>
            </w:r>
            <w:proofErr w:type="spellStart"/>
            <w:r w:rsidR="0008396C" w:rsidRPr="00DB298A">
              <w:rPr>
                <w:sz w:val="20"/>
              </w:rPr>
              <w:t>UoZ</w:t>
            </w:r>
            <w:proofErr w:type="spellEnd"/>
            <w:r w:rsidR="0008396C" w:rsidRPr="00DB298A">
              <w:rPr>
                <w:sz w:val="20"/>
              </w:rPr>
              <w:t xml:space="preserve"> pre zamestnávateľské subjekty</w:t>
            </w:r>
            <w:r w:rsidRPr="00DB298A">
              <w:rPr>
                <w:sz w:val="20"/>
              </w:rPr>
              <w:t>.</w:t>
            </w:r>
          </w:p>
          <w:p w:rsidR="00583D00" w:rsidRPr="00DB298A" w:rsidRDefault="00583D00" w:rsidP="00583D00">
            <w:pPr>
              <w:spacing w:before="20" w:after="20" w:line="194" w:lineRule="exact"/>
              <w:rPr>
                <w:sz w:val="20"/>
              </w:rPr>
            </w:pPr>
            <w:r w:rsidRPr="00DB298A">
              <w:rPr>
                <w:sz w:val="20"/>
              </w:rPr>
              <w:t>Začatie realizácie projektu v stanovenom termíne.</w:t>
            </w:r>
          </w:p>
          <w:p w:rsidR="00583D00" w:rsidRPr="00DB298A" w:rsidRDefault="00583D00" w:rsidP="00583D00">
            <w:pPr>
              <w:spacing w:before="20" w:after="20" w:line="194" w:lineRule="exact"/>
              <w:rPr>
                <w:sz w:val="20"/>
              </w:rPr>
            </w:pPr>
            <w:r w:rsidRPr="00DB298A">
              <w:rPr>
                <w:sz w:val="20"/>
              </w:rPr>
              <w:t>Splnenie podmienok stanovených projektom pri podpore  tvorby  pracovných miest.</w:t>
            </w:r>
          </w:p>
        </w:tc>
      </w:tr>
      <w:tr w:rsidR="00DB298A" w:rsidRPr="00DB298A" w:rsidTr="0093713E">
        <w:trPr>
          <w:cantSplit/>
          <w:trHeight w:val="265"/>
        </w:trPr>
        <w:tc>
          <w:tcPr>
            <w:tcW w:w="4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B5DD5" w:rsidRPr="00DB298A" w:rsidRDefault="00BB5DD5" w:rsidP="00711D3E">
            <w:pPr>
              <w:rPr>
                <w:sz w:val="20"/>
              </w:rPr>
            </w:pPr>
            <w:r w:rsidRPr="00DB298A">
              <w:rPr>
                <w:sz w:val="20"/>
              </w:rPr>
              <w:t>Aktivity</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15A2A" w:rsidRPr="00DB298A" w:rsidRDefault="00BB5DD5" w:rsidP="007D32E1">
            <w:pPr>
              <w:tabs>
                <w:tab w:val="left" w:pos="-70"/>
              </w:tabs>
              <w:spacing w:before="20" w:after="20" w:line="194" w:lineRule="exact"/>
              <w:rPr>
                <w:sz w:val="20"/>
              </w:rPr>
            </w:pPr>
            <w:r w:rsidRPr="00DB298A">
              <w:rPr>
                <w:sz w:val="20"/>
              </w:rPr>
              <w:t>Prostriedky</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024FA" w:rsidRPr="00DB298A" w:rsidRDefault="00BB5DD5" w:rsidP="00711D3E">
            <w:pPr>
              <w:spacing w:before="20" w:after="20" w:line="194" w:lineRule="exact"/>
              <w:rPr>
                <w:sz w:val="20"/>
              </w:rPr>
            </w:pPr>
            <w:r w:rsidRPr="00DB298A">
              <w:rPr>
                <w:sz w:val="20"/>
              </w:rPr>
              <w:t>Náklady</w:t>
            </w:r>
          </w:p>
        </w:tc>
        <w:tc>
          <w:tcPr>
            <w:tcW w:w="3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024FA" w:rsidRPr="00DB298A" w:rsidRDefault="00BB5DD5" w:rsidP="007D32E1">
            <w:pPr>
              <w:pStyle w:val="Nadpis4"/>
              <w:spacing w:before="0" w:after="0"/>
            </w:pPr>
            <w:r w:rsidRPr="00DB298A">
              <w:rPr>
                <w:b w:val="0"/>
                <w:bCs w:val="0"/>
                <w:sz w:val="20"/>
              </w:rPr>
              <w:t>Predpoklady</w:t>
            </w:r>
          </w:p>
        </w:tc>
      </w:tr>
      <w:tr w:rsidR="00DB298A" w:rsidRPr="00DB298A" w:rsidTr="0093713E">
        <w:trPr>
          <w:cantSplit/>
          <w:trHeight w:val="660"/>
        </w:trPr>
        <w:tc>
          <w:tcPr>
            <w:tcW w:w="4610" w:type="dxa"/>
            <w:tcBorders>
              <w:left w:val="single" w:sz="6" w:space="0" w:color="auto"/>
              <w:bottom w:val="single" w:sz="6" w:space="0" w:color="auto"/>
              <w:right w:val="single" w:sz="6" w:space="0" w:color="auto"/>
            </w:tcBorders>
          </w:tcPr>
          <w:p w:rsidR="00D37E12" w:rsidRPr="00DB298A" w:rsidRDefault="00AD6DC9" w:rsidP="00AE4CFD">
            <w:pPr>
              <w:tabs>
                <w:tab w:val="left" w:pos="284"/>
              </w:tabs>
              <w:spacing w:before="20" w:after="20" w:line="194" w:lineRule="exact"/>
              <w:rPr>
                <w:sz w:val="20"/>
              </w:rPr>
            </w:pPr>
            <w:r w:rsidRPr="00DB298A">
              <w:rPr>
                <w:sz w:val="20"/>
              </w:rPr>
              <w:t>1</w:t>
            </w:r>
            <w:r w:rsidR="00C57C7C" w:rsidRPr="00DB298A">
              <w:rPr>
                <w:sz w:val="20"/>
              </w:rPr>
              <w:t>. Veľtrh práce</w:t>
            </w:r>
          </w:p>
          <w:p w:rsidR="00C57C7C" w:rsidRPr="00DB298A" w:rsidRDefault="00AD6DC9" w:rsidP="00AE4CFD">
            <w:pPr>
              <w:tabs>
                <w:tab w:val="left" w:pos="284"/>
              </w:tabs>
              <w:spacing w:before="20" w:after="20" w:line="194" w:lineRule="exact"/>
              <w:rPr>
                <w:sz w:val="20"/>
              </w:rPr>
            </w:pPr>
            <w:r w:rsidRPr="00DB298A">
              <w:rPr>
                <w:sz w:val="20"/>
              </w:rPr>
              <w:t>2</w:t>
            </w:r>
            <w:r w:rsidR="00C57C7C" w:rsidRPr="00DB298A">
              <w:rPr>
                <w:sz w:val="20"/>
              </w:rPr>
              <w:t>. Poradenstvo a sprostredkovanie zamestnania do zahraničia</w:t>
            </w:r>
          </w:p>
          <w:p w:rsidR="00D37E12" w:rsidRPr="00DB298A" w:rsidRDefault="00D37E12" w:rsidP="00AE4CFD">
            <w:pPr>
              <w:tabs>
                <w:tab w:val="left" w:pos="284"/>
              </w:tabs>
              <w:spacing w:before="20" w:after="20" w:line="194" w:lineRule="exact"/>
              <w:rPr>
                <w:sz w:val="20"/>
                <w:u w:val="single"/>
              </w:rPr>
            </w:pPr>
            <w:r w:rsidRPr="00DB298A">
              <w:rPr>
                <w:sz w:val="20"/>
                <w:u w:val="single"/>
              </w:rPr>
              <w:t>Podporné aktivity:</w:t>
            </w:r>
          </w:p>
          <w:p w:rsidR="00D37E12" w:rsidRPr="00DB298A" w:rsidRDefault="00D37E12" w:rsidP="00AE4CFD">
            <w:pPr>
              <w:tabs>
                <w:tab w:val="left" w:pos="284"/>
              </w:tabs>
              <w:spacing w:before="20" w:after="20" w:line="194" w:lineRule="exact"/>
              <w:rPr>
                <w:sz w:val="20"/>
              </w:rPr>
            </w:pPr>
            <w:r w:rsidRPr="00DB298A">
              <w:rPr>
                <w:sz w:val="20"/>
              </w:rPr>
              <w:t>Riadenie projektu</w:t>
            </w:r>
          </w:p>
          <w:p w:rsidR="00D37E12" w:rsidRPr="00DB298A" w:rsidRDefault="00D37E12" w:rsidP="00235DFE">
            <w:pPr>
              <w:tabs>
                <w:tab w:val="left" w:pos="284"/>
              </w:tabs>
              <w:spacing w:before="20" w:after="20" w:line="194" w:lineRule="exact"/>
              <w:rPr>
                <w:sz w:val="20"/>
              </w:rPr>
            </w:pPr>
            <w:r w:rsidRPr="00DB298A">
              <w:rPr>
                <w:sz w:val="20"/>
              </w:rPr>
              <w:t>Publicita a informovanosť</w:t>
            </w:r>
          </w:p>
        </w:tc>
        <w:tc>
          <w:tcPr>
            <w:tcW w:w="3686" w:type="dxa"/>
            <w:tcBorders>
              <w:left w:val="single" w:sz="6" w:space="0" w:color="auto"/>
              <w:bottom w:val="single" w:sz="6" w:space="0" w:color="auto"/>
              <w:right w:val="single" w:sz="6" w:space="0" w:color="auto"/>
            </w:tcBorders>
          </w:tcPr>
          <w:p w:rsidR="00D37E12" w:rsidRPr="00DB298A" w:rsidRDefault="00D37E12" w:rsidP="00372308">
            <w:pPr>
              <w:contextualSpacing/>
              <w:jc w:val="both"/>
              <w:rPr>
                <w:sz w:val="20"/>
              </w:rPr>
            </w:pPr>
            <w:r w:rsidRPr="00DB298A">
              <w:rPr>
                <w:sz w:val="20"/>
              </w:rPr>
              <w:t>Hlavné aktivity (priame oprávnené výdavky)</w:t>
            </w:r>
            <w:r w:rsidR="00496A07" w:rsidRPr="00DB298A">
              <w:rPr>
                <w:sz w:val="20"/>
              </w:rPr>
              <w:t xml:space="preserve"> </w:t>
            </w:r>
            <w:r w:rsidR="002830FC">
              <w:rPr>
                <w:sz w:val="20"/>
              </w:rPr>
              <w:t>66</w:t>
            </w:r>
            <w:r w:rsidR="00533650">
              <w:rPr>
                <w:sz w:val="20"/>
              </w:rPr>
              <w:t>8</w:t>
            </w:r>
            <w:r w:rsidR="002830FC">
              <w:rPr>
                <w:sz w:val="20"/>
              </w:rPr>
              <w:t> 012,91 €</w:t>
            </w:r>
          </w:p>
          <w:p w:rsidR="00D37E12" w:rsidRPr="00DB298A" w:rsidRDefault="00D37E12" w:rsidP="00372308">
            <w:pPr>
              <w:contextualSpacing/>
              <w:jc w:val="both"/>
              <w:rPr>
                <w:sz w:val="20"/>
              </w:rPr>
            </w:pPr>
            <w:r w:rsidRPr="00DB298A">
              <w:rPr>
                <w:sz w:val="20"/>
              </w:rPr>
              <w:t>Podporné aktivity (nepriame oprávnené výdavky)</w:t>
            </w:r>
            <w:r w:rsidR="00496A07" w:rsidRPr="00DB298A">
              <w:rPr>
                <w:sz w:val="20"/>
              </w:rPr>
              <w:t xml:space="preserve"> </w:t>
            </w:r>
            <w:r w:rsidR="002830FC">
              <w:rPr>
                <w:sz w:val="20"/>
              </w:rPr>
              <w:t>15 030,29 €</w:t>
            </w:r>
          </w:p>
          <w:p w:rsidR="00D37E12" w:rsidRPr="00DB298A" w:rsidRDefault="00D37E12" w:rsidP="00372308">
            <w:pPr>
              <w:contextualSpacing/>
              <w:jc w:val="both"/>
              <w:rPr>
                <w:sz w:val="20"/>
              </w:rPr>
            </w:pPr>
          </w:p>
        </w:tc>
        <w:tc>
          <w:tcPr>
            <w:tcW w:w="2835" w:type="dxa"/>
            <w:tcBorders>
              <w:left w:val="single" w:sz="6" w:space="0" w:color="auto"/>
              <w:bottom w:val="single" w:sz="6" w:space="0" w:color="auto"/>
              <w:right w:val="single" w:sz="6" w:space="0" w:color="auto"/>
            </w:tcBorders>
          </w:tcPr>
          <w:p w:rsidR="00D37E12" w:rsidRPr="00DB298A" w:rsidRDefault="00D37E12" w:rsidP="00372308">
            <w:pPr>
              <w:contextualSpacing/>
              <w:jc w:val="both"/>
              <w:rPr>
                <w:sz w:val="20"/>
              </w:rPr>
            </w:pPr>
            <w:r w:rsidRPr="00DB298A">
              <w:rPr>
                <w:sz w:val="20"/>
              </w:rPr>
              <w:t>Oprávnené výdavky celkom</w:t>
            </w:r>
          </w:p>
          <w:p w:rsidR="00D37E12" w:rsidRPr="00DB298A" w:rsidRDefault="002830FC" w:rsidP="00372308">
            <w:pPr>
              <w:contextualSpacing/>
              <w:jc w:val="both"/>
              <w:rPr>
                <w:b/>
                <w:sz w:val="20"/>
              </w:rPr>
            </w:pPr>
            <w:r>
              <w:rPr>
                <w:b/>
                <w:sz w:val="20"/>
              </w:rPr>
              <w:t>683 043,20 €</w:t>
            </w:r>
          </w:p>
        </w:tc>
        <w:tc>
          <w:tcPr>
            <w:tcW w:w="3120" w:type="dxa"/>
            <w:tcBorders>
              <w:left w:val="single" w:sz="6" w:space="0" w:color="auto"/>
              <w:right w:val="single" w:sz="6" w:space="0" w:color="auto"/>
            </w:tcBorders>
          </w:tcPr>
          <w:p w:rsidR="00CF78CC" w:rsidRPr="00DB298A" w:rsidRDefault="00B33716" w:rsidP="00B33716">
            <w:pPr>
              <w:tabs>
                <w:tab w:val="left" w:pos="-70"/>
              </w:tabs>
              <w:spacing w:before="20" w:after="20" w:line="194" w:lineRule="exact"/>
              <w:rPr>
                <w:sz w:val="20"/>
              </w:rPr>
            </w:pPr>
            <w:r w:rsidRPr="00DB298A">
              <w:rPr>
                <w:sz w:val="20"/>
              </w:rPr>
              <w:t>P</w:t>
            </w:r>
            <w:r w:rsidR="00CF78CC" w:rsidRPr="00DB298A">
              <w:rPr>
                <w:sz w:val="20"/>
              </w:rPr>
              <w:t>lnenie časového harmonogramu realizácie projektu</w:t>
            </w:r>
          </w:p>
          <w:p w:rsidR="00CF78CC" w:rsidRPr="00DB298A" w:rsidRDefault="00B33716" w:rsidP="00B33716">
            <w:pPr>
              <w:tabs>
                <w:tab w:val="left" w:pos="-70"/>
              </w:tabs>
              <w:spacing w:before="20" w:after="20" w:line="194" w:lineRule="exact"/>
              <w:rPr>
                <w:sz w:val="20"/>
              </w:rPr>
            </w:pPr>
            <w:r w:rsidRPr="00DB298A">
              <w:rPr>
                <w:sz w:val="20"/>
              </w:rPr>
              <w:t>Ú</w:t>
            </w:r>
            <w:r w:rsidR="00CF78CC" w:rsidRPr="00DB298A">
              <w:rPr>
                <w:sz w:val="20"/>
              </w:rPr>
              <w:t>spešné výbero</w:t>
            </w:r>
            <w:r w:rsidRPr="00DB298A">
              <w:rPr>
                <w:sz w:val="20"/>
              </w:rPr>
              <w:t xml:space="preserve">vé konania pre </w:t>
            </w:r>
            <w:proofErr w:type="spellStart"/>
            <w:r w:rsidR="00CF78CC" w:rsidRPr="00DB298A">
              <w:rPr>
                <w:sz w:val="20"/>
              </w:rPr>
              <w:t>UoZ</w:t>
            </w:r>
            <w:proofErr w:type="spellEnd"/>
            <w:r w:rsidR="00CF78CC" w:rsidRPr="00DB298A">
              <w:rPr>
                <w:sz w:val="20"/>
              </w:rPr>
              <w:t xml:space="preserve"> a znevýhodnených </w:t>
            </w:r>
            <w:proofErr w:type="spellStart"/>
            <w:r w:rsidR="00CF78CC" w:rsidRPr="00DB298A">
              <w:rPr>
                <w:sz w:val="20"/>
              </w:rPr>
              <w:t>UoZ</w:t>
            </w:r>
            <w:proofErr w:type="spellEnd"/>
            <w:r w:rsidR="00CF78CC" w:rsidRPr="00DB298A">
              <w:rPr>
                <w:sz w:val="20"/>
              </w:rPr>
              <w:t>,</w:t>
            </w:r>
          </w:p>
          <w:p w:rsidR="00D37E12" w:rsidRPr="00DB298A" w:rsidRDefault="00B33716" w:rsidP="00B33716">
            <w:pPr>
              <w:tabs>
                <w:tab w:val="left" w:pos="-70"/>
              </w:tabs>
              <w:spacing w:before="20" w:after="20" w:line="194" w:lineRule="exact"/>
              <w:rPr>
                <w:sz w:val="20"/>
              </w:rPr>
            </w:pPr>
            <w:r w:rsidRPr="00DB298A">
              <w:rPr>
                <w:sz w:val="20"/>
              </w:rPr>
              <w:t>Ú</w:t>
            </w:r>
            <w:r w:rsidR="00CF78CC" w:rsidRPr="00DB298A">
              <w:rPr>
                <w:sz w:val="20"/>
              </w:rPr>
              <w:t>spešne zrealizované verejné</w:t>
            </w:r>
            <w:r w:rsidR="00AE2A53" w:rsidRPr="00DB298A">
              <w:rPr>
                <w:sz w:val="20"/>
              </w:rPr>
              <w:t xml:space="preserve"> </w:t>
            </w:r>
            <w:r w:rsidR="00CF78CC" w:rsidRPr="00DB298A">
              <w:rPr>
                <w:sz w:val="20"/>
              </w:rPr>
              <w:t>obstarávanie na podporné aktivity</w:t>
            </w:r>
            <w:r w:rsidR="00AE2A53" w:rsidRPr="00DB298A">
              <w:rPr>
                <w:sz w:val="20"/>
              </w:rPr>
              <w:t xml:space="preserve"> </w:t>
            </w:r>
            <w:r w:rsidR="00CF78CC" w:rsidRPr="00DB298A">
              <w:rPr>
                <w:sz w:val="20"/>
              </w:rPr>
              <w:t>projektu.</w:t>
            </w:r>
          </w:p>
        </w:tc>
      </w:tr>
      <w:tr w:rsidR="00DB298A" w:rsidRPr="00DB298A" w:rsidTr="0093713E">
        <w:trPr>
          <w:cantSplit/>
        </w:trPr>
        <w:tc>
          <w:tcPr>
            <w:tcW w:w="4610" w:type="dxa"/>
          </w:tcPr>
          <w:p w:rsidR="00BB5DD5" w:rsidRPr="00DB298A" w:rsidRDefault="00BB5DD5" w:rsidP="00235DFE">
            <w:pPr>
              <w:tabs>
                <w:tab w:val="left" w:pos="284"/>
              </w:tabs>
              <w:spacing w:before="20" w:after="20" w:line="194" w:lineRule="exact"/>
              <w:rPr>
                <w:sz w:val="20"/>
              </w:rPr>
            </w:pPr>
          </w:p>
        </w:tc>
        <w:tc>
          <w:tcPr>
            <w:tcW w:w="3686" w:type="dxa"/>
          </w:tcPr>
          <w:p w:rsidR="00BB5DD5" w:rsidRPr="00DB298A" w:rsidRDefault="00BB5DD5" w:rsidP="00235DFE">
            <w:pPr>
              <w:tabs>
                <w:tab w:val="left" w:pos="-70"/>
              </w:tabs>
              <w:spacing w:before="20" w:after="20"/>
              <w:rPr>
                <w:sz w:val="20"/>
              </w:rPr>
            </w:pPr>
          </w:p>
        </w:tc>
        <w:tc>
          <w:tcPr>
            <w:tcW w:w="2835" w:type="dxa"/>
            <w:tcBorders>
              <w:right w:val="single" w:sz="6" w:space="0" w:color="auto"/>
            </w:tcBorders>
          </w:tcPr>
          <w:p w:rsidR="00BB5DD5" w:rsidRPr="00DB298A" w:rsidRDefault="00BB5DD5" w:rsidP="00235DFE">
            <w:pPr>
              <w:spacing w:before="20" w:after="20" w:line="194" w:lineRule="exact"/>
              <w:rPr>
                <w:sz w:val="20"/>
              </w:rPr>
            </w:pPr>
          </w:p>
        </w:tc>
        <w:tc>
          <w:tcPr>
            <w:tcW w:w="3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024FA" w:rsidRPr="00DB298A" w:rsidRDefault="00BB5DD5" w:rsidP="007D32E1">
            <w:pPr>
              <w:pStyle w:val="Nadpis1"/>
              <w:keepNext w:val="0"/>
              <w:spacing w:before="20" w:after="20" w:line="194" w:lineRule="exact"/>
              <w:rPr>
                <w:rFonts w:ascii="Times New Roman" w:hAnsi="Times New Roman"/>
              </w:rPr>
            </w:pPr>
            <w:r w:rsidRPr="00DB298A">
              <w:rPr>
                <w:rFonts w:ascii="Times New Roman" w:hAnsi="Times New Roman"/>
                <w:b w:val="0"/>
                <w:bCs w:val="0"/>
                <w:kern w:val="0"/>
                <w:sz w:val="20"/>
                <w:lang w:val="sk-SK"/>
              </w:rPr>
              <w:t xml:space="preserve">Celkový </w:t>
            </w:r>
            <w:r w:rsidR="002024FA" w:rsidRPr="00DB298A">
              <w:rPr>
                <w:rFonts w:ascii="Times New Roman" w:hAnsi="Times New Roman"/>
                <w:b w:val="0"/>
                <w:bCs w:val="0"/>
                <w:kern w:val="0"/>
                <w:sz w:val="20"/>
                <w:lang w:val="sk-SK"/>
              </w:rPr>
              <w:t>predpoklad</w:t>
            </w:r>
          </w:p>
        </w:tc>
      </w:tr>
      <w:tr w:rsidR="00DB298A" w:rsidRPr="00DB298A" w:rsidTr="0093713E">
        <w:trPr>
          <w:cantSplit/>
        </w:trPr>
        <w:tc>
          <w:tcPr>
            <w:tcW w:w="4610" w:type="dxa"/>
          </w:tcPr>
          <w:p w:rsidR="00BB5DD5" w:rsidRPr="00DB298A" w:rsidRDefault="00BB5DD5" w:rsidP="00235DFE">
            <w:pPr>
              <w:tabs>
                <w:tab w:val="left" w:pos="284"/>
              </w:tabs>
              <w:spacing w:before="20" w:after="20" w:line="194" w:lineRule="exact"/>
              <w:rPr>
                <w:sz w:val="20"/>
              </w:rPr>
            </w:pPr>
          </w:p>
        </w:tc>
        <w:tc>
          <w:tcPr>
            <w:tcW w:w="3686" w:type="dxa"/>
          </w:tcPr>
          <w:p w:rsidR="00BB5DD5" w:rsidRPr="00DB298A" w:rsidRDefault="00BB5DD5" w:rsidP="00235DFE">
            <w:pPr>
              <w:tabs>
                <w:tab w:val="left" w:pos="-70"/>
              </w:tabs>
              <w:spacing w:before="20" w:after="20"/>
              <w:rPr>
                <w:sz w:val="20"/>
              </w:rPr>
            </w:pPr>
          </w:p>
        </w:tc>
        <w:tc>
          <w:tcPr>
            <w:tcW w:w="2835" w:type="dxa"/>
            <w:tcBorders>
              <w:right w:val="single" w:sz="6" w:space="0" w:color="auto"/>
            </w:tcBorders>
          </w:tcPr>
          <w:p w:rsidR="00BB5DD5" w:rsidRPr="00DB298A" w:rsidRDefault="00BB5DD5" w:rsidP="00235DFE">
            <w:pPr>
              <w:spacing w:before="20" w:after="20" w:line="194" w:lineRule="exact"/>
              <w:rPr>
                <w:sz w:val="20"/>
              </w:rPr>
            </w:pPr>
          </w:p>
        </w:tc>
        <w:tc>
          <w:tcPr>
            <w:tcW w:w="3120" w:type="dxa"/>
            <w:tcBorders>
              <w:left w:val="single" w:sz="6" w:space="0" w:color="auto"/>
              <w:bottom w:val="single" w:sz="6" w:space="0" w:color="auto"/>
              <w:right w:val="single" w:sz="6" w:space="0" w:color="auto"/>
            </w:tcBorders>
          </w:tcPr>
          <w:p w:rsidR="00AE4CFD" w:rsidRPr="00DB298A" w:rsidRDefault="00B33716" w:rsidP="00AF7AAA">
            <w:pPr>
              <w:tabs>
                <w:tab w:val="left" w:pos="-70"/>
              </w:tabs>
              <w:spacing w:before="20" w:after="20" w:line="194" w:lineRule="exact"/>
              <w:rPr>
                <w:sz w:val="20"/>
              </w:rPr>
            </w:pPr>
            <w:r w:rsidRPr="00DB298A">
              <w:rPr>
                <w:sz w:val="20"/>
              </w:rPr>
              <w:t>Záujem cieľovej skupiny zamestnať sa a zvýšiť svoju úroveň pracovných zručností prostredníctvom tohto národného projektu.</w:t>
            </w:r>
          </w:p>
        </w:tc>
      </w:tr>
    </w:tbl>
    <w:p w:rsidR="00BB5DD5" w:rsidRPr="00DB298A" w:rsidRDefault="00BB5DD5">
      <w:pPr>
        <w:sectPr w:rsidR="00BB5DD5" w:rsidRPr="00DB298A" w:rsidSect="00A86503">
          <w:endnotePr>
            <w:numFmt w:val="decimal"/>
          </w:endnotePr>
          <w:pgSz w:w="16838" w:h="11906" w:orient="landscape" w:code="9"/>
          <w:pgMar w:top="1134" w:right="1418" w:bottom="1134" w:left="1418" w:header="709" w:footer="709" w:gutter="0"/>
          <w:cols w:space="708"/>
          <w:docGrid w:linePitch="360"/>
        </w:sectPr>
      </w:pPr>
    </w:p>
    <w:p w:rsidR="00A86503" w:rsidRPr="00DB298A" w:rsidRDefault="00A86503" w:rsidP="00A45F0B">
      <w:pPr>
        <w:contextualSpacing/>
        <w:jc w:val="both"/>
        <w:rPr>
          <w:b/>
          <w:szCs w:val="24"/>
        </w:rPr>
      </w:pPr>
      <w:r w:rsidRPr="00DB298A">
        <w:rPr>
          <w:b/>
          <w:szCs w:val="24"/>
        </w:rPr>
        <w:lastRenderedPageBreak/>
        <w:t>Zoznam použitých skratiek</w:t>
      </w:r>
    </w:p>
    <w:p w:rsidR="00CF22D9" w:rsidRPr="00DB298A" w:rsidRDefault="00CF22D9" w:rsidP="00A45F0B">
      <w:pPr>
        <w:contextualSpacing/>
        <w:jc w:val="both"/>
        <w:rPr>
          <w:szCs w:val="24"/>
        </w:rPr>
      </w:pPr>
    </w:p>
    <w:p w:rsidR="005C2F5F" w:rsidRPr="00DB298A" w:rsidRDefault="005C2F5F" w:rsidP="00A45F0B">
      <w:pPr>
        <w:contextualSpacing/>
        <w:jc w:val="both"/>
        <w:rPr>
          <w:szCs w:val="24"/>
        </w:rPr>
      </w:pPr>
      <w:proofErr w:type="spellStart"/>
      <w:r w:rsidRPr="00DB298A">
        <w:rPr>
          <w:szCs w:val="24"/>
        </w:rPr>
        <w:t>ZoZ</w:t>
      </w:r>
      <w:proofErr w:type="spellEnd"/>
      <w:r w:rsidRPr="00DB298A">
        <w:rPr>
          <w:szCs w:val="24"/>
        </w:rPr>
        <w:t xml:space="preserve"> – záujemca o zamestnanie</w:t>
      </w:r>
    </w:p>
    <w:p w:rsidR="00A86503" w:rsidRPr="00DB298A" w:rsidRDefault="00A86503" w:rsidP="00A45F0B">
      <w:pPr>
        <w:contextualSpacing/>
        <w:jc w:val="both"/>
        <w:rPr>
          <w:szCs w:val="24"/>
        </w:rPr>
      </w:pPr>
      <w:proofErr w:type="spellStart"/>
      <w:r w:rsidRPr="00DB298A">
        <w:rPr>
          <w:szCs w:val="24"/>
        </w:rPr>
        <w:t>UoZ</w:t>
      </w:r>
      <w:proofErr w:type="spellEnd"/>
      <w:r w:rsidRPr="00DB298A">
        <w:rPr>
          <w:szCs w:val="24"/>
        </w:rPr>
        <w:t xml:space="preserve"> –  uchádzač o zamestnanie</w:t>
      </w:r>
    </w:p>
    <w:p w:rsidR="00A86503" w:rsidRPr="00DB298A" w:rsidRDefault="00A86503" w:rsidP="00A45F0B">
      <w:pPr>
        <w:contextualSpacing/>
        <w:jc w:val="both"/>
        <w:rPr>
          <w:szCs w:val="24"/>
        </w:rPr>
      </w:pPr>
      <w:proofErr w:type="spellStart"/>
      <w:r w:rsidRPr="00DB298A">
        <w:rPr>
          <w:szCs w:val="24"/>
        </w:rPr>
        <w:t>ZUoZ</w:t>
      </w:r>
      <w:proofErr w:type="spellEnd"/>
      <w:r w:rsidRPr="00DB298A">
        <w:rPr>
          <w:szCs w:val="24"/>
        </w:rPr>
        <w:t xml:space="preserve"> – znevýhodnený uchádzač o zamestnanie</w:t>
      </w:r>
    </w:p>
    <w:p w:rsidR="00A86503" w:rsidRPr="00DB298A" w:rsidRDefault="00A86503" w:rsidP="00A45F0B">
      <w:pPr>
        <w:contextualSpacing/>
        <w:jc w:val="both"/>
        <w:rPr>
          <w:szCs w:val="24"/>
        </w:rPr>
      </w:pPr>
      <w:r w:rsidRPr="00DB298A">
        <w:rPr>
          <w:szCs w:val="24"/>
        </w:rPr>
        <w:t>ústredie – Ústredie práce, sociálnych vecí a rodiny</w:t>
      </w:r>
    </w:p>
    <w:p w:rsidR="00A86503" w:rsidRPr="00DB298A" w:rsidRDefault="00A86503" w:rsidP="00A45F0B">
      <w:pPr>
        <w:contextualSpacing/>
        <w:jc w:val="both"/>
        <w:rPr>
          <w:szCs w:val="24"/>
        </w:rPr>
      </w:pPr>
      <w:r w:rsidRPr="00DB298A">
        <w:rPr>
          <w:szCs w:val="24"/>
        </w:rPr>
        <w:t>úrad/úrady –  úrad/úrady práce, sociálnych vecí a rodiny</w:t>
      </w:r>
    </w:p>
    <w:p w:rsidR="00A86503" w:rsidRPr="00DB298A" w:rsidRDefault="00A86503" w:rsidP="00A45F0B">
      <w:pPr>
        <w:contextualSpacing/>
        <w:jc w:val="both"/>
        <w:rPr>
          <w:szCs w:val="24"/>
        </w:rPr>
      </w:pPr>
      <w:r w:rsidRPr="00DB298A">
        <w:rPr>
          <w:szCs w:val="24"/>
        </w:rPr>
        <w:t>AOTP – aktívne opatrenia na trhu práce</w:t>
      </w:r>
    </w:p>
    <w:p w:rsidR="00A86503" w:rsidRPr="00DB298A" w:rsidRDefault="00A86503" w:rsidP="00A45F0B">
      <w:pPr>
        <w:contextualSpacing/>
        <w:jc w:val="both"/>
        <w:rPr>
          <w:szCs w:val="24"/>
        </w:rPr>
      </w:pPr>
      <w:r w:rsidRPr="00DB298A">
        <w:rPr>
          <w:szCs w:val="24"/>
        </w:rPr>
        <w:t xml:space="preserve">ESF – Európsky sociálny fond </w:t>
      </w:r>
    </w:p>
    <w:p w:rsidR="00A86503" w:rsidRPr="00DB298A" w:rsidRDefault="00A86503" w:rsidP="00A45F0B">
      <w:pPr>
        <w:contextualSpacing/>
        <w:jc w:val="both"/>
        <w:rPr>
          <w:szCs w:val="24"/>
        </w:rPr>
      </w:pPr>
      <w:r w:rsidRPr="00DB298A">
        <w:rPr>
          <w:szCs w:val="24"/>
        </w:rPr>
        <w:t>EÚ – Európska únia</w:t>
      </w:r>
    </w:p>
    <w:p w:rsidR="005C2F5F" w:rsidRPr="00DB298A" w:rsidRDefault="005C2F5F" w:rsidP="00A45F0B">
      <w:pPr>
        <w:contextualSpacing/>
        <w:jc w:val="both"/>
        <w:rPr>
          <w:szCs w:val="24"/>
        </w:rPr>
      </w:pPr>
      <w:r w:rsidRPr="00DB298A">
        <w:rPr>
          <w:szCs w:val="24"/>
        </w:rPr>
        <w:t>EURES – Európske služby zamestnanosti</w:t>
      </w:r>
    </w:p>
    <w:p w:rsidR="00A86503" w:rsidRPr="00DB298A" w:rsidRDefault="00A86503" w:rsidP="00A45F0B">
      <w:pPr>
        <w:contextualSpacing/>
        <w:jc w:val="both"/>
        <w:rPr>
          <w:szCs w:val="24"/>
        </w:rPr>
      </w:pPr>
      <w:r w:rsidRPr="00DB298A">
        <w:rPr>
          <w:szCs w:val="24"/>
        </w:rPr>
        <w:t>MPSVR SR – Ministerstvo práce, sociálnych vecí a rodiny Slovenskej republiky</w:t>
      </w:r>
    </w:p>
    <w:p w:rsidR="00EA5B14" w:rsidRPr="00DB298A" w:rsidRDefault="00EA5B14" w:rsidP="00A45F0B">
      <w:pPr>
        <w:contextualSpacing/>
        <w:jc w:val="both"/>
        <w:rPr>
          <w:szCs w:val="24"/>
        </w:rPr>
      </w:pPr>
      <w:r w:rsidRPr="00DB298A">
        <w:rPr>
          <w:szCs w:val="24"/>
        </w:rPr>
        <w:t>NFP – nenávratný finančný príspevok</w:t>
      </w:r>
    </w:p>
    <w:p w:rsidR="00D51BEC" w:rsidRPr="00DB298A" w:rsidRDefault="00D51BEC" w:rsidP="00A45F0B">
      <w:pPr>
        <w:contextualSpacing/>
        <w:jc w:val="both"/>
        <w:rPr>
          <w:szCs w:val="24"/>
        </w:rPr>
      </w:pPr>
      <w:r w:rsidRPr="00DB298A">
        <w:rPr>
          <w:szCs w:val="24"/>
        </w:rPr>
        <w:t>NP – národný projekt</w:t>
      </w:r>
    </w:p>
    <w:p w:rsidR="00D51BEC" w:rsidRPr="00DB298A" w:rsidRDefault="00D51BEC" w:rsidP="00A45F0B">
      <w:pPr>
        <w:contextualSpacing/>
        <w:jc w:val="both"/>
        <w:rPr>
          <w:szCs w:val="24"/>
        </w:rPr>
      </w:pPr>
      <w:r w:rsidRPr="00DB298A">
        <w:rPr>
          <w:szCs w:val="24"/>
        </w:rPr>
        <w:t>RO – riadiaci orgán</w:t>
      </w:r>
    </w:p>
    <w:p w:rsidR="00D51BEC" w:rsidRPr="00DB298A" w:rsidRDefault="00D51BEC" w:rsidP="00A45F0B">
      <w:pPr>
        <w:autoSpaceDE w:val="0"/>
        <w:autoSpaceDN w:val="0"/>
        <w:adjustRightInd w:val="0"/>
        <w:contextualSpacing/>
        <w:rPr>
          <w:szCs w:val="24"/>
        </w:rPr>
      </w:pPr>
      <w:r w:rsidRPr="00DB298A">
        <w:rPr>
          <w:szCs w:val="24"/>
        </w:rPr>
        <w:t>SR – Slovenská republika</w:t>
      </w:r>
    </w:p>
    <w:p w:rsidR="00F3346D" w:rsidRPr="00DB298A" w:rsidRDefault="00F3346D" w:rsidP="00A45F0B">
      <w:pPr>
        <w:autoSpaceDE w:val="0"/>
        <w:autoSpaceDN w:val="0"/>
        <w:adjustRightInd w:val="0"/>
        <w:contextualSpacing/>
        <w:rPr>
          <w:szCs w:val="24"/>
        </w:rPr>
      </w:pPr>
      <w:r w:rsidRPr="00DB298A">
        <w:t>VSZ – verejné služby zamestnanosti</w:t>
      </w:r>
    </w:p>
    <w:p w:rsidR="00A73E72" w:rsidRPr="00DB298A" w:rsidRDefault="00A73E72" w:rsidP="00A45F0B">
      <w:pPr>
        <w:contextualSpacing/>
        <w:jc w:val="both"/>
        <w:rPr>
          <w:szCs w:val="24"/>
        </w:rPr>
      </w:pPr>
    </w:p>
    <w:p w:rsidR="00C10010" w:rsidRDefault="00C10010" w:rsidP="00C10010">
      <w:pPr>
        <w:contextualSpacing/>
        <w:jc w:val="both"/>
        <w:rPr>
          <w:b/>
          <w:szCs w:val="24"/>
          <w:u w:val="single"/>
        </w:rPr>
      </w:pPr>
    </w:p>
    <w:p w:rsidR="00BB5DD5" w:rsidRPr="00DB298A" w:rsidRDefault="00BB5DD5" w:rsidP="00C10010">
      <w:pPr>
        <w:contextualSpacing/>
        <w:jc w:val="both"/>
        <w:rPr>
          <w:b/>
          <w:szCs w:val="24"/>
          <w:u w:val="single"/>
        </w:rPr>
      </w:pPr>
      <w:r w:rsidRPr="00DB298A">
        <w:rPr>
          <w:b/>
          <w:szCs w:val="24"/>
          <w:u w:val="single"/>
        </w:rPr>
        <w:t>Východiskový a očakávaný stav</w:t>
      </w:r>
    </w:p>
    <w:p w:rsidR="00BB5DD5" w:rsidRPr="00DB298A" w:rsidRDefault="00BB5DD5" w:rsidP="00A45F0B">
      <w:pPr>
        <w:ind w:left="113"/>
        <w:contextualSpacing/>
        <w:jc w:val="both"/>
        <w:rPr>
          <w:b/>
          <w:szCs w:val="24"/>
          <w:u w:val="single"/>
        </w:rPr>
      </w:pPr>
    </w:p>
    <w:p w:rsidR="00A45F0B" w:rsidRPr="00C10010" w:rsidRDefault="00A86503" w:rsidP="00A45F0B">
      <w:pPr>
        <w:autoSpaceDE w:val="0"/>
        <w:autoSpaceDN w:val="0"/>
        <w:adjustRightInd w:val="0"/>
        <w:contextualSpacing/>
        <w:jc w:val="both"/>
        <w:rPr>
          <w:sz w:val="22"/>
          <w:szCs w:val="22"/>
          <w:u w:val="single"/>
        </w:rPr>
      </w:pPr>
      <w:r w:rsidRPr="00C10010">
        <w:rPr>
          <w:sz w:val="22"/>
          <w:szCs w:val="22"/>
          <w:u w:val="single"/>
        </w:rPr>
        <w:t>VÝCHODISKOVÁ SITUÁCIA</w:t>
      </w:r>
    </w:p>
    <w:p w:rsidR="00332B96" w:rsidRPr="00DB298A" w:rsidRDefault="00C57C7C" w:rsidP="00C10010">
      <w:pPr>
        <w:ind w:firstLine="567"/>
        <w:jc w:val="both"/>
        <w:rPr>
          <w:szCs w:val="24"/>
        </w:rPr>
      </w:pPr>
      <w:r w:rsidRPr="00DB298A">
        <w:rPr>
          <w:szCs w:val="24"/>
        </w:rPr>
        <w:t xml:space="preserve">Situácia na trhu práce v </w:t>
      </w:r>
      <w:r w:rsidR="00A45AA9" w:rsidRPr="00DB298A">
        <w:rPr>
          <w:szCs w:val="24"/>
        </w:rPr>
        <w:t>SR je</w:t>
      </w:r>
      <w:r w:rsidR="00A45F0B" w:rsidRPr="00DB298A">
        <w:rPr>
          <w:szCs w:val="24"/>
        </w:rPr>
        <w:t xml:space="preserve"> </w:t>
      </w:r>
      <w:r w:rsidR="0061437E" w:rsidRPr="00DB298A">
        <w:rPr>
          <w:szCs w:val="24"/>
        </w:rPr>
        <w:t>dlhodobo</w:t>
      </w:r>
      <w:r w:rsidR="00A45F0B" w:rsidRPr="00DB298A">
        <w:rPr>
          <w:szCs w:val="24"/>
        </w:rPr>
        <w:t xml:space="preserve"> charakterizovaná vysokou mierou nezamestnanosti a</w:t>
      </w:r>
      <w:r w:rsidR="00223FD8" w:rsidRPr="00DB298A">
        <w:rPr>
          <w:szCs w:val="24"/>
        </w:rPr>
        <w:t>ko aj</w:t>
      </w:r>
      <w:r w:rsidR="00A45F0B" w:rsidRPr="00DB298A">
        <w:rPr>
          <w:szCs w:val="24"/>
        </w:rPr>
        <w:t xml:space="preserve"> vysokým podielom </w:t>
      </w:r>
      <w:r w:rsidR="0061437E" w:rsidRPr="00DB298A">
        <w:rPr>
          <w:szCs w:val="24"/>
        </w:rPr>
        <w:t>znevýhodnených uchádzačov o zamestnanie (</w:t>
      </w:r>
      <w:proofErr w:type="spellStart"/>
      <w:r w:rsidR="0061437E" w:rsidRPr="00DB298A">
        <w:rPr>
          <w:szCs w:val="24"/>
        </w:rPr>
        <w:t>ZUoZ</w:t>
      </w:r>
      <w:proofErr w:type="spellEnd"/>
      <w:r w:rsidR="0061437E" w:rsidRPr="00DB298A">
        <w:rPr>
          <w:szCs w:val="24"/>
        </w:rPr>
        <w:t>) – takmer 90%</w:t>
      </w:r>
      <w:r w:rsidR="00A45F0B" w:rsidRPr="00DB298A">
        <w:rPr>
          <w:szCs w:val="24"/>
        </w:rPr>
        <w:t xml:space="preserve">. Podľa štatistických zisťovaní ústredia bola v </w:t>
      </w:r>
      <w:r w:rsidR="00EB7561" w:rsidRPr="00DB298A">
        <w:rPr>
          <w:szCs w:val="24"/>
        </w:rPr>
        <w:t>decembri</w:t>
      </w:r>
      <w:r w:rsidR="006244A2" w:rsidRPr="00DB298A">
        <w:rPr>
          <w:szCs w:val="24"/>
        </w:rPr>
        <w:t xml:space="preserve"> 2014 miera evidovanej </w:t>
      </w:r>
      <w:r w:rsidR="00EB7561" w:rsidRPr="00DB298A">
        <w:rPr>
          <w:szCs w:val="24"/>
        </w:rPr>
        <w:t>nezamestnanosti 12,29</w:t>
      </w:r>
      <w:r w:rsidR="006244A2" w:rsidRPr="00DB298A">
        <w:rPr>
          <w:szCs w:val="24"/>
        </w:rPr>
        <w:t>%</w:t>
      </w:r>
      <w:r w:rsidR="007C79B2" w:rsidRPr="00DB298A">
        <w:rPr>
          <w:szCs w:val="24"/>
        </w:rPr>
        <w:t xml:space="preserve">, </w:t>
      </w:r>
      <w:r w:rsidR="0061437E" w:rsidRPr="00DB298A">
        <w:rPr>
          <w:szCs w:val="24"/>
        </w:rPr>
        <w:t xml:space="preserve">pričom </w:t>
      </w:r>
      <w:r w:rsidR="0061437E" w:rsidRPr="00DB298A">
        <w:t>v dvanástich okresoch jej hodnota presiahla 20 %.</w:t>
      </w:r>
      <w:r w:rsidR="006244A2" w:rsidRPr="00DB298A">
        <w:rPr>
          <w:szCs w:val="24"/>
        </w:rPr>
        <w:t xml:space="preserve"> </w:t>
      </w:r>
    </w:p>
    <w:p w:rsidR="007C79B2" w:rsidRPr="00DB298A" w:rsidRDefault="00B2334F" w:rsidP="00C10010">
      <w:pPr>
        <w:ind w:firstLine="567"/>
        <w:jc w:val="both"/>
      </w:pPr>
      <w:r w:rsidRPr="00DB298A">
        <w:rPr>
          <w:szCs w:val="24"/>
        </w:rPr>
        <w:t>Medzi najviac ohrozené skupiny patria predovšetkým mladí absolventi, kde je miera nezamestnanosti mladých</w:t>
      </w:r>
      <w:r w:rsidR="00895FA6" w:rsidRPr="00DB298A">
        <w:rPr>
          <w:szCs w:val="24"/>
        </w:rPr>
        <w:t xml:space="preserve"> omnoho väčšia ako nezamestnanosť ostatných vekových skupín. Osoby vo veku od 15 do 29 rokov v súčasnosti tvoria viac ako 31,25</w:t>
      </w:r>
      <w:r w:rsidR="00F71135" w:rsidRPr="00DB298A">
        <w:rPr>
          <w:szCs w:val="24"/>
        </w:rPr>
        <w:t>% z celkového počtu uchádzačov o zamestnanie a</w:t>
      </w:r>
      <w:r w:rsidR="00895FA6" w:rsidRPr="00DB298A">
        <w:rPr>
          <w:szCs w:val="24"/>
        </w:rPr>
        <w:t xml:space="preserve"> teda od roku 2008, kedy bola </w:t>
      </w:r>
      <w:r w:rsidR="00F71135" w:rsidRPr="00DB298A">
        <w:rPr>
          <w:szCs w:val="24"/>
        </w:rPr>
        <w:t xml:space="preserve">táto </w:t>
      </w:r>
      <w:r w:rsidR="00895FA6" w:rsidRPr="00DB298A">
        <w:rPr>
          <w:szCs w:val="24"/>
        </w:rPr>
        <w:t>miera na úrovni</w:t>
      </w:r>
      <w:r w:rsidR="00F71135" w:rsidRPr="00DB298A">
        <w:rPr>
          <w:szCs w:val="24"/>
        </w:rPr>
        <w:t xml:space="preserve"> 19%, sa zvýšil ich počet</w:t>
      </w:r>
      <w:r w:rsidR="00895FA6" w:rsidRPr="00DB298A">
        <w:rPr>
          <w:szCs w:val="24"/>
        </w:rPr>
        <w:t xml:space="preserve"> významným spôsobom.</w:t>
      </w:r>
      <w:r w:rsidR="00332B96" w:rsidRPr="00DB298A">
        <w:rPr>
          <w:szCs w:val="24"/>
        </w:rPr>
        <w:t xml:space="preserve"> </w:t>
      </w:r>
      <w:r w:rsidR="00332B96" w:rsidRPr="00DB298A">
        <w:t>Z prieskumu Ministerstva školstva SR vyplýva, že vo vyštudovanom vysokoškolskom odbore nikdy nepracovalo 46</w:t>
      </w:r>
      <w:r w:rsidR="00F71135" w:rsidRPr="00DB298A">
        <w:t>%</w:t>
      </w:r>
      <w:r w:rsidR="00332B96" w:rsidRPr="00DB298A">
        <w:t xml:space="preserve"> absolventov a</w:t>
      </w:r>
      <w:r w:rsidR="00F71135" w:rsidRPr="00DB298A">
        <w:t> </w:t>
      </w:r>
      <w:r w:rsidR="00332B96" w:rsidRPr="00DB298A">
        <w:t>20</w:t>
      </w:r>
      <w:r w:rsidR="00F71135" w:rsidRPr="00DB298A">
        <w:t xml:space="preserve">% </w:t>
      </w:r>
      <w:r w:rsidR="00332B96" w:rsidRPr="00DB298A">
        <w:t>pracujúcich absolventov titul podľa ich vlastného vyjadrenia ani nepotrebuje.</w:t>
      </w:r>
    </w:p>
    <w:p w:rsidR="00332B96" w:rsidRPr="00DB298A" w:rsidRDefault="00332B96" w:rsidP="00C10010">
      <w:pPr>
        <w:ind w:firstLine="567"/>
        <w:jc w:val="both"/>
        <w:rPr>
          <w:szCs w:val="24"/>
        </w:rPr>
      </w:pPr>
      <w:r w:rsidRPr="00DB298A">
        <w:rPr>
          <w:szCs w:val="24"/>
        </w:rPr>
        <w:t>Počet vysokoškolsky kvalifikovaných ľudí na pracovnom trhu porastie v nasledujúcich desiatich rokoch naďalej rýchlejšie ako počet tejto kvalifikácii zodpovedajúcich pracovných miest. Už dnes je počet miest vyžadujúcich vysokoškolskú kvalifikáciu asi o 67 tisíc nižší ako počet ľudí s vysokoškolskou kvalifikáciou. To prináša samozrejme aj tlak na obsadzovanie miest s nižšou požadovanou kvalifikáciou absolventmi vysokých škôl.</w:t>
      </w:r>
    </w:p>
    <w:p w:rsidR="00A45F0B" w:rsidRPr="00DB298A" w:rsidRDefault="00D7029D" w:rsidP="00C10010">
      <w:pPr>
        <w:ind w:firstLine="567"/>
        <w:jc w:val="both"/>
        <w:rPr>
          <w:szCs w:val="24"/>
        </w:rPr>
      </w:pPr>
      <w:r w:rsidRPr="00DB298A">
        <w:rPr>
          <w:szCs w:val="24"/>
        </w:rPr>
        <w:t>Pre ilustráciu uvádzame v Tabuľke 1 základné ukazovatele trhu práce podľa štatistických údajov ústredia.</w:t>
      </w:r>
    </w:p>
    <w:p w:rsidR="00D7029D" w:rsidRPr="00DB298A" w:rsidRDefault="00D7029D" w:rsidP="00695D44">
      <w:pPr>
        <w:ind w:firstLine="708"/>
        <w:jc w:val="both"/>
        <w:rPr>
          <w:szCs w:val="24"/>
        </w:rPr>
      </w:pPr>
    </w:p>
    <w:p w:rsidR="00D7029D" w:rsidRPr="00C10010" w:rsidRDefault="00D7029D" w:rsidP="00C10010">
      <w:pPr>
        <w:pStyle w:val="Odsekzoznamu1"/>
        <w:ind w:left="0"/>
        <w:rPr>
          <w:rFonts w:ascii="Times New Roman" w:hAnsi="Times New Roman"/>
          <w:i/>
          <w:sz w:val="24"/>
          <w:szCs w:val="24"/>
        </w:rPr>
      </w:pPr>
      <w:r w:rsidRPr="00C10010">
        <w:rPr>
          <w:rFonts w:ascii="Times New Roman" w:hAnsi="Times New Roman"/>
          <w:i/>
          <w:sz w:val="24"/>
          <w:szCs w:val="24"/>
        </w:rPr>
        <w:t>Tabuľka 1 Základné ukazovatele trhu práce</w:t>
      </w:r>
      <w:r w:rsidR="00F37E49" w:rsidRPr="00C10010">
        <w:rPr>
          <w:rFonts w:ascii="Times New Roman" w:hAnsi="Times New Roman"/>
          <w:i/>
          <w:sz w:val="24"/>
          <w:szCs w:val="24"/>
        </w:rPr>
        <w:t xml:space="preserve"> k 31.12.2014</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850"/>
        <w:gridCol w:w="851"/>
        <w:gridCol w:w="850"/>
        <w:gridCol w:w="851"/>
        <w:gridCol w:w="850"/>
        <w:gridCol w:w="851"/>
        <w:gridCol w:w="814"/>
      </w:tblGrid>
      <w:tr w:rsidR="00DB298A" w:rsidRPr="00DB298A" w:rsidTr="00C10010">
        <w:trPr>
          <w:trHeight w:val="250"/>
          <w:jc w:val="center"/>
        </w:trPr>
        <w:tc>
          <w:tcPr>
            <w:tcW w:w="2268" w:type="dxa"/>
            <w:vMerge w:val="restart"/>
            <w:tcBorders>
              <w:bottom w:val="single" w:sz="4" w:space="0" w:color="000000"/>
            </w:tcBorders>
            <w:shd w:val="clear" w:color="auto" w:fill="auto"/>
          </w:tcPr>
          <w:p w:rsidR="00EB7561" w:rsidRPr="00DB298A" w:rsidRDefault="00EB7561" w:rsidP="00EB7561">
            <w:pPr>
              <w:pStyle w:val="Odsekzoznamu1"/>
              <w:spacing w:line="240" w:lineRule="auto"/>
              <w:ind w:left="0"/>
              <w:jc w:val="both"/>
              <w:rPr>
                <w:rFonts w:ascii="Times New Roman" w:hAnsi="Times New Roman"/>
                <w:sz w:val="18"/>
                <w:szCs w:val="18"/>
              </w:rPr>
            </w:pPr>
            <w:r w:rsidRPr="00DB298A">
              <w:rPr>
                <w:rFonts w:ascii="Times New Roman" w:hAnsi="Times New Roman"/>
                <w:sz w:val="18"/>
                <w:szCs w:val="18"/>
              </w:rPr>
              <w:t>Ukazovateľ</w:t>
            </w:r>
          </w:p>
        </w:tc>
        <w:tc>
          <w:tcPr>
            <w:tcW w:w="993" w:type="dxa"/>
            <w:vMerge w:val="restart"/>
            <w:tcBorders>
              <w:bottom w:val="single" w:sz="4" w:space="0" w:color="000000"/>
            </w:tcBorders>
            <w:shd w:val="clear" w:color="auto" w:fill="auto"/>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SR</w:t>
            </w:r>
          </w:p>
        </w:tc>
        <w:tc>
          <w:tcPr>
            <w:tcW w:w="5917" w:type="dxa"/>
            <w:gridSpan w:val="7"/>
            <w:tcBorders>
              <w:bottom w:val="single" w:sz="4" w:space="0" w:color="000000"/>
            </w:tcBorders>
            <w:shd w:val="clear" w:color="auto" w:fill="auto"/>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v tom kraje</w:t>
            </w:r>
          </w:p>
        </w:tc>
      </w:tr>
      <w:tr w:rsidR="00DB298A" w:rsidRPr="00DB298A" w:rsidTr="00C10010">
        <w:trPr>
          <w:jc w:val="center"/>
        </w:trPr>
        <w:tc>
          <w:tcPr>
            <w:tcW w:w="2268" w:type="dxa"/>
            <w:vMerge/>
            <w:shd w:val="clear" w:color="auto" w:fill="auto"/>
          </w:tcPr>
          <w:p w:rsidR="00EB7561" w:rsidRPr="00DB298A" w:rsidRDefault="00EB7561" w:rsidP="00EB7561">
            <w:pPr>
              <w:pStyle w:val="Odsekzoznamu1"/>
              <w:spacing w:line="240" w:lineRule="auto"/>
              <w:ind w:left="0"/>
              <w:rPr>
                <w:rFonts w:ascii="Times New Roman" w:hAnsi="Times New Roman"/>
                <w:sz w:val="18"/>
                <w:szCs w:val="18"/>
              </w:rPr>
            </w:pPr>
          </w:p>
        </w:tc>
        <w:tc>
          <w:tcPr>
            <w:tcW w:w="993" w:type="dxa"/>
            <w:vMerge/>
            <w:shd w:val="clear" w:color="auto" w:fill="auto"/>
          </w:tcPr>
          <w:p w:rsidR="00EB7561" w:rsidRPr="00DB298A" w:rsidRDefault="00EB7561" w:rsidP="00EB7561">
            <w:pPr>
              <w:pStyle w:val="Odsekzoznamu1"/>
              <w:spacing w:line="240" w:lineRule="auto"/>
              <w:ind w:left="0"/>
              <w:jc w:val="both"/>
              <w:rPr>
                <w:rFonts w:ascii="Times New Roman" w:hAnsi="Times New Roman"/>
                <w:sz w:val="18"/>
                <w:szCs w:val="18"/>
              </w:rPr>
            </w:pPr>
          </w:p>
        </w:tc>
        <w:tc>
          <w:tcPr>
            <w:tcW w:w="850"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TT</w:t>
            </w:r>
          </w:p>
        </w:tc>
        <w:tc>
          <w:tcPr>
            <w:tcW w:w="851"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TN</w:t>
            </w:r>
          </w:p>
        </w:tc>
        <w:tc>
          <w:tcPr>
            <w:tcW w:w="850"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NR</w:t>
            </w:r>
          </w:p>
        </w:tc>
        <w:tc>
          <w:tcPr>
            <w:tcW w:w="851"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ZA</w:t>
            </w:r>
          </w:p>
        </w:tc>
        <w:tc>
          <w:tcPr>
            <w:tcW w:w="850"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BB</w:t>
            </w:r>
          </w:p>
        </w:tc>
        <w:tc>
          <w:tcPr>
            <w:tcW w:w="851"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PO</w:t>
            </w:r>
          </w:p>
        </w:tc>
        <w:tc>
          <w:tcPr>
            <w:tcW w:w="814" w:type="dxa"/>
            <w:shd w:val="clear" w:color="auto" w:fill="auto"/>
          </w:tcPr>
          <w:p w:rsidR="00EB7561" w:rsidRPr="00DB298A" w:rsidRDefault="00FD55D5" w:rsidP="00FD55D5">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KE</w:t>
            </w:r>
          </w:p>
        </w:tc>
      </w:tr>
      <w:tr w:rsidR="00DB298A" w:rsidRPr="00DB298A" w:rsidTr="00C10010">
        <w:trPr>
          <w:jc w:val="center"/>
        </w:trPr>
        <w:tc>
          <w:tcPr>
            <w:tcW w:w="2268" w:type="dxa"/>
            <w:shd w:val="clear" w:color="auto" w:fill="auto"/>
          </w:tcPr>
          <w:p w:rsidR="00EB7561" w:rsidRPr="00DB298A" w:rsidRDefault="00EB7561" w:rsidP="00EB7561">
            <w:pPr>
              <w:pStyle w:val="Odsekzoznamu1"/>
              <w:spacing w:line="240" w:lineRule="auto"/>
              <w:ind w:left="0"/>
              <w:rPr>
                <w:rFonts w:ascii="Times New Roman" w:hAnsi="Times New Roman"/>
                <w:sz w:val="18"/>
                <w:szCs w:val="18"/>
              </w:rPr>
            </w:pPr>
            <w:r w:rsidRPr="00DB298A">
              <w:rPr>
                <w:rFonts w:ascii="Times New Roman" w:hAnsi="Times New Roman"/>
                <w:sz w:val="18"/>
                <w:szCs w:val="18"/>
              </w:rPr>
              <w:t xml:space="preserve">Stav </w:t>
            </w:r>
            <w:proofErr w:type="spellStart"/>
            <w:r w:rsidRPr="00DB298A">
              <w:rPr>
                <w:rFonts w:ascii="Times New Roman" w:hAnsi="Times New Roman"/>
                <w:sz w:val="18"/>
                <w:szCs w:val="18"/>
              </w:rPr>
              <w:t>ZUoZ</w:t>
            </w:r>
            <w:proofErr w:type="spellEnd"/>
            <w:r w:rsidRPr="00DB298A">
              <w:rPr>
                <w:rFonts w:ascii="Times New Roman" w:hAnsi="Times New Roman"/>
                <w:sz w:val="18"/>
                <w:szCs w:val="18"/>
              </w:rPr>
              <w:t xml:space="preserve"> ku koncu sledovaného mesiaca</w:t>
            </w:r>
          </w:p>
        </w:tc>
        <w:tc>
          <w:tcPr>
            <w:tcW w:w="993"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336 063</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21 930</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27 297</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38 903</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35 987</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58 838</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72 828</w:t>
            </w:r>
          </w:p>
        </w:tc>
        <w:tc>
          <w:tcPr>
            <w:tcW w:w="814"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62 562</w:t>
            </w:r>
          </w:p>
        </w:tc>
      </w:tr>
      <w:tr w:rsidR="00DB298A" w:rsidRPr="00DB298A" w:rsidTr="00C10010">
        <w:trPr>
          <w:jc w:val="center"/>
        </w:trPr>
        <w:tc>
          <w:tcPr>
            <w:tcW w:w="2268" w:type="dxa"/>
            <w:shd w:val="clear" w:color="auto" w:fill="auto"/>
          </w:tcPr>
          <w:p w:rsidR="00EB7561" w:rsidRPr="00DB298A" w:rsidRDefault="00EB7561" w:rsidP="00EB7561">
            <w:pPr>
              <w:pStyle w:val="Odsekzoznamu1"/>
              <w:spacing w:line="240" w:lineRule="auto"/>
              <w:ind w:left="0"/>
              <w:rPr>
                <w:rFonts w:ascii="Times New Roman" w:hAnsi="Times New Roman"/>
                <w:sz w:val="18"/>
                <w:szCs w:val="18"/>
              </w:rPr>
            </w:pPr>
            <w:r w:rsidRPr="00DB298A">
              <w:rPr>
                <w:rFonts w:ascii="Times New Roman" w:hAnsi="Times New Roman"/>
                <w:sz w:val="18"/>
                <w:szCs w:val="18"/>
              </w:rPr>
              <w:t xml:space="preserve">Stav </w:t>
            </w:r>
            <w:proofErr w:type="spellStart"/>
            <w:r w:rsidRPr="00DB298A">
              <w:rPr>
                <w:rFonts w:ascii="Times New Roman" w:hAnsi="Times New Roman"/>
                <w:sz w:val="18"/>
                <w:szCs w:val="18"/>
              </w:rPr>
              <w:t>UoZ</w:t>
            </w:r>
            <w:proofErr w:type="spellEnd"/>
            <w:r w:rsidRPr="00DB298A">
              <w:rPr>
                <w:rFonts w:ascii="Times New Roman" w:hAnsi="Times New Roman"/>
                <w:sz w:val="18"/>
                <w:szCs w:val="18"/>
              </w:rPr>
              <w:t xml:space="preserve"> ku koncu sledovaného mesiaca</w:t>
            </w:r>
          </w:p>
        </w:tc>
        <w:tc>
          <w:tcPr>
            <w:tcW w:w="993"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374 018</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26 025</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31 786</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43 974</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40 533</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63 478</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78 722</w:t>
            </w:r>
          </w:p>
        </w:tc>
        <w:tc>
          <w:tcPr>
            <w:tcW w:w="814"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68 072</w:t>
            </w:r>
          </w:p>
        </w:tc>
      </w:tr>
      <w:tr w:rsidR="00EB7561" w:rsidRPr="00DB298A" w:rsidTr="00C10010">
        <w:trPr>
          <w:jc w:val="center"/>
        </w:trPr>
        <w:tc>
          <w:tcPr>
            <w:tcW w:w="2268" w:type="dxa"/>
            <w:shd w:val="clear" w:color="auto" w:fill="auto"/>
          </w:tcPr>
          <w:p w:rsidR="00EB7561" w:rsidRPr="00DB298A" w:rsidRDefault="00EB7561" w:rsidP="00EB7561">
            <w:pPr>
              <w:pStyle w:val="Odsekzoznamu1"/>
              <w:spacing w:line="240" w:lineRule="auto"/>
              <w:ind w:left="0"/>
              <w:rPr>
                <w:rFonts w:ascii="Times New Roman" w:hAnsi="Times New Roman"/>
                <w:sz w:val="18"/>
                <w:szCs w:val="18"/>
              </w:rPr>
            </w:pPr>
            <w:r w:rsidRPr="00DB298A">
              <w:rPr>
                <w:rFonts w:ascii="Times New Roman" w:hAnsi="Times New Roman"/>
                <w:sz w:val="18"/>
                <w:szCs w:val="18"/>
              </w:rPr>
              <w:t>Miera evidovanej nezamestnanosti (v %)</w:t>
            </w:r>
          </w:p>
        </w:tc>
        <w:tc>
          <w:tcPr>
            <w:tcW w:w="993"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12,29</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8,03</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9,56</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11,21</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10,91</w:t>
            </w:r>
          </w:p>
        </w:tc>
        <w:tc>
          <w:tcPr>
            <w:tcW w:w="850"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17,22</w:t>
            </w:r>
          </w:p>
        </w:tc>
        <w:tc>
          <w:tcPr>
            <w:tcW w:w="851"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17,45</w:t>
            </w:r>
          </w:p>
        </w:tc>
        <w:tc>
          <w:tcPr>
            <w:tcW w:w="814" w:type="dxa"/>
            <w:shd w:val="clear" w:color="auto" w:fill="auto"/>
            <w:vAlign w:val="center"/>
          </w:tcPr>
          <w:p w:rsidR="00EB7561" w:rsidRPr="00DB298A" w:rsidRDefault="00EB7561" w:rsidP="00EB7561">
            <w:pPr>
              <w:pStyle w:val="Odsekzoznamu1"/>
              <w:spacing w:line="240" w:lineRule="auto"/>
              <w:ind w:left="0"/>
              <w:jc w:val="center"/>
              <w:rPr>
                <w:rFonts w:ascii="Times New Roman" w:hAnsi="Times New Roman"/>
                <w:sz w:val="18"/>
                <w:szCs w:val="18"/>
              </w:rPr>
            </w:pPr>
            <w:r w:rsidRPr="00DB298A">
              <w:rPr>
                <w:rFonts w:ascii="Times New Roman" w:hAnsi="Times New Roman"/>
                <w:sz w:val="18"/>
                <w:szCs w:val="18"/>
              </w:rPr>
              <w:t>15,92</w:t>
            </w:r>
          </w:p>
        </w:tc>
      </w:tr>
    </w:tbl>
    <w:p w:rsidR="00D7029D" w:rsidRPr="00C10010" w:rsidRDefault="00D7029D" w:rsidP="00D7029D">
      <w:pPr>
        <w:pStyle w:val="Odsekzoznamu1"/>
        <w:ind w:left="0" w:firstLine="708"/>
        <w:jc w:val="center"/>
        <w:rPr>
          <w:rFonts w:ascii="Times New Roman" w:hAnsi="Times New Roman"/>
          <w:i/>
          <w:sz w:val="24"/>
          <w:szCs w:val="24"/>
        </w:rPr>
      </w:pPr>
      <w:r w:rsidRPr="00C10010">
        <w:rPr>
          <w:rFonts w:ascii="Times New Roman" w:hAnsi="Times New Roman"/>
          <w:i/>
          <w:sz w:val="24"/>
          <w:szCs w:val="24"/>
        </w:rPr>
        <w:t xml:space="preserve">Zdroj: </w:t>
      </w:r>
      <w:r w:rsidR="00F37E49" w:rsidRPr="00C10010">
        <w:rPr>
          <w:rFonts w:ascii="Times New Roman" w:hAnsi="Times New Roman"/>
          <w:i/>
          <w:sz w:val="24"/>
          <w:szCs w:val="24"/>
        </w:rPr>
        <w:t>ústredie</w:t>
      </w:r>
    </w:p>
    <w:p w:rsidR="008765DF" w:rsidRPr="00DB298A" w:rsidRDefault="00BF24D0" w:rsidP="00C10010">
      <w:pPr>
        <w:ind w:firstLine="567"/>
        <w:jc w:val="both"/>
        <w:rPr>
          <w:szCs w:val="24"/>
        </w:rPr>
      </w:pPr>
      <w:r w:rsidRPr="00DB298A">
        <w:rPr>
          <w:szCs w:val="24"/>
        </w:rPr>
        <w:lastRenderedPageBreak/>
        <w:t xml:space="preserve">V rámci jednotlivých územných krajov sú výrazné regionálne rozdiely ekonomického potenciálu, ktoré majú za následok diferencovanú mieru nezamestnanosti a nedostatok pracovných príležitostí. </w:t>
      </w:r>
      <w:r w:rsidR="007C79B2" w:rsidRPr="00DB298A">
        <w:rPr>
          <w:szCs w:val="24"/>
        </w:rPr>
        <w:t xml:space="preserve">Dlhodobá nezamestnanosť na Slovensku je koncentrovaná, najvyššia je v južných okresoch stredného Slovenska a na východe východného Slovenska. </w:t>
      </w:r>
      <w:r w:rsidRPr="00DB298A">
        <w:rPr>
          <w:szCs w:val="24"/>
        </w:rPr>
        <w:t>Nedostatok pracovných príležitostí ovplyvňuje možnosť získania pracovných skúseností potrebných pre uplatnenie sa na trhu práce.</w:t>
      </w:r>
    </w:p>
    <w:p w:rsidR="007C79B2" w:rsidRPr="00DB298A" w:rsidRDefault="007C79B2" w:rsidP="00C10010">
      <w:pPr>
        <w:ind w:firstLine="567"/>
        <w:jc w:val="both"/>
        <w:rPr>
          <w:szCs w:val="24"/>
        </w:rPr>
      </w:pPr>
      <w:r w:rsidRPr="00DB298A">
        <w:rPr>
          <w:szCs w:val="24"/>
        </w:rPr>
        <w:t>Vzhľadom na takúto koncentráciu dlhodobej nezamestnanosti je potrebné výrazne vyrovnávať jej regionálny nesúlad. Primeraná kombinácia lokálnych rozvojových impulzov a migrácie umožní dlhodobo udržateľné riešenie problému dlhodobej nezamestnanosti.</w:t>
      </w:r>
    </w:p>
    <w:p w:rsidR="002E22C2" w:rsidRPr="00DB298A" w:rsidRDefault="002E22C2" w:rsidP="00C10010">
      <w:pPr>
        <w:ind w:firstLine="567"/>
        <w:jc w:val="both"/>
        <w:rPr>
          <w:szCs w:val="24"/>
        </w:rPr>
      </w:pPr>
      <w:r w:rsidRPr="00DB298A">
        <w:rPr>
          <w:szCs w:val="24"/>
        </w:rPr>
        <w:t>Hlavným východiskovým a strategickým dokumentom</w:t>
      </w:r>
      <w:r w:rsidR="00D7029D" w:rsidRPr="00DB298A">
        <w:rPr>
          <w:szCs w:val="24"/>
        </w:rPr>
        <w:t xml:space="preserve"> EÚ s najvyššou relevanciou k danej téme </w:t>
      </w:r>
      <w:r w:rsidRPr="00DB298A">
        <w:rPr>
          <w:szCs w:val="24"/>
        </w:rPr>
        <w:t>je</w:t>
      </w:r>
      <w:r w:rsidR="00D7029D" w:rsidRPr="00DB298A">
        <w:rPr>
          <w:szCs w:val="24"/>
        </w:rPr>
        <w:t xml:space="preserve"> Európa 2020 - Stratégia na zabezpečenie inteligentného, udržateľného a </w:t>
      </w:r>
      <w:proofErr w:type="spellStart"/>
      <w:r w:rsidR="00D7029D" w:rsidRPr="00DB298A">
        <w:rPr>
          <w:szCs w:val="24"/>
        </w:rPr>
        <w:t>inkluzívneho</w:t>
      </w:r>
      <w:proofErr w:type="spellEnd"/>
      <w:r w:rsidR="00D7029D" w:rsidRPr="00DB298A">
        <w:rPr>
          <w:szCs w:val="24"/>
        </w:rPr>
        <w:t xml:space="preserve"> rastu</w:t>
      </w:r>
      <w:r w:rsidRPr="00DB298A">
        <w:rPr>
          <w:szCs w:val="24"/>
        </w:rPr>
        <w:t>.</w:t>
      </w:r>
    </w:p>
    <w:p w:rsidR="002E22C2" w:rsidRPr="00DB298A" w:rsidRDefault="002E22C2" w:rsidP="00C10010">
      <w:pPr>
        <w:ind w:firstLine="567"/>
        <w:jc w:val="both"/>
        <w:rPr>
          <w:szCs w:val="24"/>
        </w:rPr>
      </w:pPr>
      <w:r w:rsidRPr="00DB298A">
        <w:rPr>
          <w:szCs w:val="24"/>
        </w:rPr>
        <w:t xml:space="preserve">Pre Slovenskú republiku boli vytýčené špecifické ciele z oblasti </w:t>
      </w:r>
      <w:proofErr w:type="spellStart"/>
      <w:r w:rsidRPr="00DB298A">
        <w:rPr>
          <w:szCs w:val="24"/>
        </w:rPr>
        <w:t>inkluzívneho</w:t>
      </w:r>
      <w:proofErr w:type="spellEnd"/>
      <w:r w:rsidRPr="00DB298A">
        <w:rPr>
          <w:szCs w:val="24"/>
        </w:rPr>
        <w:t xml:space="preserve"> rastu - do roku 2020 zvýšiť mieru zamestnanosti na 72% (zo súčasných 65%, celá EÚ má cieľ 75%) Druhým cieľom je znížiť počet osôb ohrozených chudobou alebo sociálnym vylúčením o 170 tisíc osôb (zo súčasného 1,06 milióna osôb). Ďalšie ciele sa týkajú vzdelávania. </w:t>
      </w:r>
    </w:p>
    <w:p w:rsidR="002E22C2" w:rsidRPr="00DB298A" w:rsidRDefault="002E22C2" w:rsidP="00C10010">
      <w:pPr>
        <w:ind w:firstLine="567"/>
        <w:jc w:val="both"/>
        <w:rPr>
          <w:szCs w:val="24"/>
        </w:rPr>
      </w:pPr>
      <w:r w:rsidRPr="00DB298A">
        <w:rPr>
          <w:szCs w:val="24"/>
        </w:rPr>
        <w:t>Na dosiahnutie týchto cieľov vydala Európska komisia špecifické odporúčania. Tieto Slovensko bližšie rozpísalo v  Národnom programe reforiem a  Programe stability Slovenskej republiky na roky 2011 až 2014, na čo komisia vydala Posúdenie národného programu reforiem a programu stability Slovenska na rok 2011. Slovensko sa v  Národnom programe reforiem z apríla 2011 zaviazalo prijať niekoľko opatrení. Jedným z nich je "Zabezpečiť plné využitie potenciálu pracovnej sily hospodárstva, zameraním sa na dlhodobo nezamestnaných a </w:t>
      </w:r>
      <w:proofErr w:type="spellStart"/>
      <w:r w:rsidRPr="00DB298A">
        <w:rPr>
          <w:szCs w:val="24"/>
        </w:rPr>
        <w:t>marginalizované</w:t>
      </w:r>
      <w:proofErr w:type="spellEnd"/>
      <w:r w:rsidRPr="00DB298A">
        <w:rPr>
          <w:szCs w:val="24"/>
        </w:rPr>
        <w:t xml:space="preserve"> skupiny."</w:t>
      </w:r>
      <w:r w:rsidR="00EC07D5">
        <w:rPr>
          <w:szCs w:val="24"/>
        </w:rPr>
        <w:t xml:space="preserve"> </w:t>
      </w:r>
      <w:r w:rsidR="00EC07D5" w:rsidRPr="00EC07D5">
        <w:rPr>
          <w:szCs w:val="24"/>
        </w:rPr>
        <w:t xml:space="preserve">Slovenská republika bude uvedené ciele plniť </w:t>
      </w:r>
      <w:r w:rsidR="00EC07D5">
        <w:rPr>
          <w:szCs w:val="24"/>
        </w:rPr>
        <w:t xml:space="preserve">aj </w:t>
      </w:r>
      <w:r w:rsidR="00EC07D5" w:rsidRPr="00EC07D5">
        <w:rPr>
          <w:szCs w:val="24"/>
        </w:rPr>
        <w:t>prostredníctvom Celoštátnej stratégie rodovej rovnosti a Akčného plánu rodovej rovnosti na roky 2014 - 2019 (schválených vládou SR na zasadnutí 20.11.2014 unesením č. 574/2014).</w:t>
      </w:r>
    </w:p>
    <w:p w:rsidR="00C81A31" w:rsidRPr="00DB298A" w:rsidRDefault="00C81A31" w:rsidP="00C81A31">
      <w:pPr>
        <w:jc w:val="both"/>
        <w:rPr>
          <w:b/>
          <w:bCs/>
        </w:rPr>
      </w:pPr>
    </w:p>
    <w:p w:rsidR="00C10010" w:rsidRDefault="00C10010" w:rsidP="00C81A31">
      <w:pPr>
        <w:jc w:val="both"/>
        <w:rPr>
          <w:b/>
          <w:bCs/>
        </w:rPr>
      </w:pPr>
    </w:p>
    <w:p w:rsidR="00EB7561" w:rsidRPr="00DB298A" w:rsidRDefault="00A86503" w:rsidP="00C81A31">
      <w:pPr>
        <w:jc w:val="both"/>
        <w:rPr>
          <w:szCs w:val="24"/>
        </w:rPr>
      </w:pPr>
      <w:r w:rsidRPr="00DB298A">
        <w:rPr>
          <w:b/>
          <w:bCs/>
        </w:rPr>
        <w:t>Cieľová skupina projektu</w:t>
      </w:r>
      <w:r w:rsidR="00D7029D" w:rsidRPr="00DB298A">
        <w:rPr>
          <w:szCs w:val="24"/>
        </w:rPr>
        <w:t xml:space="preserve"> (v súlade s Programovým manuálom OP </w:t>
      </w:r>
      <w:proofErr w:type="spellStart"/>
      <w:r w:rsidR="00D7029D" w:rsidRPr="00DB298A">
        <w:rPr>
          <w:szCs w:val="24"/>
        </w:rPr>
        <w:t>ZaSI</w:t>
      </w:r>
      <w:proofErr w:type="spellEnd"/>
      <w:r w:rsidR="00D7029D" w:rsidRPr="00DB298A">
        <w:rPr>
          <w:szCs w:val="24"/>
        </w:rPr>
        <w:t>)</w:t>
      </w:r>
      <w:r w:rsidR="00372308" w:rsidRPr="00DB298A">
        <w:rPr>
          <w:szCs w:val="24"/>
        </w:rPr>
        <w:t>:</w:t>
      </w:r>
    </w:p>
    <w:p w:rsidR="00EB7561" w:rsidRPr="00DB298A" w:rsidRDefault="00EB7561"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 xml:space="preserve">uchádzači o zamestnanie, </w:t>
      </w:r>
    </w:p>
    <w:p w:rsidR="00EB7561" w:rsidRPr="00DB298A" w:rsidRDefault="00EB7561"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 xml:space="preserve">znevýhodnení uchádzači o zamestnanie, </w:t>
      </w:r>
    </w:p>
    <w:p w:rsidR="00EB7561" w:rsidRPr="00DB298A" w:rsidRDefault="00EB7561"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 xml:space="preserve">záujemcovia o zamestnanie, </w:t>
      </w:r>
    </w:p>
    <w:p w:rsidR="008C1E2A" w:rsidRPr="00DB298A" w:rsidRDefault="00BB0D98"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študenti a absolventi stredných a vysokých škôl,</w:t>
      </w:r>
    </w:p>
    <w:p w:rsidR="008C1E2A" w:rsidRPr="00DB298A" w:rsidRDefault="008C1E2A"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zamestnávatelia</w:t>
      </w:r>
    </w:p>
    <w:p w:rsidR="008C1E2A" w:rsidRPr="00DB298A" w:rsidRDefault="008C1E2A"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 xml:space="preserve">štátni poskytovatelia služieb zamestnanosti, </w:t>
      </w:r>
    </w:p>
    <w:p w:rsidR="00EE148F" w:rsidRPr="00DB298A" w:rsidRDefault="008C1E2A"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neštátni poskytovatelia služieb zamestnanosti (napr. agentúry, vzdelávacie a poradenské inštitúcie),</w:t>
      </w:r>
    </w:p>
    <w:p w:rsidR="00EE148F" w:rsidRPr="00DB298A" w:rsidRDefault="00EE148F"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 xml:space="preserve">zamestnanci verejných služieb zamestnanosti, </w:t>
      </w:r>
    </w:p>
    <w:p w:rsidR="008C1E2A" w:rsidRPr="00DB298A" w:rsidRDefault="00EE148F" w:rsidP="00C10010">
      <w:pPr>
        <w:pStyle w:val="Odsekzoznamu2"/>
        <w:numPr>
          <w:ilvl w:val="0"/>
          <w:numId w:val="7"/>
        </w:numPr>
        <w:ind w:left="567" w:hanging="283"/>
        <w:rPr>
          <w:rFonts w:ascii="Times New Roman" w:hAnsi="Times New Roman"/>
          <w:sz w:val="24"/>
          <w:szCs w:val="24"/>
        </w:rPr>
      </w:pPr>
      <w:r w:rsidRPr="00DB298A">
        <w:rPr>
          <w:rFonts w:ascii="Times New Roman" w:hAnsi="Times New Roman"/>
          <w:sz w:val="24"/>
          <w:szCs w:val="24"/>
        </w:rPr>
        <w:t>zamestnanci ne</w:t>
      </w:r>
      <w:r w:rsidR="00C10010">
        <w:rPr>
          <w:rFonts w:ascii="Times New Roman" w:hAnsi="Times New Roman"/>
          <w:sz w:val="24"/>
          <w:szCs w:val="24"/>
        </w:rPr>
        <w:t>štátnych služieb zamestnanosti.</w:t>
      </w:r>
    </w:p>
    <w:p w:rsidR="00D34804" w:rsidRPr="00DB298A" w:rsidRDefault="00D34804" w:rsidP="00BF24D0">
      <w:pPr>
        <w:jc w:val="both"/>
        <w:rPr>
          <w:b/>
          <w:bCs/>
        </w:rPr>
      </w:pPr>
    </w:p>
    <w:p w:rsidR="00BF24D0" w:rsidRPr="00DB298A" w:rsidRDefault="00BF24D0" w:rsidP="00BF24D0">
      <w:pPr>
        <w:jc w:val="both"/>
        <w:rPr>
          <w:b/>
          <w:bCs/>
        </w:rPr>
      </w:pPr>
      <w:r w:rsidRPr="00DB298A">
        <w:rPr>
          <w:b/>
          <w:bCs/>
        </w:rPr>
        <w:t xml:space="preserve">Potreby cieľovej skupiny  </w:t>
      </w:r>
    </w:p>
    <w:p w:rsidR="001231B7" w:rsidRPr="00DB298A" w:rsidRDefault="001231B7" w:rsidP="00BF24D0">
      <w:pPr>
        <w:jc w:val="both"/>
        <w:rPr>
          <w:b/>
          <w:bCs/>
        </w:rPr>
      </w:pPr>
    </w:p>
    <w:p w:rsidR="00795769" w:rsidRPr="00DB298A" w:rsidRDefault="006D33B6" w:rsidP="00C10010">
      <w:pPr>
        <w:pStyle w:val="Odsekzoznamu2"/>
        <w:ind w:left="0" w:firstLine="567"/>
        <w:jc w:val="both"/>
        <w:rPr>
          <w:rFonts w:ascii="Times New Roman" w:hAnsi="Times New Roman"/>
          <w:sz w:val="24"/>
          <w:szCs w:val="24"/>
          <w:lang w:eastAsia="sk-SK"/>
        </w:rPr>
      </w:pPr>
      <w:r w:rsidRPr="00DB298A">
        <w:rPr>
          <w:rFonts w:ascii="Times New Roman" w:hAnsi="Times New Roman"/>
          <w:sz w:val="24"/>
          <w:szCs w:val="24"/>
          <w:lang w:eastAsia="sk-SK"/>
        </w:rPr>
        <w:t xml:space="preserve">Základnou potrebou </w:t>
      </w:r>
      <w:r w:rsidR="00F50065" w:rsidRPr="00DB298A">
        <w:rPr>
          <w:rFonts w:ascii="Times New Roman" w:hAnsi="Times New Roman"/>
          <w:sz w:val="24"/>
          <w:szCs w:val="24"/>
          <w:lang w:eastAsia="sk-SK"/>
        </w:rPr>
        <w:t xml:space="preserve">prvej časti </w:t>
      </w:r>
      <w:r w:rsidRPr="00DB298A">
        <w:rPr>
          <w:rFonts w:ascii="Times New Roman" w:hAnsi="Times New Roman"/>
          <w:sz w:val="24"/>
          <w:szCs w:val="24"/>
          <w:lang w:eastAsia="sk-SK"/>
        </w:rPr>
        <w:t xml:space="preserve">cieľovej skupiny, ktorú tvoria </w:t>
      </w:r>
      <w:r w:rsidR="0027343E" w:rsidRPr="00DB298A">
        <w:rPr>
          <w:rFonts w:ascii="Times New Roman" w:hAnsi="Times New Roman"/>
          <w:sz w:val="24"/>
          <w:szCs w:val="24"/>
          <w:lang w:eastAsia="sk-SK"/>
        </w:rPr>
        <w:t xml:space="preserve">uchádzači o zamestnanie, znevýhodnení uchádzači o zamestnanie, </w:t>
      </w:r>
      <w:r w:rsidRPr="00DB298A">
        <w:rPr>
          <w:rFonts w:ascii="Times New Roman" w:hAnsi="Times New Roman"/>
          <w:sz w:val="24"/>
          <w:szCs w:val="24"/>
          <w:lang w:eastAsia="sk-SK"/>
        </w:rPr>
        <w:t>záujemcovia o zamestnanie, študenti a absolventi stredných a vysokých škôl je zlepšenie svojho aktuálneho postavenie na trhu práce, napríklad prostredníctvom získavania informácií o trhu práce a voľných pracov</w:t>
      </w:r>
      <w:r w:rsidR="00290174" w:rsidRPr="00DB298A">
        <w:rPr>
          <w:rFonts w:ascii="Times New Roman" w:hAnsi="Times New Roman"/>
          <w:sz w:val="24"/>
          <w:szCs w:val="24"/>
          <w:lang w:eastAsia="sk-SK"/>
        </w:rPr>
        <w:t>ných miestach, možnosti</w:t>
      </w:r>
      <w:r w:rsidRPr="00DB298A">
        <w:rPr>
          <w:rFonts w:ascii="Times New Roman" w:hAnsi="Times New Roman"/>
          <w:sz w:val="24"/>
          <w:szCs w:val="24"/>
          <w:lang w:eastAsia="sk-SK"/>
        </w:rPr>
        <w:t xml:space="preserve"> zabezpečenia vzdelá</w:t>
      </w:r>
      <w:r w:rsidR="0061437E" w:rsidRPr="00DB298A">
        <w:rPr>
          <w:rFonts w:ascii="Times New Roman" w:hAnsi="Times New Roman"/>
          <w:sz w:val="24"/>
          <w:szCs w:val="24"/>
          <w:lang w:eastAsia="sk-SK"/>
        </w:rPr>
        <w:t>vania a prípravy pre trh práce</w:t>
      </w:r>
      <w:r w:rsidR="00290174" w:rsidRPr="00DB298A">
        <w:rPr>
          <w:rFonts w:ascii="Times New Roman" w:hAnsi="Times New Roman"/>
          <w:sz w:val="24"/>
          <w:szCs w:val="24"/>
          <w:lang w:eastAsia="sk-SK"/>
        </w:rPr>
        <w:t>, organizovania stretnutí so zamestnávateľmi a podobne</w:t>
      </w:r>
      <w:r w:rsidRPr="00DB298A">
        <w:rPr>
          <w:rFonts w:ascii="Times New Roman" w:hAnsi="Times New Roman"/>
          <w:sz w:val="24"/>
          <w:szCs w:val="24"/>
          <w:lang w:eastAsia="sk-SK"/>
        </w:rPr>
        <w:t>.</w:t>
      </w:r>
      <w:r w:rsidR="00805613" w:rsidRPr="00DB298A">
        <w:rPr>
          <w:rFonts w:ascii="Times New Roman" w:hAnsi="Times New Roman"/>
          <w:sz w:val="24"/>
          <w:szCs w:val="24"/>
          <w:lang w:eastAsia="sk-SK"/>
        </w:rPr>
        <w:t xml:space="preserve"> V rámci tejto cieľovej skupiny je potrebné špecificky vyzdvihnúť predovšetkým potreby </w:t>
      </w:r>
      <w:r w:rsidR="00547087" w:rsidRPr="00DB298A">
        <w:rPr>
          <w:rFonts w:ascii="Times New Roman" w:hAnsi="Times New Roman"/>
          <w:sz w:val="24"/>
          <w:szCs w:val="24"/>
          <w:lang w:eastAsia="sk-SK"/>
        </w:rPr>
        <w:t xml:space="preserve">niektorých </w:t>
      </w:r>
      <w:proofErr w:type="spellStart"/>
      <w:r w:rsidR="00805613" w:rsidRPr="00DB298A">
        <w:rPr>
          <w:rFonts w:ascii="Times New Roman" w:hAnsi="Times New Roman"/>
          <w:sz w:val="24"/>
          <w:szCs w:val="24"/>
          <w:lang w:eastAsia="sk-SK"/>
        </w:rPr>
        <w:t>Z</w:t>
      </w:r>
      <w:r w:rsidR="001E5D5B">
        <w:rPr>
          <w:rFonts w:ascii="Times New Roman" w:hAnsi="Times New Roman"/>
          <w:sz w:val="24"/>
          <w:szCs w:val="24"/>
          <w:lang w:eastAsia="sk-SK"/>
        </w:rPr>
        <w:t>U</w:t>
      </w:r>
      <w:r w:rsidR="00805613" w:rsidRPr="00DB298A">
        <w:rPr>
          <w:rFonts w:ascii="Times New Roman" w:hAnsi="Times New Roman"/>
          <w:sz w:val="24"/>
          <w:szCs w:val="24"/>
          <w:lang w:eastAsia="sk-SK"/>
        </w:rPr>
        <w:t>oZ</w:t>
      </w:r>
      <w:proofErr w:type="spellEnd"/>
      <w:r w:rsidR="00805613" w:rsidRPr="00DB298A">
        <w:rPr>
          <w:rFonts w:ascii="Times New Roman" w:hAnsi="Times New Roman"/>
          <w:sz w:val="24"/>
          <w:szCs w:val="24"/>
          <w:lang w:eastAsia="sk-SK"/>
        </w:rPr>
        <w:t xml:space="preserve">, </w:t>
      </w:r>
      <w:r w:rsidR="00547087" w:rsidRPr="00DB298A">
        <w:rPr>
          <w:rFonts w:ascii="Times New Roman" w:hAnsi="Times New Roman"/>
          <w:sz w:val="24"/>
          <w:szCs w:val="24"/>
          <w:lang w:eastAsia="sk-SK"/>
        </w:rPr>
        <w:t>kvôli</w:t>
      </w:r>
      <w:r w:rsidR="00805613" w:rsidRPr="00DB298A">
        <w:rPr>
          <w:rFonts w:ascii="Times New Roman" w:hAnsi="Times New Roman"/>
          <w:sz w:val="24"/>
          <w:szCs w:val="24"/>
          <w:lang w:eastAsia="sk-SK"/>
        </w:rPr>
        <w:t xml:space="preserve"> ich vysokému percentuálnemu podielu v rámci </w:t>
      </w:r>
      <w:proofErr w:type="spellStart"/>
      <w:r w:rsidR="001E5D5B">
        <w:rPr>
          <w:rFonts w:ascii="Times New Roman" w:hAnsi="Times New Roman"/>
          <w:sz w:val="24"/>
          <w:szCs w:val="24"/>
          <w:lang w:eastAsia="sk-SK"/>
        </w:rPr>
        <w:t>U</w:t>
      </w:r>
      <w:r w:rsidR="00805613" w:rsidRPr="00DB298A">
        <w:rPr>
          <w:rFonts w:ascii="Times New Roman" w:hAnsi="Times New Roman"/>
          <w:sz w:val="24"/>
          <w:szCs w:val="24"/>
          <w:lang w:eastAsia="sk-SK"/>
        </w:rPr>
        <w:t>oZ</w:t>
      </w:r>
      <w:proofErr w:type="spellEnd"/>
      <w:r w:rsidR="00805613" w:rsidRPr="00DB298A">
        <w:rPr>
          <w:rFonts w:ascii="Times New Roman" w:hAnsi="Times New Roman"/>
          <w:sz w:val="24"/>
          <w:szCs w:val="24"/>
          <w:lang w:eastAsia="sk-SK"/>
        </w:rPr>
        <w:t>:</w:t>
      </w:r>
    </w:p>
    <w:p w:rsidR="00795769" w:rsidRPr="00DB298A" w:rsidRDefault="00795769" w:rsidP="00C10010">
      <w:pPr>
        <w:pStyle w:val="Odsekzoznamu2"/>
        <w:ind w:left="0" w:firstLine="567"/>
        <w:jc w:val="both"/>
        <w:rPr>
          <w:rFonts w:ascii="Times New Roman" w:hAnsi="Times New Roman"/>
          <w:sz w:val="24"/>
          <w:szCs w:val="24"/>
          <w:lang w:eastAsia="sk-SK"/>
        </w:rPr>
      </w:pPr>
      <w:r w:rsidRPr="00DB298A">
        <w:rPr>
          <w:rFonts w:ascii="Times New Roman" w:hAnsi="Times New Roman"/>
          <w:sz w:val="24"/>
          <w:szCs w:val="24"/>
          <w:lang w:eastAsia="sk-SK"/>
        </w:rPr>
        <w:lastRenderedPageBreak/>
        <w:t xml:space="preserve">Skupina dlhodobo nezamestnaných </w:t>
      </w:r>
      <w:r w:rsidR="00781FA0" w:rsidRPr="00DB298A">
        <w:rPr>
          <w:rFonts w:ascii="Times New Roman" w:hAnsi="Times New Roman"/>
          <w:sz w:val="24"/>
          <w:szCs w:val="24"/>
          <w:lang w:eastAsia="sk-SK"/>
        </w:rPr>
        <w:t xml:space="preserve">– </w:t>
      </w:r>
      <w:r w:rsidRPr="00DB298A">
        <w:rPr>
          <w:rFonts w:ascii="Times New Roman" w:hAnsi="Times New Roman"/>
          <w:sz w:val="24"/>
          <w:szCs w:val="24"/>
          <w:lang w:eastAsia="sk-SK"/>
        </w:rPr>
        <w:t xml:space="preserve">je vo veľkej miere tvorená nízko kvalifikovanými nezamestnanými, často s malými alebo žiadnymi pracovnými skúsenosťami, preto je ťažšie uplatniteľná na TP. </w:t>
      </w:r>
      <w:proofErr w:type="spellStart"/>
      <w:r w:rsidRPr="00DB298A">
        <w:rPr>
          <w:rFonts w:ascii="Times New Roman" w:hAnsi="Times New Roman"/>
          <w:sz w:val="24"/>
          <w:szCs w:val="24"/>
          <w:lang w:eastAsia="sk-SK"/>
        </w:rPr>
        <w:t>ZUoZ</w:t>
      </w:r>
      <w:proofErr w:type="spellEnd"/>
      <w:r w:rsidRPr="00DB298A">
        <w:rPr>
          <w:rFonts w:ascii="Times New Roman" w:hAnsi="Times New Roman"/>
          <w:sz w:val="24"/>
          <w:szCs w:val="24"/>
          <w:lang w:eastAsia="sk-SK"/>
        </w:rPr>
        <w:t xml:space="preserve">, ktorí sú dlhodobo bez práce,  často krát strácajú motiváciu hľadať si pracovné miesto a pod vplyvom tejto skutočnosti mnohokrát strácajú pracovné návyky a zručnosti, ktoré sú pre uplatnenie sa na TP nevyhnutné. Čím dlhšie sú totiž ľudia nezamestnaní, tým majú menšiu  nádej na opätovné zaradenie sa do pracovného procesu. </w:t>
      </w:r>
    </w:p>
    <w:p w:rsidR="00795769" w:rsidRPr="00DB298A" w:rsidRDefault="00795769" w:rsidP="00C10010">
      <w:pPr>
        <w:pStyle w:val="Odsekzoznamu2"/>
        <w:ind w:left="0" w:firstLine="567"/>
        <w:jc w:val="both"/>
        <w:rPr>
          <w:rFonts w:ascii="Times New Roman" w:hAnsi="Times New Roman"/>
          <w:sz w:val="24"/>
          <w:szCs w:val="24"/>
          <w:lang w:eastAsia="sk-SK"/>
        </w:rPr>
      </w:pPr>
      <w:r w:rsidRPr="00DB298A">
        <w:rPr>
          <w:rFonts w:ascii="Times New Roman" w:hAnsi="Times New Roman"/>
          <w:sz w:val="24"/>
          <w:szCs w:val="24"/>
          <w:lang w:eastAsia="sk-SK"/>
        </w:rPr>
        <w:t>V prípade mladých nezamestnaných vo veku do 29 rokov, často nastáva problém z dôvodu nedostatku praktických skúseností. Zamestnávatelia vyhľadávajú pracovníkov s niekoľko ročnou praxou, ktorú mladý človek n</w:t>
      </w:r>
      <w:r w:rsidR="00684921">
        <w:rPr>
          <w:rFonts w:ascii="Times New Roman" w:hAnsi="Times New Roman"/>
          <w:sz w:val="24"/>
          <w:szCs w:val="24"/>
          <w:lang w:eastAsia="sk-SK"/>
        </w:rPr>
        <w:t>emá kde nadobudnúť. Probl</w:t>
      </w:r>
      <w:r w:rsidR="00C10010">
        <w:rPr>
          <w:rFonts w:ascii="Times New Roman" w:hAnsi="Times New Roman"/>
          <w:sz w:val="24"/>
          <w:szCs w:val="24"/>
          <w:lang w:eastAsia="sk-SK"/>
        </w:rPr>
        <w:t>é</w:t>
      </w:r>
      <w:r w:rsidR="00684921">
        <w:rPr>
          <w:rFonts w:ascii="Times New Roman" w:hAnsi="Times New Roman"/>
          <w:sz w:val="24"/>
          <w:szCs w:val="24"/>
          <w:lang w:eastAsia="sk-SK"/>
        </w:rPr>
        <w:t>m</w:t>
      </w:r>
      <w:r w:rsidRPr="00DB298A">
        <w:rPr>
          <w:rFonts w:ascii="Times New Roman" w:hAnsi="Times New Roman"/>
          <w:sz w:val="24"/>
          <w:szCs w:val="24"/>
          <w:lang w:eastAsia="sk-SK"/>
        </w:rPr>
        <w:t xml:space="preserve"> nastáva aj u mladých ľudí, ktorých požiadavky resp. nároky na zamestnanie sú neadekvátne v porovnaní s ponukou na trhu práce, častá neochota </w:t>
      </w:r>
      <w:r w:rsidR="00781FA0" w:rsidRPr="00DB298A">
        <w:rPr>
          <w:rFonts w:ascii="Times New Roman" w:hAnsi="Times New Roman"/>
          <w:sz w:val="24"/>
          <w:szCs w:val="24"/>
          <w:lang w:eastAsia="sk-SK"/>
        </w:rPr>
        <w:t>prijímať</w:t>
      </w:r>
      <w:r w:rsidRPr="00DB298A">
        <w:rPr>
          <w:rFonts w:ascii="Times New Roman" w:hAnsi="Times New Roman"/>
          <w:sz w:val="24"/>
          <w:szCs w:val="24"/>
          <w:lang w:eastAsia="sk-SK"/>
        </w:rPr>
        <w:t xml:space="preserve"> aj nižšie ohodnotené pracovné pozície, čo spôsobuje ich zotrvanie na úrade práce.  Zamestnávatelia sa obávajú pracovnej nestability mladých ľudí, ako aj prípadných materských či rodičovských dovoleniek. Čiastočne zohráva úlohu aj rezort školstva, nakoľko nenapĺňa potreby trhu práce. Nie je dostatočná kompatibilita medzi dopytom na trhu práce a poskytovaním vzdelávacích programov na stredných a vysokých školách. </w:t>
      </w:r>
    </w:p>
    <w:p w:rsidR="00FF52C0" w:rsidRDefault="00795769" w:rsidP="00C10010">
      <w:pPr>
        <w:pStyle w:val="Odsekzoznamu2"/>
        <w:ind w:left="0" w:firstLine="567"/>
        <w:jc w:val="both"/>
        <w:rPr>
          <w:rFonts w:ascii="Times New Roman" w:hAnsi="Times New Roman"/>
          <w:sz w:val="24"/>
          <w:szCs w:val="24"/>
          <w:lang w:eastAsia="sk-SK"/>
        </w:rPr>
      </w:pPr>
      <w:r w:rsidRPr="00DB298A">
        <w:rPr>
          <w:rFonts w:ascii="Times New Roman" w:hAnsi="Times New Roman"/>
          <w:sz w:val="24"/>
          <w:szCs w:val="24"/>
          <w:lang w:eastAsia="sk-SK"/>
        </w:rPr>
        <w:t xml:space="preserve">V prípade </w:t>
      </w:r>
      <w:proofErr w:type="spellStart"/>
      <w:r w:rsidRPr="00DB298A">
        <w:rPr>
          <w:rFonts w:ascii="Times New Roman" w:hAnsi="Times New Roman"/>
          <w:sz w:val="24"/>
          <w:szCs w:val="24"/>
          <w:lang w:eastAsia="sk-SK"/>
        </w:rPr>
        <w:t>ZUoZ</w:t>
      </w:r>
      <w:proofErr w:type="spellEnd"/>
      <w:r w:rsidRPr="00DB298A">
        <w:rPr>
          <w:rFonts w:ascii="Times New Roman" w:hAnsi="Times New Roman"/>
          <w:sz w:val="24"/>
          <w:szCs w:val="24"/>
          <w:lang w:eastAsia="sk-SK"/>
        </w:rPr>
        <w:t xml:space="preserve"> vo veku nad 50 rokov je čast</w:t>
      </w:r>
      <w:r w:rsidR="00842D41">
        <w:rPr>
          <w:rFonts w:ascii="Times New Roman" w:hAnsi="Times New Roman"/>
          <w:sz w:val="24"/>
          <w:szCs w:val="24"/>
          <w:lang w:eastAsia="sk-SK"/>
        </w:rPr>
        <w:t>o vyskytujúca sa problematika adaptácie</w:t>
      </w:r>
      <w:r w:rsidRPr="00DB298A">
        <w:rPr>
          <w:rFonts w:ascii="Times New Roman" w:hAnsi="Times New Roman"/>
          <w:sz w:val="24"/>
          <w:szCs w:val="24"/>
          <w:lang w:eastAsia="sk-SK"/>
        </w:rPr>
        <w:t xml:space="preserve"> na nové pracovné miesto, ťažko sa prispôsobujú novým pracovným podmienkam a zvyšujúcim sa požiadavkám zamestnávateľov. Z pohľadu zamestnávateľov je prijatie takého uchádzača do zamestnania často sprevádzané obavami či vyšší vek, resp. schopnosť adaptability neovplyvnia adekvátne vyk</w:t>
      </w:r>
      <w:r w:rsidR="00FF52C0" w:rsidRPr="00DB298A">
        <w:rPr>
          <w:rFonts w:ascii="Times New Roman" w:hAnsi="Times New Roman"/>
          <w:sz w:val="24"/>
          <w:szCs w:val="24"/>
          <w:lang w:eastAsia="sk-SK"/>
        </w:rPr>
        <w:t>onávanie pracovných povinností.</w:t>
      </w:r>
    </w:p>
    <w:p w:rsidR="00842D41" w:rsidRPr="00DB298A" w:rsidRDefault="00842D41" w:rsidP="00C10010">
      <w:pPr>
        <w:pStyle w:val="Odsekzoznamu2"/>
        <w:ind w:left="0" w:firstLine="567"/>
        <w:jc w:val="both"/>
        <w:rPr>
          <w:rFonts w:ascii="Times New Roman" w:hAnsi="Times New Roman"/>
          <w:sz w:val="24"/>
          <w:szCs w:val="24"/>
          <w:lang w:eastAsia="sk-SK"/>
        </w:rPr>
      </w:pPr>
    </w:p>
    <w:p w:rsidR="00184CAC" w:rsidRPr="00DB298A" w:rsidRDefault="00184CAC" w:rsidP="00C10010">
      <w:pPr>
        <w:pStyle w:val="Odsekzoznamu2"/>
        <w:ind w:left="0" w:firstLine="567"/>
        <w:jc w:val="both"/>
        <w:rPr>
          <w:rFonts w:ascii="Times New Roman" w:hAnsi="Times New Roman"/>
          <w:sz w:val="24"/>
          <w:szCs w:val="24"/>
          <w:lang w:eastAsia="sk-SK"/>
        </w:rPr>
      </w:pPr>
      <w:r w:rsidRPr="00DB298A">
        <w:rPr>
          <w:rFonts w:ascii="Times New Roman" w:hAnsi="Times New Roman"/>
          <w:sz w:val="24"/>
          <w:szCs w:val="24"/>
          <w:lang w:eastAsia="sk-SK"/>
        </w:rPr>
        <w:t>Základnou potrebou druhej časti cieľovej skupiny, ktorú tvoria zamestnávatelia, štátni a neštátni poskytovatelia služieb zamestnanosti a ich zamestnanci, je v prípade zamestnávateľov získanie vhodných zamestnancov na voľné pracovné pozície alebo v prípade poskytovateľov služieb zamestnanosti naplnenie databáz vhodnými uchádzačmi alebo záujemcami o zamestnanie za účelom ich budúceho umiestnenia na trhu práce v krajinách EÚ/EHP. Taktiež je potrebné budovaním kontaktov, sieťovaním a získavaním nových znalostí zvyšovať efektivitu práce v uvedených organizáciách, čo vytvára synergický efekt s cieľom ľahšieho a cielenejšieho umiestňovania uchádzačov a záujemcov o prácu v zahraničí.</w:t>
      </w:r>
    </w:p>
    <w:p w:rsidR="0088042A" w:rsidRPr="00DB298A" w:rsidRDefault="0088042A" w:rsidP="00C10010">
      <w:pPr>
        <w:pStyle w:val="Odsekzoznamu2"/>
        <w:ind w:left="0" w:firstLine="567"/>
        <w:rPr>
          <w:rFonts w:ascii="Times New Roman" w:hAnsi="Times New Roman"/>
          <w:sz w:val="24"/>
          <w:szCs w:val="24"/>
        </w:rPr>
      </w:pPr>
    </w:p>
    <w:p w:rsidR="00BB5DD5" w:rsidRPr="00C10010" w:rsidRDefault="00BB5DD5" w:rsidP="00A45F0B">
      <w:pPr>
        <w:autoSpaceDE w:val="0"/>
        <w:autoSpaceDN w:val="0"/>
        <w:adjustRightInd w:val="0"/>
        <w:contextualSpacing/>
        <w:jc w:val="both"/>
        <w:rPr>
          <w:sz w:val="22"/>
          <w:szCs w:val="22"/>
          <w:u w:val="single"/>
        </w:rPr>
      </w:pPr>
      <w:r w:rsidRPr="00C10010">
        <w:rPr>
          <w:sz w:val="22"/>
          <w:szCs w:val="22"/>
          <w:u w:val="single"/>
        </w:rPr>
        <w:t>OČAKÁVANÁ SITUÁCIA PO SKONČENÍ REALIZÁCIE PROJEKTU</w:t>
      </w:r>
    </w:p>
    <w:p w:rsidR="00A45F0B" w:rsidRPr="00DB298A" w:rsidRDefault="00A45F0B" w:rsidP="00A45F0B">
      <w:pPr>
        <w:autoSpaceDE w:val="0"/>
        <w:autoSpaceDN w:val="0"/>
        <w:adjustRightInd w:val="0"/>
        <w:contextualSpacing/>
        <w:jc w:val="both"/>
        <w:rPr>
          <w:sz w:val="20"/>
          <w:u w:val="single"/>
        </w:rPr>
      </w:pPr>
    </w:p>
    <w:p w:rsidR="0027343E" w:rsidRPr="00DB298A" w:rsidRDefault="00646C0D" w:rsidP="00C10010">
      <w:pPr>
        <w:autoSpaceDE w:val="0"/>
        <w:autoSpaceDN w:val="0"/>
        <w:adjustRightInd w:val="0"/>
        <w:ind w:firstLine="567"/>
        <w:contextualSpacing/>
        <w:jc w:val="both"/>
        <w:rPr>
          <w:szCs w:val="24"/>
        </w:rPr>
      </w:pPr>
      <w:r w:rsidRPr="00DB298A">
        <w:rPr>
          <w:szCs w:val="24"/>
        </w:rPr>
        <w:t>C</w:t>
      </w:r>
      <w:r w:rsidR="0027343E" w:rsidRPr="00DB298A">
        <w:rPr>
          <w:szCs w:val="24"/>
        </w:rPr>
        <w:t>ieľom je poskytovanie kvalitných a adresných služieb zamestnanosti, motivácia uchádzačov o zamestnanie, ale aj ostatných klientov a to zamestnávateľov k aktívnej spolupráci s úradmi práce, sociálnych vecí a rodiny (ďalej „úrad“) v oblasti sprostredkovania zamestnania,   a to nielen prezentovaním ponúk voľných pracovných miest (ďalej „VPM“), ale aj možnosťou priameho výberu vhodných zamestnancov z radov zúčastnených klientov z cieľových skupín.</w:t>
      </w:r>
    </w:p>
    <w:p w:rsidR="0027343E" w:rsidRPr="00DB298A" w:rsidRDefault="0027343E" w:rsidP="00C10010">
      <w:pPr>
        <w:ind w:firstLine="567"/>
        <w:jc w:val="both"/>
        <w:rPr>
          <w:szCs w:val="24"/>
        </w:rPr>
      </w:pPr>
      <w:r w:rsidRPr="00DB298A">
        <w:rPr>
          <w:szCs w:val="24"/>
        </w:rPr>
        <w:t xml:space="preserve">Ústredie práce, sociálnych vecí a rodiny zrealizovalo aj v predchádzajúcich v rokoch </w:t>
      </w:r>
      <w:r w:rsidR="00646C0D" w:rsidRPr="00DB298A">
        <w:rPr>
          <w:szCs w:val="24"/>
        </w:rPr>
        <w:t>Veľtrh</w:t>
      </w:r>
      <w:r w:rsidRPr="00DB298A">
        <w:rPr>
          <w:szCs w:val="24"/>
        </w:rPr>
        <w:t xml:space="preserve"> práce </w:t>
      </w:r>
      <w:proofErr w:type="spellStart"/>
      <w:r w:rsidRPr="00DB298A">
        <w:rPr>
          <w:szCs w:val="24"/>
        </w:rPr>
        <w:t>Job</w:t>
      </w:r>
      <w:proofErr w:type="spellEnd"/>
      <w:r w:rsidRPr="00DB298A">
        <w:rPr>
          <w:szCs w:val="24"/>
        </w:rPr>
        <w:t xml:space="preserve"> </w:t>
      </w:r>
      <w:proofErr w:type="spellStart"/>
      <w:r w:rsidRPr="00DB298A">
        <w:rPr>
          <w:szCs w:val="24"/>
        </w:rPr>
        <w:t>Expo</w:t>
      </w:r>
      <w:proofErr w:type="spellEnd"/>
      <w:r w:rsidRPr="00DB298A">
        <w:rPr>
          <w:szCs w:val="24"/>
        </w:rPr>
        <w:t>,</w:t>
      </w:r>
      <w:r w:rsidR="00646C0D" w:rsidRPr="00DB298A">
        <w:rPr>
          <w:szCs w:val="24"/>
        </w:rPr>
        <w:t xml:space="preserve"> </w:t>
      </w:r>
      <w:r w:rsidR="00A45AA9" w:rsidRPr="00DB298A">
        <w:rPr>
          <w:szCs w:val="24"/>
        </w:rPr>
        <w:t xml:space="preserve">a </w:t>
      </w:r>
      <w:proofErr w:type="spellStart"/>
      <w:r w:rsidR="00A45AA9" w:rsidRPr="00DB298A">
        <w:rPr>
          <w:szCs w:val="24"/>
        </w:rPr>
        <w:t>European</w:t>
      </w:r>
      <w:proofErr w:type="spellEnd"/>
      <w:r w:rsidR="00A45AA9" w:rsidRPr="00DB298A">
        <w:rPr>
          <w:szCs w:val="24"/>
        </w:rPr>
        <w:t xml:space="preserve"> </w:t>
      </w:r>
      <w:proofErr w:type="spellStart"/>
      <w:r w:rsidR="00A45AA9" w:rsidRPr="00DB298A">
        <w:rPr>
          <w:szCs w:val="24"/>
        </w:rPr>
        <w:t>Job</w:t>
      </w:r>
      <w:proofErr w:type="spellEnd"/>
      <w:r w:rsidR="00A45AA9" w:rsidRPr="00DB298A">
        <w:rPr>
          <w:szCs w:val="24"/>
        </w:rPr>
        <w:t xml:space="preserve"> </w:t>
      </w:r>
      <w:proofErr w:type="spellStart"/>
      <w:r w:rsidR="00A45AA9" w:rsidRPr="00DB298A">
        <w:rPr>
          <w:szCs w:val="24"/>
        </w:rPr>
        <w:t>Days</w:t>
      </w:r>
      <w:proofErr w:type="spellEnd"/>
      <w:r w:rsidR="00A45AA9" w:rsidRPr="00DB298A">
        <w:rPr>
          <w:szCs w:val="24"/>
        </w:rPr>
        <w:t xml:space="preserve"> </w:t>
      </w:r>
      <w:r w:rsidR="00646C0D" w:rsidRPr="00DB298A">
        <w:rPr>
          <w:szCs w:val="24"/>
        </w:rPr>
        <w:t xml:space="preserve">preto </w:t>
      </w:r>
      <w:r w:rsidR="00A45AA9" w:rsidRPr="00DB298A">
        <w:rPr>
          <w:szCs w:val="24"/>
        </w:rPr>
        <w:t>je vhodné</w:t>
      </w:r>
      <w:r w:rsidRPr="00DB298A">
        <w:rPr>
          <w:szCs w:val="24"/>
        </w:rPr>
        <w:t xml:space="preserve"> naviazať na úspešnú tradíciu, vychádzajúc z pozitívnych ohlasov účastníkov veľtrhov práce ako aj mierneho poklesu nezamestnanosti v súvislosti s ich realizáciou.</w:t>
      </w:r>
    </w:p>
    <w:p w:rsidR="0027343E" w:rsidRPr="00DB298A" w:rsidRDefault="0027343E" w:rsidP="00C10010">
      <w:pPr>
        <w:ind w:firstLine="567"/>
        <w:jc w:val="both"/>
        <w:rPr>
          <w:szCs w:val="24"/>
        </w:rPr>
      </w:pPr>
      <w:r w:rsidRPr="00DB298A">
        <w:rPr>
          <w:szCs w:val="24"/>
        </w:rPr>
        <w:t>Realizáciou aktivít projektu, vytvorením priaznivejšieho prostredia pre partnerov na trhu práce a cieľové skupiny projektu hľadajúce si zamestnanie, ako aj zlepšením spolupráce s</w:t>
      </w:r>
      <w:r w:rsidR="00646C0D" w:rsidRPr="00DB298A">
        <w:rPr>
          <w:szCs w:val="24"/>
        </w:rPr>
        <w:t> partnermi na trhu práce, sa prispeje</w:t>
      </w:r>
      <w:r w:rsidRPr="00DB298A">
        <w:rPr>
          <w:szCs w:val="24"/>
        </w:rPr>
        <w:t xml:space="preserve">  k zvýšeniu zamestnanosti a </w:t>
      </w:r>
      <w:proofErr w:type="spellStart"/>
      <w:r w:rsidRPr="00DB298A">
        <w:rPr>
          <w:szCs w:val="24"/>
        </w:rPr>
        <w:t>zamestnateľnosti</w:t>
      </w:r>
      <w:proofErr w:type="spellEnd"/>
      <w:r w:rsidRPr="00DB298A">
        <w:rPr>
          <w:szCs w:val="24"/>
        </w:rPr>
        <w:t>, k zníženiu nezamestnanosti s dôrazom na dlhodobú nezamestnanosť.</w:t>
      </w:r>
    </w:p>
    <w:p w:rsidR="0027343E" w:rsidRDefault="0027343E" w:rsidP="00A45F0B">
      <w:pPr>
        <w:autoSpaceDE w:val="0"/>
        <w:autoSpaceDN w:val="0"/>
        <w:adjustRightInd w:val="0"/>
        <w:contextualSpacing/>
        <w:jc w:val="both"/>
        <w:rPr>
          <w:sz w:val="20"/>
          <w:u w:val="single"/>
        </w:rPr>
      </w:pPr>
    </w:p>
    <w:p w:rsidR="00C10010" w:rsidRDefault="00C10010" w:rsidP="00A45F0B">
      <w:pPr>
        <w:autoSpaceDE w:val="0"/>
        <w:autoSpaceDN w:val="0"/>
        <w:adjustRightInd w:val="0"/>
        <w:contextualSpacing/>
        <w:jc w:val="both"/>
        <w:rPr>
          <w:sz w:val="20"/>
          <w:u w:val="single"/>
        </w:rPr>
      </w:pPr>
    </w:p>
    <w:p w:rsidR="00C10010" w:rsidRDefault="00C10010" w:rsidP="00A45F0B">
      <w:pPr>
        <w:autoSpaceDE w:val="0"/>
        <w:autoSpaceDN w:val="0"/>
        <w:adjustRightInd w:val="0"/>
        <w:contextualSpacing/>
        <w:jc w:val="both"/>
        <w:rPr>
          <w:sz w:val="20"/>
          <w:u w:val="single"/>
        </w:rPr>
      </w:pPr>
    </w:p>
    <w:p w:rsidR="00C10010" w:rsidRPr="00DB298A" w:rsidRDefault="00C10010" w:rsidP="00A45F0B">
      <w:pPr>
        <w:autoSpaceDE w:val="0"/>
        <w:autoSpaceDN w:val="0"/>
        <w:adjustRightInd w:val="0"/>
        <w:contextualSpacing/>
        <w:jc w:val="both"/>
        <w:rPr>
          <w:sz w:val="20"/>
          <w:u w:val="single"/>
        </w:rPr>
      </w:pPr>
    </w:p>
    <w:p w:rsidR="000E596C" w:rsidRPr="00DB298A" w:rsidRDefault="00601880" w:rsidP="00601880">
      <w:pPr>
        <w:contextualSpacing/>
        <w:jc w:val="both"/>
        <w:rPr>
          <w:b/>
          <w:szCs w:val="24"/>
        </w:rPr>
      </w:pPr>
      <w:r w:rsidRPr="00DB298A">
        <w:rPr>
          <w:b/>
          <w:szCs w:val="24"/>
        </w:rPr>
        <w:lastRenderedPageBreak/>
        <w:t>Výsledky a dopady realizácie projektu vyjadrené cez merateľné ukazovatele</w:t>
      </w:r>
    </w:p>
    <w:tbl>
      <w:tblPr>
        <w:tblW w:w="50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9"/>
        <w:gridCol w:w="4072"/>
        <w:gridCol w:w="905"/>
        <w:gridCol w:w="1372"/>
        <w:gridCol w:w="654"/>
        <w:gridCol w:w="1050"/>
        <w:gridCol w:w="678"/>
      </w:tblGrid>
      <w:tr w:rsidR="00DB298A" w:rsidRPr="00DB298A" w:rsidTr="00B713AD">
        <w:tc>
          <w:tcPr>
            <w:tcW w:w="5000" w:type="pct"/>
            <w:gridSpan w:val="7"/>
            <w:shd w:val="clear" w:color="auto" w:fill="D9D9D9" w:themeFill="background1" w:themeFillShade="D9"/>
          </w:tcPr>
          <w:p w:rsidR="00D371DF" w:rsidRPr="00DB298A" w:rsidRDefault="00D371DF" w:rsidP="006029D1">
            <w:pPr>
              <w:contextualSpacing/>
              <w:jc w:val="center"/>
              <w:rPr>
                <w:b/>
                <w:sz w:val="20"/>
              </w:rPr>
            </w:pPr>
            <w:r w:rsidRPr="00DB298A">
              <w:rPr>
                <w:b/>
                <w:sz w:val="20"/>
              </w:rPr>
              <w:t>Hodnoty merateľných ukazovateľov</w:t>
            </w:r>
          </w:p>
        </w:tc>
      </w:tr>
      <w:tr w:rsidR="00DB298A" w:rsidRPr="00DB298A" w:rsidTr="000F7049">
        <w:tc>
          <w:tcPr>
            <w:tcW w:w="311" w:type="pct"/>
            <w:shd w:val="clear" w:color="auto" w:fill="D9D9D9"/>
            <w:vAlign w:val="center"/>
          </w:tcPr>
          <w:p w:rsidR="00D371DF" w:rsidRPr="00DB298A" w:rsidRDefault="00D371DF" w:rsidP="00A45F0B">
            <w:pPr>
              <w:ind w:right="-108"/>
              <w:contextualSpacing/>
              <w:rPr>
                <w:sz w:val="20"/>
              </w:rPr>
            </w:pPr>
            <w:r w:rsidRPr="00DB298A">
              <w:rPr>
                <w:sz w:val="20"/>
              </w:rPr>
              <w:t>Typ</w:t>
            </w:r>
          </w:p>
        </w:tc>
        <w:tc>
          <w:tcPr>
            <w:tcW w:w="2187" w:type="pct"/>
            <w:shd w:val="clear" w:color="auto" w:fill="D9D9D9"/>
            <w:vAlign w:val="center"/>
          </w:tcPr>
          <w:p w:rsidR="00D371DF" w:rsidRPr="00DB298A" w:rsidRDefault="00D371DF" w:rsidP="00A45F0B">
            <w:pPr>
              <w:contextualSpacing/>
              <w:rPr>
                <w:sz w:val="20"/>
              </w:rPr>
            </w:pPr>
            <w:r w:rsidRPr="00DB298A">
              <w:rPr>
                <w:sz w:val="20"/>
              </w:rPr>
              <w:t>Názov</w:t>
            </w:r>
          </w:p>
        </w:tc>
        <w:tc>
          <w:tcPr>
            <w:tcW w:w="486" w:type="pct"/>
            <w:shd w:val="clear" w:color="auto" w:fill="D9D9D9"/>
            <w:vAlign w:val="center"/>
          </w:tcPr>
          <w:p w:rsidR="00D371DF" w:rsidRPr="00DB298A" w:rsidRDefault="00D371DF" w:rsidP="00A45F0B">
            <w:pPr>
              <w:contextualSpacing/>
              <w:jc w:val="center"/>
              <w:rPr>
                <w:sz w:val="20"/>
              </w:rPr>
            </w:pPr>
            <w:r w:rsidRPr="00DB298A">
              <w:rPr>
                <w:sz w:val="20"/>
              </w:rPr>
              <w:t>Merná jednotka</w:t>
            </w:r>
          </w:p>
        </w:tc>
        <w:tc>
          <w:tcPr>
            <w:tcW w:w="737" w:type="pct"/>
            <w:shd w:val="clear" w:color="auto" w:fill="D9D9D9"/>
            <w:vAlign w:val="center"/>
          </w:tcPr>
          <w:p w:rsidR="00D371DF" w:rsidRPr="00DB298A" w:rsidRDefault="00D371DF" w:rsidP="00A45F0B">
            <w:pPr>
              <w:contextualSpacing/>
              <w:jc w:val="center"/>
              <w:rPr>
                <w:sz w:val="20"/>
              </w:rPr>
            </w:pPr>
            <w:r w:rsidRPr="00DB298A">
              <w:rPr>
                <w:sz w:val="20"/>
              </w:rPr>
              <w:t>Východisková hodnota</w:t>
            </w:r>
          </w:p>
        </w:tc>
        <w:tc>
          <w:tcPr>
            <w:tcW w:w="351" w:type="pct"/>
            <w:shd w:val="clear" w:color="auto" w:fill="D9D9D9"/>
            <w:vAlign w:val="center"/>
          </w:tcPr>
          <w:p w:rsidR="00D371DF" w:rsidRPr="00DB298A" w:rsidRDefault="00D371DF" w:rsidP="00A45F0B">
            <w:pPr>
              <w:contextualSpacing/>
              <w:jc w:val="center"/>
              <w:rPr>
                <w:sz w:val="20"/>
              </w:rPr>
            </w:pPr>
            <w:r w:rsidRPr="00DB298A">
              <w:rPr>
                <w:sz w:val="20"/>
              </w:rPr>
              <w:t>Rok</w:t>
            </w:r>
          </w:p>
        </w:tc>
        <w:tc>
          <w:tcPr>
            <w:tcW w:w="564" w:type="pct"/>
            <w:shd w:val="clear" w:color="auto" w:fill="D9D9D9"/>
            <w:vAlign w:val="center"/>
          </w:tcPr>
          <w:p w:rsidR="00D371DF" w:rsidRPr="00DB298A" w:rsidRDefault="00D371DF" w:rsidP="00A45F0B">
            <w:pPr>
              <w:contextualSpacing/>
              <w:jc w:val="center"/>
              <w:rPr>
                <w:sz w:val="20"/>
                <w:vertAlign w:val="superscript"/>
              </w:rPr>
            </w:pPr>
            <w:r w:rsidRPr="00DB298A">
              <w:rPr>
                <w:sz w:val="20"/>
              </w:rPr>
              <w:t>Plánovaná hodnota</w:t>
            </w:r>
          </w:p>
        </w:tc>
        <w:tc>
          <w:tcPr>
            <w:tcW w:w="364" w:type="pct"/>
            <w:shd w:val="clear" w:color="auto" w:fill="D9D9D9"/>
            <w:vAlign w:val="center"/>
          </w:tcPr>
          <w:p w:rsidR="00D371DF" w:rsidRPr="00DB298A" w:rsidRDefault="00D371DF" w:rsidP="00A45F0B">
            <w:pPr>
              <w:contextualSpacing/>
              <w:jc w:val="center"/>
              <w:rPr>
                <w:sz w:val="20"/>
              </w:rPr>
            </w:pPr>
            <w:r w:rsidRPr="00DB298A">
              <w:rPr>
                <w:sz w:val="20"/>
              </w:rPr>
              <w:t>Rok</w:t>
            </w:r>
          </w:p>
        </w:tc>
      </w:tr>
      <w:tr w:rsidR="00DB298A" w:rsidRPr="00DB298A" w:rsidTr="00E42766">
        <w:trPr>
          <w:trHeight w:val="443"/>
        </w:trPr>
        <w:tc>
          <w:tcPr>
            <w:tcW w:w="311" w:type="pct"/>
            <w:vMerge w:val="restart"/>
            <w:shd w:val="clear" w:color="auto" w:fill="D9D9D9"/>
            <w:textDirection w:val="btLr"/>
          </w:tcPr>
          <w:p w:rsidR="00E42766" w:rsidRPr="00DB298A" w:rsidRDefault="00E42766" w:rsidP="00A45F0B">
            <w:pPr>
              <w:ind w:left="113" w:right="113"/>
              <w:contextualSpacing/>
              <w:jc w:val="center"/>
              <w:rPr>
                <w:b/>
                <w:bCs/>
                <w:sz w:val="20"/>
              </w:rPr>
            </w:pPr>
            <w:r w:rsidRPr="00DB298A">
              <w:rPr>
                <w:b/>
                <w:bCs/>
                <w:sz w:val="20"/>
              </w:rPr>
              <w:t>Výsledok</w:t>
            </w:r>
          </w:p>
        </w:tc>
        <w:tc>
          <w:tcPr>
            <w:tcW w:w="2187" w:type="pct"/>
          </w:tcPr>
          <w:p w:rsidR="00E42766" w:rsidRPr="00DB298A" w:rsidRDefault="00E42766" w:rsidP="00A45F0B">
            <w:pPr>
              <w:contextualSpacing/>
              <w:rPr>
                <w:sz w:val="20"/>
              </w:rPr>
            </w:pPr>
            <w:r w:rsidRPr="00DB298A">
              <w:rPr>
                <w:sz w:val="18"/>
                <w:szCs w:val="18"/>
              </w:rPr>
              <w:t xml:space="preserve">Počet osôb cieľovej skupiny zapojených do podporených projektov – spolu </w:t>
            </w:r>
          </w:p>
        </w:tc>
        <w:tc>
          <w:tcPr>
            <w:tcW w:w="486" w:type="pct"/>
            <w:vAlign w:val="center"/>
          </w:tcPr>
          <w:p w:rsidR="00E42766" w:rsidRPr="00DB298A" w:rsidRDefault="00E42766" w:rsidP="00E42766">
            <w:pPr>
              <w:contextualSpacing/>
              <w:jc w:val="center"/>
              <w:rPr>
                <w:sz w:val="18"/>
                <w:szCs w:val="18"/>
              </w:rPr>
            </w:pPr>
            <w:r w:rsidRPr="00DB298A">
              <w:rPr>
                <w:sz w:val="18"/>
                <w:szCs w:val="18"/>
              </w:rPr>
              <w:t>Počet</w:t>
            </w:r>
          </w:p>
        </w:tc>
        <w:tc>
          <w:tcPr>
            <w:tcW w:w="737" w:type="pct"/>
            <w:vAlign w:val="center"/>
          </w:tcPr>
          <w:p w:rsidR="00E42766" w:rsidRPr="00DB298A" w:rsidRDefault="00E42766" w:rsidP="00A45F0B">
            <w:pPr>
              <w:contextualSpacing/>
              <w:jc w:val="center"/>
              <w:rPr>
                <w:sz w:val="18"/>
                <w:szCs w:val="18"/>
              </w:rPr>
            </w:pPr>
            <w:r w:rsidRPr="00DB298A">
              <w:rPr>
                <w:sz w:val="18"/>
                <w:szCs w:val="18"/>
              </w:rPr>
              <w:t>0</w:t>
            </w:r>
          </w:p>
        </w:tc>
        <w:tc>
          <w:tcPr>
            <w:tcW w:w="351" w:type="pct"/>
            <w:vAlign w:val="center"/>
          </w:tcPr>
          <w:p w:rsidR="00E42766" w:rsidRPr="00DB298A" w:rsidRDefault="00E42766" w:rsidP="00E42766">
            <w:pPr>
              <w:contextualSpacing/>
              <w:jc w:val="center"/>
              <w:rPr>
                <w:sz w:val="18"/>
                <w:szCs w:val="18"/>
              </w:rPr>
            </w:pPr>
            <w:r w:rsidRPr="00DB298A">
              <w:rPr>
                <w:sz w:val="18"/>
                <w:szCs w:val="18"/>
              </w:rPr>
              <w:t>2015</w:t>
            </w:r>
          </w:p>
        </w:tc>
        <w:tc>
          <w:tcPr>
            <w:tcW w:w="564" w:type="pct"/>
            <w:shd w:val="clear" w:color="auto" w:fill="auto"/>
            <w:vAlign w:val="center"/>
          </w:tcPr>
          <w:p w:rsidR="00E42766" w:rsidRPr="00DB298A" w:rsidRDefault="00126D4A" w:rsidP="00CE44E7">
            <w:pPr>
              <w:contextualSpacing/>
              <w:rPr>
                <w:sz w:val="18"/>
                <w:szCs w:val="18"/>
              </w:rPr>
            </w:pPr>
            <w:r w:rsidRPr="00DB298A">
              <w:rPr>
                <w:sz w:val="18"/>
                <w:szCs w:val="18"/>
              </w:rPr>
              <w:t xml:space="preserve">    3</w:t>
            </w:r>
            <w:r w:rsidR="00D02F30" w:rsidRPr="00DB298A">
              <w:rPr>
                <w:sz w:val="18"/>
                <w:szCs w:val="18"/>
              </w:rPr>
              <w:t>1</w:t>
            </w:r>
            <w:r w:rsidRPr="00DB298A">
              <w:rPr>
                <w:sz w:val="18"/>
                <w:szCs w:val="18"/>
              </w:rPr>
              <w:t xml:space="preserve"> </w:t>
            </w:r>
            <w:r w:rsidR="00D02F30" w:rsidRPr="00DB298A">
              <w:rPr>
                <w:sz w:val="18"/>
                <w:szCs w:val="18"/>
              </w:rPr>
              <w:t>115</w:t>
            </w:r>
          </w:p>
        </w:tc>
        <w:tc>
          <w:tcPr>
            <w:tcW w:w="364" w:type="pct"/>
            <w:shd w:val="clear" w:color="auto" w:fill="auto"/>
            <w:vAlign w:val="center"/>
          </w:tcPr>
          <w:p w:rsidR="00E42766" w:rsidRPr="00DB298A" w:rsidRDefault="00E42766" w:rsidP="00A45F0B">
            <w:pPr>
              <w:contextualSpacing/>
              <w:jc w:val="center"/>
              <w:rPr>
                <w:sz w:val="18"/>
                <w:szCs w:val="18"/>
              </w:rPr>
            </w:pPr>
            <w:r w:rsidRPr="00DB298A">
              <w:rPr>
                <w:sz w:val="18"/>
                <w:szCs w:val="18"/>
              </w:rPr>
              <w:t>2015</w:t>
            </w:r>
          </w:p>
        </w:tc>
      </w:tr>
      <w:tr w:rsidR="00DB298A" w:rsidRPr="00DB298A" w:rsidTr="00E42766">
        <w:trPr>
          <w:trHeight w:val="391"/>
        </w:trPr>
        <w:tc>
          <w:tcPr>
            <w:tcW w:w="311" w:type="pct"/>
            <w:vMerge/>
            <w:shd w:val="clear" w:color="auto" w:fill="D9D9D9"/>
            <w:textDirection w:val="btLr"/>
          </w:tcPr>
          <w:p w:rsidR="00E42766" w:rsidRPr="00DB298A" w:rsidRDefault="00E42766" w:rsidP="00A45F0B">
            <w:pPr>
              <w:ind w:left="113" w:right="113"/>
              <w:contextualSpacing/>
              <w:rPr>
                <w:b/>
                <w:bCs/>
                <w:sz w:val="20"/>
              </w:rPr>
            </w:pPr>
          </w:p>
        </w:tc>
        <w:tc>
          <w:tcPr>
            <w:tcW w:w="2187" w:type="pct"/>
          </w:tcPr>
          <w:p w:rsidR="00E42766" w:rsidRPr="00DB298A" w:rsidRDefault="00E42766" w:rsidP="00A45F0B">
            <w:pPr>
              <w:contextualSpacing/>
              <w:rPr>
                <w:sz w:val="20"/>
              </w:rPr>
            </w:pPr>
            <w:r w:rsidRPr="00DB298A">
              <w:rPr>
                <w:sz w:val="18"/>
                <w:szCs w:val="18"/>
              </w:rPr>
              <w:t xml:space="preserve">Počet osôb cieľovej skupiny zapojených do podporených projektov – muži </w:t>
            </w:r>
          </w:p>
        </w:tc>
        <w:tc>
          <w:tcPr>
            <w:tcW w:w="486" w:type="pct"/>
            <w:vAlign w:val="center"/>
          </w:tcPr>
          <w:p w:rsidR="00E42766" w:rsidRPr="00DB298A" w:rsidRDefault="00E42766" w:rsidP="00E42766">
            <w:pPr>
              <w:contextualSpacing/>
              <w:jc w:val="center"/>
              <w:rPr>
                <w:sz w:val="18"/>
                <w:szCs w:val="18"/>
              </w:rPr>
            </w:pPr>
            <w:r w:rsidRPr="00DB298A">
              <w:rPr>
                <w:sz w:val="18"/>
                <w:szCs w:val="18"/>
              </w:rPr>
              <w:t>Počet</w:t>
            </w:r>
          </w:p>
        </w:tc>
        <w:tc>
          <w:tcPr>
            <w:tcW w:w="737" w:type="pct"/>
            <w:vAlign w:val="center"/>
          </w:tcPr>
          <w:p w:rsidR="00E42766" w:rsidRPr="00DB298A" w:rsidRDefault="00E42766" w:rsidP="00A45F0B">
            <w:pPr>
              <w:contextualSpacing/>
              <w:jc w:val="center"/>
              <w:rPr>
                <w:sz w:val="18"/>
                <w:szCs w:val="18"/>
              </w:rPr>
            </w:pPr>
            <w:r w:rsidRPr="00DB298A">
              <w:rPr>
                <w:sz w:val="18"/>
                <w:szCs w:val="18"/>
              </w:rPr>
              <w:t>0</w:t>
            </w:r>
          </w:p>
        </w:tc>
        <w:tc>
          <w:tcPr>
            <w:tcW w:w="351" w:type="pct"/>
            <w:vAlign w:val="center"/>
          </w:tcPr>
          <w:p w:rsidR="00E42766" w:rsidRPr="00DB298A" w:rsidRDefault="00E42766" w:rsidP="00E42766">
            <w:pPr>
              <w:jc w:val="center"/>
            </w:pPr>
            <w:r w:rsidRPr="00DB298A">
              <w:rPr>
                <w:sz w:val="18"/>
                <w:szCs w:val="18"/>
              </w:rPr>
              <w:t>2015</w:t>
            </w:r>
          </w:p>
        </w:tc>
        <w:tc>
          <w:tcPr>
            <w:tcW w:w="564" w:type="pct"/>
            <w:vAlign w:val="center"/>
          </w:tcPr>
          <w:p w:rsidR="00E42766" w:rsidRPr="00DB298A" w:rsidRDefault="00126D4A" w:rsidP="00D02F30">
            <w:pPr>
              <w:contextualSpacing/>
              <w:jc w:val="center"/>
              <w:rPr>
                <w:sz w:val="18"/>
                <w:szCs w:val="18"/>
              </w:rPr>
            </w:pPr>
            <w:r w:rsidRPr="00DB298A">
              <w:rPr>
                <w:sz w:val="18"/>
                <w:szCs w:val="18"/>
              </w:rPr>
              <w:t xml:space="preserve">18 </w:t>
            </w:r>
            <w:r w:rsidR="00D02F30" w:rsidRPr="00DB298A">
              <w:rPr>
                <w:sz w:val="18"/>
                <w:szCs w:val="18"/>
              </w:rPr>
              <w:t>669</w:t>
            </w:r>
          </w:p>
        </w:tc>
        <w:tc>
          <w:tcPr>
            <w:tcW w:w="364" w:type="pct"/>
            <w:vAlign w:val="center"/>
          </w:tcPr>
          <w:p w:rsidR="00E42766" w:rsidRPr="00DB298A" w:rsidRDefault="00E42766" w:rsidP="00A45F0B">
            <w:pPr>
              <w:contextualSpacing/>
              <w:jc w:val="center"/>
              <w:rPr>
                <w:sz w:val="18"/>
                <w:szCs w:val="18"/>
              </w:rPr>
            </w:pPr>
            <w:r w:rsidRPr="00DB298A">
              <w:rPr>
                <w:sz w:val="18"/>
                <w:szCs w:val="18"/>
              </w:rPr>
              <w:t>2015</w:t>
            </w:r>
          </w:p>
        </w:tc>
      </w:tr>
      <w:tr w:rsidR="00DB298A" w:rsidRPr="00DB298A" w:rsidTr="00E42766">
        <w:trPr>
          <w:trHeight w:val="320"/>
        </w:trPr>
        <w:tc>
          <w:tcPr>
            <w:tcW w:w="311" w:type="pct"/>
            <w:vMerge/>
            <w:shd w:val="clear" w:color="auto" w:fill="D9D9D9"/>
          </w:tcPr>
          <w:p w:rsidR="00E42766" w:rsidRPr="00DB298A" w:rsidRDefault="00E42766" w:rsidP="00A45F0B">
            <w:pPr>
              <w:contextualSpacing/>
              <w:rPr>
                <w:sz w:val="20"/>
              </w:rPr>
            </w:pPr>
          </w:p>
        </w:tc>
        <w:tc>
          <w:tcPr>
            <w:tcW w:w="2187" w:type="pct"/>
          </w:tcPr>
          <w:p w:rsidR="00E42766" w:rsidRPr="00DB298A" w:rsidRDefault="00E42766" w:rsidP="00A45F0B">
            <w:pPr>
              <w:contextualSpacing/>
              <w:rPr>
                <w:sz w:val="20"/>
              </w:rPr>
            </w:pPr>
            <w:r w:rsidRPr="00DB298A">
              <w:rPr>
                <w:sz w:val="18"/>
                <w:szCs w:val="18"/>
              </w:rPr>
              <w:t xml:space="preserve">Počet osôb cieľovej skupiny zapojených do podporených projektov –ženy </w:t>
            </w:r>
          </w:p>
        </w:tc>
        <w:tc>
          <w:tcPr>
            <w:tcW w:w="486" w:type="pct"/>
            <w:vAlign w:val="center"/>
          </w:tcPr>
          <w:p w:rsidR="00E42766" w:rsidRPr="00DB298A" w:rsidRDefault="00E42766" w:rsidP="00E42766">
            <w:pPr>
              <w:contextualSpacing/>
              <w:jc w:val="center"/>
              <w:rPr>
                <w:sz w:val="18"/>
                <w:szCs w:val="18"/>
              </w:rPr>
            </w:pPr>
            <w:r w:rsidRPr="00DB298A">
              <w:rPr>
                <w:sz w:val="18"/>
                <w:szCs w:val="18"/>
              </w:rPr>
              <w:t>Počet</w:t>
            </w:r>
          </w:p>
        </w:tc>
        <w:tc>
          <w:tcPr>
            <w:tcW w:w="737" w:type="pct"/>
            <w:vAlign w:val="center"/>
          </w:tcPr>
          <w:p w:rsidR="00E42766" w:rsidRPr="00DB298A" w:rsidRDefault="00E42766" w:rsidP="00A45F0B">
            <w:pPr>
              <w:contextualSpacing/>
              <w:jc w:val="center"/>
              <w:rPr>
                <w:sz w:val="18"/>
                <w:szCs w:val="18"/>
              </w:rPr>
            </w:pPr>
            <w:r w:rsidRPr="00DB298A">
              <w:rPr>
                <w:sz w:val="18"/>
                <w:szCs w:val="18"/>
              </w:rPr>
              <w:t>0</w:t>
            </w:r>
          </w:p>
        </w:tc>
        <w:tc>
          <w:tcPr>
            <w:tcW w:w="351" w:type="pct"/>
            <w:vAlign w:val="center"/>
          </w:tcPr>
          <w:p w:rsidR="00E42766" w:rsidRPr="00DB298A" w:rsidRDefault="00E42766" w:rsidP="00E42766">
            <w:pPr>
              <w:jc w:val="center"/>
            </w:pPr>
            <w:r w:rsidRPr="00DB298A">
              <w:rPr>
                <w:sz w:val="18"/>
                <w:szCs w:val="18"/>
              </w:rPr>
              <w:t>2015</w:t>
            </w:r>
          </w:p>
        </w:tc>
        <w:tc>
          <w:tcPr>
            <w:tcW w:w="564" w:type="pct"/>
            <w:vAlign w:val="center"/>
          </w:tcPr>
          <w:p w:rsidR="00E42766" w:rsidRPr="00DB298A" w:rsidRDefault="00126D4A" w:rsidP="00D02F30">
            <w:pPr>
              <w:contextualSpacing/>
              <w:jc w:val="center"/>
              <w:rPr>
                <w:sz w:val="18"/>
                <w:szCs w:val="18"/>
              </w:rPr>
            </w:pPr>
            <w:r w:rsidRPr="00DB298A">
              <w:rPr>
                <w:sz w:val="18"/>
                <w:szCs w:val="18"/>
              </w:rPr>
              <w:t xml:space="preserve">12 </w:t>
            </w:r>
            <w:r w:rsidR="00D02F30" w:rsidRPr="00DB298A">
              <w:rPr>
                <w:sz w:val="18"/>
                <w:szCs w:val="18"/>
              </w:rPr>
              <w:t>446</w:t>
            </w:r>
          </w:p>
        </w:tc>
        <w:tc>
          <w:tcPr>
            <w:tcW w:w="364" w:type="pct"/>
            <w:vAlign w:val="center"/>
          </w:tcPr>
          <w:p w:rsidR="00E42766" w:rsidRPr="00DB298A" w:rsidRDefault="00E42766" w:rsidP="00A45F0B">
            <w:pPr>
              <w:contextualSpacing/>
              <w:jc w:val="center"/>
              <w:rPr>
                <w:sz w:val="18"/>
                <w:szCs w:val="18"/>
              </w:rPr>
            </w:pPr>
            <w:r w:rsidRPr="00DB298A">
              <w:rPr>
                <w:sz w:val="18"/>
                <w:szCs w:val="18"/>
              </w:rPr>
              <w:t>2015</w:t>
            </w:r>
          </w:p>
        </w:tc>
      </w:tr>
      <w:tr w:rsidR="00DB298A" w:rsidRPr="00DB298A" w:rsidTr="00E42766">
        <w:trPr>
          <w:trHeight w:val="320"/>
        </w:trPr>
        <w:tc>
          <w:tcPr>
            <w:tcW w:w="311" w:type="pct"/>
            <w:vMerge/>
            <w:shd w:val="clear" w:color="auto" w:fill="D9D9D9"/>
          </w:tcPr>
          <w:p w:rsidR="00E42766" w:rsidRPr="00DB298A" w:rsidRDefault="00E42766" w:rsidP="00A45F0B">
            <w:pPr>
              <w:contextualSpacing/>
              <w:rPr>
                <w:sz w:val="20"/>
              </w:rPr>
            </w:pPr>
          </w:p>
        </w:tc>
        <w:tc>
          <w:tcPr>
            <w:tcW w:w="2187" w:type="pct"/>
          </w:tcPr>
          <w:p w:rsidR="00E42766" w:rsidRPr="00DB298A" w:rsidRDefault="00E42766" w:rsidP="00A45F0B">
            <w:pPr>
              <w:contextualSpacing/>
              <w:rPr>
                <w:sz w:val="18"/>
                <w:szCs w:val="18"/>
              </w:rPr>
            </w:pPr>
            <w:r w:rsidRPr="00DB298A">
              <w:rPr>
                <w:sz w:val="18"/>
                <w:szCs w:val="18"/>
              </w:rPr>
              <w:t xml:space="preserve">Počet úspešne umiestnených </w:t>
            </w:r>
            <w:proofErr w:type="spellStart"/>
            <w:r w:rsidRPr="00DB298A">
              <w:rPr>
                <w:sz w:val="18"/>
                <w:szCs w:val="18"/>
              </w:rPr>
              <w:t>UoZ</w:t>
            </w:r>
            <w:proofErr w:type="spellEnd"/>
          </w:p>
        </w:tc>
        <w:tc>
          <w:tcPr>
            <w:tcW w:w="486" w:type="pct"/>
            <w:vAlign w:val="center"/>
          </w:tcPr>
          <w:p w:rsidR="00E42766" w:rsidRPr="00DB298A" w:rsidRDefault="00E42766" w:rsidP="00E42766">
            <w:pPr>
              <w:contextualSpacing/>
              <w:jc w:val="center"/>
              <w:rPr>
                <w:sz w:val="18"/>
                <w:szCs w:val="18"/>
              </w:rPr>
            </w:pPr>
            <w:r w:rsidRPr="00DB298A">
              <w:rPr>
                <w:sz w:val="18"/>
                <w:szCs w:val="18"/>
              </w:rPr>
              <w:t>Počet</w:t>
            </w:r>
          </w:p>
        </w:tc>
        <w:tc>
          <w:tcPr>
            <w:tcW w:w="737" w:type="pct"/>
            <w:vAlign w:val="center"/>
          </w:tcPr>
          <w:p w:rsidR="00E42766" w:rsidRPr="00DB298A" w:rsidRDefault="00E42766" w:rsidP="00A45F0B">
            <w:pPr>
              <w:contextualSpacing/>
              <w:jc w:val="center"/>
              <w:rPr>
                <w:sz w:val="18"/>
                <w:szCs w:val="18"/>
              </w:rPr>
            </w:pPr>
            <w:r w:rsidRPr="00DB298A">
              <w:rPr>
                <w:sz w:val="18"/>
                <w:szCs w:val="18"/>
              </w:rPr>
              <w:t>0</w:t>
            </w:r>
          </w:p>
        </w:tc>
        <w:tc>
          <w:tcPr>
            <w:tcW w:w="351" w:type="pct"/>
            <w:vAlign w:val="center"/>
          </w:tcPr>
          <w:p w:rsidR="00E42766" w:rsidRPr="00DB298A" w:rsidRDefault="00E42766" w:rsidP="00E42766">
            <w:pPr>
              <w:jc w:val="center"/>
            </w:pPr>
            <w:r w:rsidRPr="00DB298A">
              <w:rPr>
                <w:sz w:val="18"/>
                <w:szCs w:val="18"/>
              </w:rPr>
              <w:t>2015</w:t>
            </w:r>
          </w:p>
        </w:tc>
        <w:tc>
          <w:tcPr>
            <w:tcW w:w="564" w:type="pct"/>
            <w:vAlign w:val="center"/>
          </w:tcPr>
          <w:p w:rsidR="00E42766" w:rsidRPr="00DB298A" w:rsidRDefault="00D02F30" w:rsidP="00A45F0B">
            <w:pPr>
              <w:contextualSpacing/>
              <w:jc w:val="center"/>
              <w:rPr>
                <w:sz w:val="18"/>
                <w:szCs w:val="18"/>
              </w:rPr>
            </w:pPr>
            <w:r w:rsidRPr="00DB298A">
              <w:rPr>
                <w:sz w:val="18"/>
                <w:szCs w:val="18"/>
              </w:rPr>
              <w:t>1</w:t>
            </w:r>
            <w:r w:rsidR="00126D4A" w:rsidRPr="00DB298A">
              <w:rPr>
                <w:sz w:val="18"/>
                <w:szCs w:val="18"/>
              </w:rPr>
              <w:t>500</w:t>
            </w:r>
          </w:p>
        </w:tc>
        <w:tc>
          <w:tcPr>
            <w:tcW w:w="364" w:type="pct"/>
            <w:vAlign w:val="center"/>
          </w:tcPr>
          <w:p w:rsidR="00E42766" w:rsidRPr="00DB298A" w:rsidRDefault="00E42766" w:rsidP="00A45F0B">
            <w:pPr>
              <w:contextualSpacing/>
              <w:jc w:val="center"/>
              <w:rPr>
                <w:sz w:val="18"/>
                <w:szCs w:val="18"/>
              </w:rPr>
            </w:pPr>
            <w:r w:rsidRPr="00DB298A">
              <w:rPr>
                <w:sz w:val="18"/>
                <w:szCs w:val="18"/>
              </w:rPr>
              <w:t>2015</w:t>
            </w:r>
          </w:p>
        </w:tc>
      </w:tr>
      <w:tr w:rsidR="00B34913" w:rsidRPr="00DB298A" w:rsidTr="00E42766">
        <w:trPr>
          <w:trHeight w:val="394"/>
        </w:trPr>
        <w:tc>
          <w:tcPr>
            <w:tcW w:w="311" w:type="pct"/>
            <w:vMerge w:val="restart"/>
            <w:shd w:val="clear" w:color="auto" w:fill="D9D9D9"/>
            <w:textDirection w:val="btLr"/>
          </w:tcPr>
          <w:p w:rsidR="00B34913" w:rsidRPr="00DB298A" w:rsidRDefault="00B34913" w:rsidP="00A45F0B">
            <w:pPr>
              <w:ind w:left="113" w:right="113"/>
              <w:contextualSpacing/>
              <w:rPr>
                <w:sz w:val="20"/>
              </w:rPr>
            </w:pPr>
            <w:r w:rsidRPr="00DB298A">
              <w:rPr>
                <w:b/>
                <w:bCs/>
                <w:sz w:val="20"/>
              </w:rPr>
              <w:t>Dopad</w:t>
            </w:r>
          </w:p>
        </w:tc>
        <w:tc>
          <w:tcPr>
            <w:tcW w:w="2187" w:type="pct"/>
            <w:vAlign w:val="center"/>
          </w:tcPr>
          <w:p w:rsidR="00B34913" w:rsidRPr="00DB298A" w:rsidRDefault="00B34913" w:rsidP="00A45F0B">
            <w:pPr>
              <w:contextualSpacing/>
              <w:rPr>
                <w:sz w:val="20"/>
              </w:rPr>
            </w:pPr>
            <w:r w:rsidRPr="00DB298A">
              <w:rPr>
                <w:sz w:val="18"/>
                <w:szCs w:val="18"/>
              </w:rPr>
              <w:t xml:space="preserve">Počet úspešne umiestnených </w:t>
            </w:r>
            <w:proofErr w:type="spellStart"/>
            <w:r w:rsidRPr="00DB298A">
              <w:rPr>
                <w:sz w:val="18"/>
                <w:szCs w:val="18"/>
              </w:rPr>
              <w:t>UoZ</w:t>
            </w:r>
            <w:proofErr w:type="spellEnd"/>
            <w:r w:rsidRPr="00DB298A">
              <w:rPr>
                <w:sz w:val="18"/>
                <w:szCs w:val="18"/>
              </w:rPr>
              <w:t xml:space="preserve"> -  muži </w:t>
            </w:r>
          </w:p>
        </w:tc>
        <w:tc>
          <w:tcPr>
            <w:tcW w:w="486" w:type="pct"/>
            <w:vAlign w:val="center"/>
          </w:tcPr>
          <w:p w:rsidR="00B34913" w:rsidRPr="00DB298A" w:rsidDel="005961AF" w:rsidRDefault="00B34913" w:rsidP="00E42766">
            <w:pPr>
              <w:contextualSpacing/>
              <w:jc w:val="center"/>
              <w:rPr>
                <w:sz w:val="18"/>
                <w:szCs w:val="18"/>
              </w:rPr>
            </w:pPr>
            <w:r w:rsidRPr="00DB298A">
              <w:rPr>
                <w:sz w:val="18"/>
                <w:szCs w:val="18"/>
              </w:rPr>
              <w:t>Počet</w:t>
            </w:r>
          </w:p>
        </w:tc>
        <w:tc>
          <w:tcPr>
            <w:tcW w:w="737" w:type="pct"/>
            <w:vAlign w:val="center"/>
          </w:tcPr>
          <w:p w:rsidR="00B34913" w:rsidRPr="00DB298A" w:rsidRDefault="00B34913" w:rsidP="00A45F0B">
            <w:pPr>
              <w:contextualSpacing/>
              <w:jc w:val="center"/>
              <w:rPr>
                <w:sz w:val="18"/>
                <w:szCs w:val="18"/>
              </w:rPr>
            </w:pPr>
            <w:r w:rsidRPr="00DB298A">
              <w:rPr>
                <w:sz w:val="18"/>
                <w:szCs w:val="18"/>
              </w:rPr>
              <w:t>900</w:t>
            </w:r>
          </w:p>
        </w:tc>
        <w:tc>
          <w:tcPr>
            <w:tcW w:w="351" w:type="pct"/>
            <w:vAlign w:val="center"/>
          </w:tcPr>
          <w:p w:rsidR="00B34913" w:rsidRPr="00DB298A" w:rsidRDefault="00B34913" w:rsidP="00E42766">
            <w:pPr>
              <w:jc w:val="center"/>
            </w:pPr>
            <w:r w:rsidRPr="00DB298A">
              <w:rPr>
                <w:sz w:val="18"/>
                <w:szCs w:val="18"/>
              </w:rPr>
              <w:t>2015</w:t>
            </w:r>
          </w:p>
        </w:tc>
        <w:tc>
          <w:tcPr>
            <w:tcW w:w="564" w:type="pct"/>
            <w:vAlign w:val="center"/>
          </w:tcPr>
          <w:p w:rsidR="00B34913" w:rsidRPr="00DB298A" w:rsidRDefault="00B34913" w:rsidP="00A45F0B">
            <w:pPr>
              <w:contextualSpacing/>
              <w:jc w:val="center"/>
              <w:rPr>
                <w:sz w:val="18"/>
                <w:szCs w:val="18"/>
              </w:rPr>
            </w:pPr>
            <w:r w:rsidRPr="00DB298A">
              <w:rPr>
                <w:sz w:val="18"/>
                <w:szCs w:val="18"/>
              </w:rPr>
              <w:t>900</w:t>
            </w:r>
          </w:p>
        </w:tc>
        <w:tc>
          <w:tcPr>
            <w:tcW w:w="364" w:type="pct"/>
            <w:vAlign w:val="center"/>
          </w:tcPr>
          <w:p w:rsidR="00B34913" w:rsidRPr="00DB298A" w:rsidRDefault="00B34913" w:rsidP="00A45F0B">
            <w:pPr>
              <w:contextualSpacing/>
              <w:jc w:val="center"/>
              <w:rPr>
                <w:sz w:val="18"/>
                <w:szCs w:val="18"/>
              </w:rPr>
            </w:pPr>
            <w:r w:rsidRPr="00DB298A">
              <w:rPr>
                <w:sz w:val="18"/>
                <w:szCs w:val="18"/>
              </w:rPr>
              <w:t>2017</w:t>
            </w:r>
          </w:p>
        </w:tc>
      </w:tr>
      <w:tr w:rsidR="00B34913" w:rsidRPr="00DB298A" w:rsidTr="00E42766">
        <w:trPr>
          <w:trHeight w:val="454"/>
        </w:trPr>
        <w:tc>
          <w:tcPr>
            <w:tcW w:w="311" w:type="pct"/>
            <w:vMerge/>
            <w:shd w:val="clear" w:color="auto" w:fill="D9D9D9"/>
          </w:tcPr>
          <w:p w:rsidR="00B34913" w:rsidRPr="00DB298A" w:rsidRDefault="00B34913" w:rsidP="00A45F0B">
            <w:pPr>
              <w:contextualSpacing/>
              <w:rPr>
                <w:sz w:val="20"/>
              </w:rPr>
            </w:pPr>
          </w:p>
        </w:tc>
        <w:tc>
          <w:tcPr>
            <w:tcW w:w="2187" w:type="pct"/>
            <w:vAlign w:val="center"/>
          </w:tcPr>
          <w:p w:rsidR="00B34913" w:rsidRPr="00DB298A" w:rsidRDefault="00B34913" w:rsidP="00A45F0B">
            <w:pPr>
              <w:contextualSpacing/>
              <w:rPr>
                <w:sz w:val="20"/>
              </w:rPr>
            </w:pPr>
            <w:bookmarkStart w:id="2" w:name="OLE_LINK3"/>
            <w:bookmarkStart w:id="3" w:name="OLE_LINK4"/>
            <w:r w:rsidRPr="00DB298A">
              <w:rPr>
                <w:sz w:val="18"/>
                <w:szCs w:val="18"/>
              </w:rPr>
              <w:t xml:space="preserve">Počet úspešne umiestnených </w:t>
            </w:r>
            <w:proofErr w:type="spellStart"/>
            <w:r w:rsidRPr="00DB298A">
              <w:rPr>
                <w:sz w:val="18"/>
                <w:szCs w:val="18"/>
              </w:rPr>
              <w:t>UoZ</w:t>
            </w:r>
            <w:proofErr w:type="spellEnd"/>
            <w:r w:rsidRPr="00DB298A">
              <w:rPr>
                <w:sz w:val="18"/>
                <w:szCs w:val="18"/>
              </w:rPr>
              <w:t xml:space="preserve"> -  ženy</w:t>
            </w:r>
            <w:bookmarkEnd w:id="2"/>
            <w:bookmarkEnd w:id="3"/>
          </w:p>
        </w:tc>
        <w:tc>
          <w:tcPr>
            <w:tcW w:w="486" w:type="pct"/>
            <w:vAlign w:val="center"/>
          </w:tcPr>
          <w:p w:rsidR="00B34913" w:rsidRPr="00DB298A" w:rsidDel="005961AF" w:rsidRDefault="00B34913" w:rsidP="00E42766">
            <w:pPr>
              <w:contextualSpacing/>
              <w:jc w:val="center"/>
              <w:rPr>
                <w:sz w:val="18"/>
                <w:szCs w:val="18"/>
              </w:rPr>
            </w:pPr>
            <w:r w:rsidRPr="00DB298A">
              <w:rPr>
                <w:sz w:val="18"/>
                <w:szCs w:val="18"/>
              </w:rPr>
              <w:t>Počet</w:t>
            </w:r>
          </w:p>
        </w:tc>
        <w:tc>
          <w:tcPr>
            <w:tcW w:w="737" w:type="pct"/>
            <w:vAlign w:val="center"/>
          </w:tcPr>
          <w:p w:rsidR="00B34913" w:rsidRPr="00DB298A" w:rsidRDefault="00B34913" w:rsidP="00A45F0B">
            <w:pPr>
              <w:contextualSpacing/>
              <w:jc w:val="center"/>
              <w:rPr>
                <w:sz w:val="18"/>
                <w:szCs w:val="18"/>
              </w:rPr>
            </w:pPr>
            <w:r w:rsidRPr="00DB298A">
              <w:rPr>
                <w:sz w:val="18"/>
                <w:szCs w:val="18"/>
              </w:rPr>
              <w:t>600</w:t>
            </w:r>
          </w:p>
        </w:tc>
        <w:tc>
          <w:tcPr>
            <w:tcW w:w="351" w:type="pct"/>
            <w:vAlign w:val="center"/>
          </w:tcPr>
          <w:p w:rsidR="00B34913" w:rsidRPr="00DB298A" w:rsidRDefault="00B34913" w:rsidP="00E42766">
            <w:pPr>
              <w:jc w:val="center"/>
            </w:pPr>
            <w:r w:rsidRPr="00DB298A">
              <w:rPr>
                <w:sz w:val="18"/>
                <w:szCs w:val="18"/>
              </w:rPr>
              <w:t>2015</w:t>
            </w:r>
          </w:p>
        </w:tc>
        <w:tc>
          <w:tcPr>
            <w:tcW w:w="564" w:type="pct"/>
            <w:vAlign w:val="center"/>
          </w:tcPr>
          <w:p w:rsidR="00B34913" w:rsidRPr="00DB298A" w:rsidRDefault="00B34913" w:rsidP="00A45F0B">
            <w:pPr>
              <w:contextualSpacing/>
              <w:jc w:val="center"/>
              <w:rPr>
                <w:sz w:val="18"/>
                <w:szCs w:val="18"/>
              </w:rPr>
            </w:pPr>
            <w:r w:rsidRPr="00DB298A">
              <w:rPr>
                <w:sz w:val="18"/>
                <w:szCs w:val="18"/>
              </w:rPr>
              <w:t>600</w:t>
            </w:r>
          </w:p>
        </w:tc>
        <w:tc>
          <w:tcPr>
            <w:tcW w:w="364" w:type="pct"/>
            <w:vAlign w:val="center"/>
          </w:tcPr>
          <w:p w:rsidR="00B34913" w:rsidRPr="00DB298A" w:rsidRDefault="00B34913" w:rsidP="00A45F0B">
            <w:pPr>
              <w:contextualSpacing/>
              <w:jc w:val="center"/>
              <w:rPr>
                <w:sz w:val="18"/>
                <w:szCs w:val="18"/>
              </w:rPr>
            </w:pPr>
            <w:r w:rsidRPr="00DB298A">
              <w:rPr>
                <w:sz w:val="18"/>
                <w:szCs w:val="18"/>
              </w:rPr>
              <w:t>2017</w:t>
            </w:r>
          </w:p>
        </w:tc>
      </w:tr>
    </w:tbl>
    <w:p w:rsidR="00D371DF" w:rsidRPr="00DB298A" w:rsidRDefault="00D371DF" w:rsidP="00A45F0B">
      <w:pPr>
        <w:contextualSpacing/>
        <w:rPr>
          <w:sz w:val="4"/>
          <w:szCs w:val="4"/>
        </w:rPr>
      </w:pPr>
    </w:p>
    <w:p w:rsidR="00D371DF" w:rsidRPr="00DB298A" w:rsidRDefault="00D371DF" w:rsidP="00A45F0B">
      <w:pPr>
        <w:contextualSpacing/>
        <w:rPr>
          <w:sz w:val="4"/>
          <w:szCs w:val="4"/>
        </w:rPr>
      </w:pPr>
    </w:p>
    <w:p w:rsidR="00601880" w:rsidRPr="00DB298A" w:rsidRDefault="005A7B9A" w:rsidP="00DA3CA9">
      <w:pPr>
        <w:ind w:firstLine="567"/>
        <w:jc w:val="both"/>
        <w:rPr>
          <w:bCs/>
        </w:rPr>
      </w:pPr>
      <w:r w:rsidRPr="00DB298A">
        <w:rPr>
          <w:bCs/>
        </w:rPr>
        <w:t>Merateľné</w:t>
      </w:r>
      <w:r w:rsidR="00F07884" w:rsidRPr="00DB298A">
        <w:rPr>
          <w:bCs/>
        </w:rPr>
        <w:t xml:space="preserve"> ukazovatele vychádzajú z predpokladov pre primárnu cieľovú skupinu. </w:t>
      </w:r>
      <w:r w:rsidRPr="00DB298A">
        <w:rPr>
          <w:bCs/>
        </w:rPr>
        <w:t>Pomer mužov a žien a celkové hodnoty merateľných ukazovateľov boli stanovené na základe historických údajov, skúseností, poznatkov a výsledkov z minulých rokov.</w:t>
      </w:r>
    </w:p>
    <w:p w:rsidR="005A7B9A" w:rsidRPr="00DB298A" w:rsidRDefault="005A7B9A" w:rsidP="00A45F0B">
      <w:pPr>
        <w:contextualSpacing/>
        <w:jc w:val="both"/>
        <w:rPr>
          <w:b/>
          <w:szCs w:val="24"/>
        </w:rPr>
      </w:pPr>
    </w:p>
    <w:p w:rsidR="000E596C" w:rsidRPr="00DB298A" w:rsidRDefault="000E596C" w:rsidP="00A45F0B">
      <w:pPr>
        <w:contextualSpacing/>
        <w:jc w:val="both"/>
        <w:rPr>
          <w:b/>
          <w:szCs w:val="24"/>
        </w:rPr>
      </w:pPr>
      <w:r w:rsidRPr="00DB298A">
        <w:rPr>
          <w:b/>
          <w:szCs w:val="24"/>
        </w:rPr>
        <w:t>Realizácia projektu prispeje najmä k:</w:t>
      </w:r>
    </w:p>
    <w:p w:rsidR="00961293" w:rsidRPr="00DB298A" w:rsidRDefault="001325B5" w:rsidP="00C11FF9">
      <w:pPr>
        <w:pStyle w:val="Odsekzoznamu2"/>
        <w:numPr>
          <w:ilvl w:val="0"/>
          <w:numId w:val="7"/>
        </w:numPr>
        <w:spacing w:line="240" w:lineRule="auto"/>
        <w:rPr>
          <w:rFonts w:ascii="Times New Roman" w:hAnsi="Times New Roman"/>
          <w:sz w:val="24"/>
          <w:szCs w:val="24"/>
        </w:rPr>
      </w:pPr>
      <w:r w:rsidRPr="00DB298A">
        <w:rPr>
          <w:rFonts w:ascii="Times New Roman" w:hAnsi="Times New Roman"/>
          <w:sz w:val="24"/>
          <w:szCs w:val="24"/>
        </w:rPr>
        <w:t>osvojeniu</w:t>
      </w:r>
      <w:r w:rsidR="007210E0" w:rsidRPr="00DB298A">
        <w:rPr>
          <w:rFonts w:ascii="Times New Roman" w:hAnsi="Times New Roman"/>
          <w:sz w:val="24"/>
          <w:szCs w:val="24"/>
        </w:rPr>
        <w:t xml:space="preserve"> pracovných návykov </w:t>
      </w:r>
      <w:proofErr w:type="spellStart"/>
      <w:r w:rsidR="007210E0" w:rsidRPr="00DB298A">
        <w:rPr>
          <w:rFonts w:ascii="Times New Roman" w:hAnsi="Times New Roman"/>
          <w:sz w:val="24"/>
          <w:szCs w:val="24"/>
        </w:rPr>
        <w:t>UoZ</w:t>
      </w:r>
      <w:proofErr w:type="spellEnd"/>
      <w:r w:rsidR="007210E0" w:rsidRPr="00DB298A">
        <w:rPr>
          <w:rFonts w:ascii="Times New Roman" w:hAnsi="Times New Roman"/>
          <w:sz w:val="24"/>
          <w:szCs w:val="24"/>
        </w:rPr>
        <w:t xml:space="preserve"> a</w:t>
      </w:r>
      <w:r w:rsidR="00716C8D" w:rsidRPr="00DB298A">
        <w:rPr>
          <w:rFonts w:ascii="Times New Roman" w:hAnsi="Times New Roman"/>
          <w:sz w:val="24"/>
          <w:szCs w:val="24"/>
        </w:rPr>
        <w:t> </w:t>
      </w:r>
      <w:proofErr w:type="spellStart"/>
      <w:r w:rsidR="007210E0" w:rsidRPr="00DB298A">
        <w:rPr>
          <w:rFonts w:ascii="Times New Roman" w:hAnsi="Times New Roman"/>
          <w:sz w:val="24"/>
          <w:szCs w:val="24"/>
        </w:rPr>
        <w:t>ZUoZ</w:t>
      </w:r>
      <w:proofErr w:type="spellEnd"/>
      <w:r w:rsidR="00716C8D" w:rsidRPr="00DB298A">
        <w:rPr>
          <w:rFonts w:ascii="Times New Roman" w:hAnsi="Times New Roman"/>
          <w:sz w:val="24"/>
          <w:szCs w:val="24"/>
        </w:rPr>
        <w:t>,</w:t>
      </w:r>
    </w:p>
    <w:p w:rsidR="005E5E38" w:rsidRPr="00DB298A" w:rsidRDefault="005E5E38" w:rsidP="00C11FF9">
      <w:pPr>
        <w:pStyle w:val="Odsekzoznamu2"/>
        <w:numPr>
          <w:ilvl w:val="0"/>
          <w:numId w:val="7"/>
        </w:numPr>
        <w:rPr>
          <w:rFonts w:ascii="Times New Roman" w:hAnsi="Times New Roman"/>
          <w:sz w:val="24"/>
          <w:szCs w:val="24"/>
        </w:rPr>
      </w:pPr>
      <w:r w:rsidRPr="00DB298A">
        <w:rPr>
          <w:rFonts w:ascii="Times New Roman" w:hAnsi="Times New Roman"/>
          <w:sz w:val="24"/>
          <w:szCs w:val="24"/>
        </w:rPr>
        <w:t xml:space="preserve">obnove pracovných návykov </w:t>
      </w:r>
      <w:proofErr w:type="spellStart"/>
      <w:r w:rsidRPr="00DB298A">
        <w:rPr>
          <w:rFonts w:ascii="Times New Roman" w:hAnsi="Times New Roman"/>
          <w:sz w:val="24"/>
          <w:szCs w:val="24"/>
        </w:rPr>
        <w:t>ZUoZ</w:t>
      </w:r>
      <w:proofErr w:type="spellEnd"/>
      <w:r w:rsidRPr="00DB298A">
        <w:rPr>
          <w:rFonts w:ascii="Times New Roman" w:hAnsi="Times New Roman"/>
          <w:sz w:val="24"/>
          <w:szCs w:val="24"/>
        </w:rPr>
        <w:t>,</w:t>
      </w:r>
    </w:p>
    <w:p w:rsidR="00140D90" w:rsidRPr="00DB298A" w:rsidRDefault="00140D90" w:rsidP="00C11FF9">
      <w:pPr>
        <w:pStyle w:val="Odsekzoznamu2"/>
        <w:numPr>
          <w:ilvl w:val="0"/>
          <w:numId w:val="7"/>
        </w:numPr>
        <w:rPr>
          <w:rFonts w:ascii="Times New Roman" w:hAnsi="Times New Roman"/>
          <w:sz w:val="24"/>
          <w:szCs w:val="24"/>
        </w:rPr>
      </w:pPr>
      <w:r w:rsidRPr="00DB298A">
        <w:rPr>
          <w:rFonts w:ascii="Times New Roman" w:hAnsi="Times New Roman"/>
          <w:sz w:val="24"/>
          <w:szCs w:val="24"/>
        </w:rPr>
        <w:t>k zníženiu nezamestnanosti a zvýšeniu zamestnanosti na Slovensku</w:t>
      </w:r>
    </w:p>
    <w:p w:rsidR="00140D90" w:rsidRPr="00DB298A" w:rsidRDefault="00140D90" w:rsidP="00140D90">
      <w:pPr>
        <w:pStyle w:val="Odsekzoznamu2"/>
        <w:numPr>
          <w:ilvl w:val="0"/>
          <w:numId w:val="7"/>
        </w:numPr>
        <w:jc w:val="both"/>
        <w:rPr>
          <w:rFonts w:ascii="Times New Roman" w:hAnsi="Times New Roman"/>
          <w:sz w:val="24"/>
          <w:szCs w:val="24"/>
        </w:rPr>
      </w:pPr>
      <w:r w:rsidRPr="00DB298A">
        <w:rPr>
          <w:rFonts w:ascii="Times New Roman" w:hAnsi="Times New Roman"/>
          <w:sz w:val="24"/>
          <w:szCs w:val="24"/>
        </w:rPr>
        <w:t>prispeje ku zladeniu dopytu a ponuky na európskom trhu práce prostredníctvom poskytovania informácií, poradenstva a sprostredkovateľskej činnosti</w:t>
      </w:r>
    </w:p>
    <w:p w:rsidR="00A0556E" w:rsidRPr="00DB298A" w:rsidRDefault="005E5E38" w:rsidP="00C11FF9">
      <w:pPr>
        <w:pStyle w:val="Odsekzoznamu2"/>
        <w:numPr>
          <w:ilvl w:val="0"/>
          <w:numId w:val="7"/>
        </w:numPr>
        <w:rPr>
          <w:rFonts w:ascii="Times New Roman" w:hAnsi="Times New Roman"/>
          <w:sz w:val="24"/>
          <w:szCs w:val="24"/>
        </w:rPr>
      </w:pPr>
      <w:r w:rsidRPr="00DB298A">
        <w:rPr>
          <w:rFonts w:ascii="Times New Roman" w:hAnsi="Times New Roman"/>
          <w:sz w:val="24"/>
          <w:szCs w:val="24"/>
        </w:rPr>
        <w:t xml:space="preserve">zlepšeniu života obyvateľov </w:t>
      </w:r>
      <w:r w:rsidR="00AE2A53" w:rsidRPr="00DB298A">
        <w:rPr>
          <w:rFonts w:ascii="Times New Roman" w:hAnsi="Times New Roman"/>
          <w:sz w:val="24"/>
          <w:szCs w:val="24"/>
        </w:rPr>
        <w:t>SR</w:t>
      </w:r>
    </w:p>
    <w:p w:rsidR="005D5772" w:rsidRPr="00DB298A" w:rsidRDefault="005D5772" w:rsidP="00A45F0B">
      <w:pPr>
        <w:contextualSpacing/>
        <w:jc w:val="both"/>
      </w:pPr>
    </w:p>
    <w:p w:rsidR="00BB5DD5" w:rsidRPr="00DB298A" w:rsidRDefault="00BB5DD5" w:rsidP="00C10010">
      <w:pPr>
        <w:contextualSpacing/>
        <w:jc w:val="both"/>
        <w:rPr>
          <w:b/>
          <w:szCs w:val="24"/>
          <w:u w:val="single"/>
        </w:rPr>
      </w:pPr>
      <w:r w:rsidRPr="00DB298A">
        <w:rPr>
          <w:b/>
          <w:szCs w:val="24"/>
          <w:u w:val="single"/>
        </w:rPr>
        <w:t xml:space="preserve">Spôsob realizácie projektu </w:t>
      </w:r>
    </w:p>
    <w:p w:rsidR="00B44BF2" w:rsidRPr="00DB298A" w:rsidRDefault="00B44BF2" w:rsidP="00A45F0B">
      <w:pPr>
        <w:contextualSpacing/>
        <w:jc w:val="both"/>
      </w:pPr>
    </w:p>
    <w:p w:rsidR="00BB5DD5" w:rsidRPr="00C10010" w:rsidRDefault="007210E0" w:rsidP="00C10010">
      <w:pPr>
        <w:autoSpaceDE w:val="0"/>
        <w:autoSpaceDN w:val="0"/>
        <w:adjustRightInd w:val="0"/>
        <w:jc w:val="both"/>
        <w:rPr>
          <w:b/>
          <w:szCs w:val="24"/>
        </w:rPr>
      </w:pPr>
      <w:r w:rsidRPr="00C10010">
        <w:rPr>
          <w:b/>
          <w:szCs w:val="24"/>
        </w:rPr>
        <w:t xml:space="preserve">Štruktúra projektu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2551"/>
        <w:gridCol w:w="993"/>
        <w:gridCol w:w="992"/>
      </w:tblGrid>
      <w:tr w:rsidR="00DB298A" w:rsidRPr="00DB298A" w:rsidTr="003531F2">
        <w:tc>
          <w:tcPr>
            <w:tcW w:w="2552" w:type="dxa"/>
            <w:shd w:val="clear" w:color="auto" w:fill="D9D9D9"/>
            <w:vAlign w:val="center"/>
          </w:tcPr>
          <w:p w:rsidR="00BB5DD5" w:rsidRPr="00DB298A" w:rsidRDefault="00BB5DD5" w:rsidP="003531F2">
            <w:pPr>
              <w:contextualSpacing/>
              <w:jc w:val="center"/>
              <w:rPr>
                <w:sz w:val="20"/>
              </w:rPr>
            </w:pPr>
            <w:r w:rsidRPr="00DB298A">
              <w:rPr>
                <w:sz w:val="20"/>
              </w:rPr>
              <w:t>Hlavné aktivity a </w:t>
            </w:r>
            <w:proofErr w:type="spellStart"/>
            <w:r w:rsidRPr="00DB298A">
              <w:rPr>
                <w:sz w:val="20"/>
              </w:rPr>
              <w:t>podaktivity</w:t>
            </w:r>
            <w:proofErr w:type="spellEnd"/>
            <w:r w:rsidRPr="00DB298A">
              <w:rPr>
                <w:sz w:val="20"/>
              </w:rPr>
              <w:t xml:space="preserve"> projektu</w:t>
            </w:r>
          </w:p>
        </w:tc>
        <w:tc>
          <w:tcPr>
            <w:tcW w:w="1134" w:type="dxa"/>
            <w:shd w:val="clear" w:color="auto" w:fill="D9D9D9"/>
          </w:tcPr>
          <w:p w:rsidR="00BB5DD5" w:rsidRPr="00DB298A" w:rsidRDefault="00BB5DD5" w:rsidP="003531F2">
            <w:pPr>
              <w:contextualSpacing/>
              <w:jc w:val="center"/>
              <w:rPr>
                <w:sz w:val="20"/>
              </w:rPr>
            </w:pPr>
            <w:r w:rsidRPr="00DB298A">
              <w:rPr>
                <w:sz w:val="20"/>
              </w:rPr>
              <w:t xml:space="preserve">Začiatok hlavnej aktivity / </w:t>
            </w:r>
            <w:proofErr w:type="spellStart"/>
            <w:r w:rsidRPr="00DB298A">
              <w:rPr>
                <w:sz w:val="20"/>
              </w:rPr>
              <w:t>podaktivity</w:t>
            </w:r>
            <w:proofErr w:type="spellEnd"/>
          </w:p>
        </w:tc>
        <w:tc>
          <w:tcPr>
            <w:tcW w:w="1134" w:type="dxa"/>
            <w:shd w:val="clear" w:color="auto" w:fill="D9D9D9"/>
          </w:tcPr>
          <w:p w:rsidR="00BB5DD5" w:rsidRPr="00DB298A" w:rsidRDefault="00BB5DD5" w:rsidP="003531F2">
            <w:pPr>
              <w:contextualSpacing/>
              <w:jc w:val="center"/>
              <w:rPr>
                <w:sz w:val="20"/>
              </w:rPr>
            </w:pPr>
            <w:r w:rsidRPr="00DB298A">
              <w:rPr>
                <w:sz w:val="20"/>
              </w:rPr>
              <w:t xml:space="preserve">Koniec hlavnej aktivity / </w:t>
            </w:r>
            <w:proofErr w:type="spellStart"/>
            <w:r w:rsidRPr="00DB298A">
              <w:rPr>
                <w:sz w:val="20"/>
              </w:rPr>
              <w:t>podaktivity</w:t>
            </w:r>
            <w:proofErr w:type="spellEnd"/>
          </w:p>
        </w:tc>
        <w:tc>
          <w:tcPr>
            <w:tcW w:w="2551" w:type="dxa"/>
            <w:shd w:val="clear" w:color="auto" w:fill="D9D9D9"/>
            <w:vAlign w:val="center"/>
          </w:tcPr>
          <w:p w:rsidR="00BB5DD5" w:rsidRPr="00DB298A" w:rsidRDefault="00BB5DD5" w:rsidP="003531F2">
            <w:pPr>
              <w:contextualSpacing/>
              <w:jc w:val="center"/>
              <w:rPr>
                <w:sz w:val="20"/>
              </w:rPr>
            </w:pPr>
            <w:r w:rsidRPr="00DB298A">
              <w:rPr>
                <w:sz w:val="20"/>
              </w:rPr>
              <w:t>Merateľný ukazovateľ výsledku</w:t>
            </w:r>
          </w:p>
        </w:tc>
        <w:tc>
          <w:tcPr>
            <w:tcW w:w="993" w:type="dxa"/>
            <w:shd w:val="clear" w:color="auto" w:fill="D9D9D9"/>
            <w:vAlign w:val="center"/>
          </w:tcPr>
          <w:p w:rsidR="00BB5DD5" w:rsidRPr="00DB298A" w:rsidRDefault="00BB5DD5" w:rsidP="003531F2">
            <w:pPr>
              <w:contextualSpacing/>
              <w:jc w:val="center"/>
              <w:rPr>
                <w:sz w:val="20"/>
              </w:rPr>
            </w:pPr>
            <w:r w:rsidRPr="00DB298A">
              <w:rPr>
                <w:sz w:val="20"/>
              </w:rPr>
              <w:t>Merná jednotka</w:t>
            </w:r>
          </w:p>
        </w:tc>
        <w:tc>
          <w:tcPr>
            <w:tcW w:w="992" w:type="dxa"/>
            <w:shd w:val="clear" w:color="auto" w:fill="D9D9D9"/>
            <w:vAlign w:val="center"/>
          </w:tcPr>
          <w:p w:rsidR="00BB5DD5" w:rsidRPr="00DB298A" w:rsidRDefault="00BB5DD5" w:rsidP="003531F2">
            <w:pPr>
              <w:contextualSpacing/>
              <w:jc w:val="center"/>
              <w:rPr>
                <w:sz w:val="20"/>
              </w:rPr>
            </w:pPr>
            <w:r w:rsidRPr="00DB298A">
              <w:rPr>
                <w:sz w:val="20"/>
              </w:rPr>
              <w:t>Počet jednotiek</w:t>
            </w:r>
          </w:p>
        </w:tc>
      </w:tr>
      <w:tr w:rsidR="00DB298A" w:rsidRPr="00DB298A" w:rsidTr="003531F2">
        <w:trPr>
          <w:trHeight w:val="1260"/>
        </w:trPr>
        <w:tc>
          <w:tcPr>
            <w:tcW w:w="2552" w:type="dxa"/>
            <w:tcBorders>
              <w:bottom w:val="single" w:sz="4" w:space="0" w:color="auto"/>
            </w:tcBorders>
          </w:tcPr>
          <w:p w:rsidR="004A5671" w:rsidRPr="00DB298A" w:rsidRDefault="00CC2D08" w:rsidP="00CC2D08">
            <w:pPr>
              <w:tabs>
                <w:tab w:val="left" w:pos="284"/>
              </w:tabs>
              <w:spacing w:before="20" w:after="20" w:line="194" w:lineRule="exact"/>
              <w:rPr>
                <w:sz w:val="20"/>
              </w:rPr>
            </w:pPr>
            <w:r w:rsidRPr="00DB298A">
              <w:rPr>
                <w:sz w:val="20"/>
              </w:rPr>
              <w:t xml:space="preserve">1. </w:t>
            </w:r>
            <w:r w:rsidR="004A5671" w:rsidRPr="00DB298A">
              <w:rPr>
                <w:sz w:val="20"/>
              </w:rPr>
              <w:t>Veľtrh práce</w:t>
            </w:r>
          </w:p>
          <w:p w:rsidR="00CC2D08" w:rsidRPr="00DB298A" w:rsidRDefault="00CC2D08" w:rsidP="00CC2D08"/>
          <w:p w:rsidR="00CC2D08" w:rsidRPr="00DB298A" w:rsidRDefault="00CC2D08" w:rsidP="00CC2D08"/>
          <w:p w:rsidR="00CC2D08" w:rsidRPr="00DB298A" w:rsidRDefault="00CC2D08" w:rsidP="00CC2D08"/>
          <w:p w:rsidR="00CC2D08" w:rsidRPr="00DB298A" w:rsidRDefault="00CC2D08" w:rsidP="00CC2D08"/>
          <w:p w:rsidR="00CC2D08" w:rsidRPr="00DB298A" w:rsidRDefault="00CC2D08" w:rsidP="00CC2D08"/>
          <w:p w:rsidR="00CC2D08" w:rsidRPr="00DB298A" w:rsidRDefault="00CC2D08" w:rsidP="00CC2D08"/>
          <w:p w:rsidR="00CC2D08" w:rsidRPr="00DB298A" w:rsidRDefault="00CC2D08" w:rsidP="00CC2D08"/>
          <w:p w:rsidR="00CC2D08" w:rsidRPr="00DB298A" w:rsidRDefault="00CC2D08" w:rsidP="00CC2D08"/>
          <w:p w:rsidR="004A5671" w:rsidRPr="00DB298A" w:rsidRDefault="004A5671" w:rsidP="00CC2D08">
            <w:pPr>
              <w:tabs>
                <w:tab w:val="left" w:pos="284"/>
              </w:tabs>
              <w:spacing w:before="20" w:after="20" w:line="194" w:lineRule="exact"/>
              <w:rPr>
                <w:sz w:val="20"/>
              </w:rPr>
            </w:pPr>
            <w:r w:rsidRPr="00DB298A">
              <w:rPr>
                <w:sz w:val="20"/>
              </w:rPr>
              <w:t>2. Poradenstvo a sprostredkovanie zamestnania do zahraničia</w:t>
            </w:r>
          </w:p>
        </w:tc>
        <w:tc>
          <w:tcPr>
            <w:tcW w:w="1134" w:type="dxa"/>
            <w:tcBorders>
              <w:bottom w:val="single" w:sz="4" w:space="0" w:color="auto"/>
            </w:tcBorders>
          </w:tcPr>
          <w:p w:rsidR="004A5671" w:rsidRPr="00DB298A" w:rsidRDefault="004A5671" w:rsidP="006244A2">
            <w:pPr>
              <w:contextualSpacing/>
              <w:jc w:val="center"/>
              <w:rPr>
                <w:sz w:val="20"/>
              </w:rPr>
            </w:pPr>
            <w:r w:rsidRPr="00DB298A">
              <w:rPr>
                <w:sz w:val="20"/>
              </w:rPr>
              <w:t>1/2015</w:t>
            </w: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1C0F28">
            <w:pPr>
              <w:contextualSpacing/>
              <w:rPr>
                <w:sz w:val="20"/>
              </w:rPr>
            </w:pPr>
          </w:p>
          <w:p w:rsidR="004A5671" w:rsidRPr="00DB298A" w:rsidRDefault="004A5671" w:rsidP="001C0F28">
            <w:pPr>
              <w:contextualSpacing/>
              <w:jc w:val="center"/>
              <w:rPr>
                <w:sz w:val="20"/>
              </w:rPr>
            </w:pPr>
            <w:r w:rsidRPr="00DB298A">
              <w:rPr>
                <w:sz w:val="20"/>
              </w:rPr>
              <w:t>1/2015</w:t>
            </w:r>
          </w:p>
          <w:p w:rsidR="004A5671" w:rsidRPr="00DB298A" w:rsidRDefault="004A5671" w:rsidP="006244A2">
            <w:pPr>
              <w:contextualSpacing/>
              <w:jc w:val="center"/>
              <w:rPr>
                <w:sz w:val="20"/>
              </w:rPr>
            </w:pPr>
          </w:p>
        </w:tc>
        <w:tc>
          <w:tcPr>
            <w:tcW w:w="1134" w:type="dxa"/>
            <w:tcBorders>
              <w:bottom w:val="single" w:sz="4" w:space="0" w:color="auto"/>
            </w:tcBorders>
          </w:tcPr>
          <w:p w:rsidR="004A5671" w:rsidRPr="00DB298A" w:rsidRDefault="004A5671" w:rsidP="006244A2">
            <w:pPr>
              <w:contextualSpacing/>
              <w:jc w:val="center"/>
              <w:rPr>
                <w:sz w:val="20"/>
              </w:rPr>
            </w:pPr>
            <w:r w:rsidRPr="00DB298A">
              <w:rPr>
                <w:sz w:val="20"/>
              </w:rPr>
              <w:t>5/2015</w:t>
            </w: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1C0F28" w:rsidRPr="00DB298A" w:rsidRDefault="001C0F28" w:rsidP="004A5671">
            <w:pPr>
              <w:contextualSpacing/>
              <w:jc w:val="center"/>
              <w:rPr>
                <w:sz w:val="20"/>
              </w:rPr>
            </w:pPr>
          </w:p>
          <w:p w:rsidR="004A5671" w:rsidRPr="00DB298A" w:rsidRDefault="004A5671" w:rsidP="004A5671">
            <w:pPr>
              <w:contextualSpacing/>
              <w:jc w:val="center"/>
              <w:rPr>
                <w:sz w:val="20"/>
              </w:rPr>
            </w:pPr>
            <w:r w:rsidRPr="00DB298A">
              <w:rPr>
                <w:sz w:val="20"/>
              </w:rPr>
              <w:t>11/2015</w:t>
            </w:r>
          </w:p>
          <w:p w:rsidR="004A5671" w:rsidRPr="00DB298A" w:rsidRDefault="004A5671" w:rsidP="006244A2">
            <w:pPr>
              <w:contextualSpacing/>
              <w:jc w:val="center"/>
              <w:rPr>
                <w:sz w:val="20"/>
              </w:rPr>
            </w:pPr>
          </w:p>
        </w:tc>
        <w:tc>
          <w:tcPr>
            <w:tcW w:w="2551" w:type="dxa"/>
            <w:tcBorders>
              <w:bottom w:val="single" w:sz="4" w:space="0" w:color="auto"/>
            </w:tcBorders>
          </w:tcPr>
          <w:p w:rsidR="004A5671" w:rsidRPr="00DB298A" w:rsidRDefault="004A5671" w:rsidP="00A45F0B">
            <w:pPr>
              <w:autoSpaceDE w:val="0"/>
              <w:autoSpaceDN w:val="0"/>
              <w:adjustRightInd w:val="0"/>
              <w:contextualSpacing/>
              <w:rPr>
                <w:sz w:val="20"/>
              </w:rPr>
            </w:pPr>
            <w:r w:rsidRPr="00DB298A">
              <w:rPr>
                <w:sz w:val="20"/>
              </w:rPr>
              <w:t>Počet osôb cieľovej skupiny zapojených do podporených projektov– spolu</w:t>
            </w:r>
          </w:p>
          <w:p w:rsidR="004A5671" w:rsidRPr="00DB298A" w:rsidRDefault="004A5671" w:rsidP="00A45F0B">
            <w:pPr>
              <w:autoSpaceDE w:val="0"/>
              <w:autoSpaceDN w:val="0"/>
              <w:adjustRightInd w:val="0"/>
              <w:contextualSpacing/>
              <w:rPr>
                <w:sz w:val="20"/>
              </w:rPr>
            </w:pPr>
            <w:r w:rsidRPr="00DB298A">
              <w:rPr>
                <w:sz w:val="20"/>
              </w:rPr>
              <w:t>Počet osôb cieľovej skupiny zapojených do podporených projektov – muži</w:t>
            </w:r>
          </w:p>
          <w:p w:rsidR="005B1C14" w:rsidRPr="00DB298A" w:rsidRDefault="004A5671" w:rsidP="00A45F0B">
            <w:pPr>
              <w:autoSpaceDE w:val="0"/>
              <w:autoSpaceDN w:val="0"/>
              <w:adjustRightInd w:val="0"/>
              <w:contextualSpacing/>
              <w:rPr>
                <w:sz w:val="20"/>
              </w:rPr>
            </w:pPr>
            <w:r w:rsidRPr="00DB298A">
              <w:rPr>
                <w:sz w:val="20"/>
              </w:rPr>
              <w:t>Počet osôb cieľovej skupiny zapojených do podporených projektov –ženy</w:t>
            </w:r>
          </w:p>
          <w:p w:rsidR="005B1C14" w:rsidRPr="00DB298A" w:rsidRDefault="005B1C14" w:rsidP="005B1C14">
            <w:pPr>
              <w:autoSpaceDE w:val="0"/>
              <w:autoSpaceDN w:val="0"/>
              <w:adjustRightInd w:val="0"/>
              <w:contextualSpacing/>
              <w:rPr>
                <w:sz w:val="20"/>
              </w:rPr>
            </w:pPr>
            <w:r w:rsidRPr="00DB298A">
              <w:rPr>
                <w:sz w:val="20"/>
              </w:rPr>
              <w:t xml:space="preserve">Počet úspešne umiestnených </w:t>
            </w:r>
            <w:proofErr w:type="spellStart"/>
            <w:r w:rsidRPr="00DB298A">
              <w:rPr>
                <w:sz w:val="20"/>
              </w:rPr>
              <w:t>UoZ</w:t>
            </w:r>
            <w:proofErr w:type="spellEnd"/>
          </w:p>
          <w:p w:rsidR="00EC5483" w:rsidRPr="00DB298A" w:rsidRDefault="00EC5483" w:rsidP="00EC5483">
            <w:pPr>
              <w:autoSpaceDE w:val="0"/>
              <w:autoSpaceDN w:val="0"/>
              <w:adjustRightInd w:val="0"/>
              <w:contextualSpacing/>
              <w:rPr>
                <w:sz w:val="20"/>
              </w:rPr>
            </w:pPr>
            <w:r w:rsidRPr="00DB298A">
              <w:rPr>
                <w:sz w:val="20"/>
              </w:rPr>
              <w:t>Počet osôb cieľovej skupiny zapojených do podporených projektov– spolu</w:t>
            </w:r>
          </w:p>
          <w:p w:rsidR="00EC5483" w:rsidRPr="00DB298A" w:rsidRDefault="00EC5483" w:rsidP="00EC5483">
            <w:pPr>
              <w:autoSpaceDE w:val="0"/>
              <w:autoSpaceDN w:val="0"/>
              <w:adjustRightInd w:val="0"/>
              <w:contextualSpacing/>
              <w:rPr>
                <w:sz w:val="20"/>
              </w:rPr>
            </w:pPr>
            <w:r w:rsidRPr="00DB298A">
              <w:rPr>
                <w:sz w:val="20"/>
              </w:rPr>
              <w:t>Počet osôb cieľovej skupiny zapojených do podporených projektov – muži</w:t>
            </w:r>
          </w:p>
          <w:p w:rsidR="00EC5483" w:rsidRPr="00DB298A" w:rsidRDefault="00EC5483" w:rsidP="00EC5483">
            <w:pPr>
              <w:autoSpaceDE w:val="0"/>
              <w:autoSpaceDN w:val="0"/>
              <w:adjustRightInd w:val="0"/>
              <w:contextualSpacing/>
              <w:rPr>
                <w:sz w:val="20"/>
              </w:rPr>
            </w:pPr>
            <w:r w:rsidRPr="00DB298A">
              <w:rPr>
                <w:sz w:val="20"/>
              </w:rPr>
              <w:t>Počet osôb cieľovej skupiny zapojených do podporených projektov –ženy</w:t>
            </w:r>
          </w:p>
          <w:p w:rsidR="00EC5483" w:rsidRPr="00DB298A" w:rsidRDefault="00AD7D96" w:rsidP="00A45F0B">
            <w:pPr>
              <w:autoSpaceDE w:val="0"/>
              <w:autoSpaceDN w:val="0"/>
              <w:adjustRightInd w:val="0"/>
              <w:contextualSpacing/>
              <w:rPr>
                <w:sz w:val="20"/>
              </w:rPr>
            </w:pPr>
            <w:r w:rsidRPr="00DB298A">
              <w:rPr>
                <w:sz w:val="20"/>
              </w:rPr>
              <w:t xml:space="preserve">Počet úspešne umiestnených </w:t>
            </w:r>
            <w:proofErr w:type="spellStart"/>
            <w:r w:rsidRPr="00DB298A">
              <w:rPr>
                <w:sz w:val="20"/>
              </w:rPr>
              <w:t>UoZ</w:t>
            </w:r>
            <w:proofErr w:type="spellEnd"/>
          </w:p>
        </w:tc>
        <w:tc>
          <w:tcPr>
            <w:tcW w:w="993" w:type="dxa"/>
            <w:tcBorders>
              <w:bottom w:val="single" w:sz="4" w:space="0" w:color="auto"/>
            </w:tcBorders>
          </w:tcPr>
          <w:p w:rsidR="004A5671" w:rsidRPr="00DB298A" w:rsidRDefault="004A5671" w:rsidP="00A45F0B">
            <w:pPr>
              <w:autoSpaceDE w:val="0"/>
              <w:autoSpaceDN w:val="0"/>
              <w:adjustRightInd w:val="0"/>
              <w:contextualSpacing/>
              <w:jc w:val="both"/>
              <w:rPr>
                <w:sz w:val="20"/>
              </w:rPr>
            </w:pPr>
            <w:r w:rsidRPr="00DB298A">
              <w:rPr>
                <w:sz w:val="20"/>
              </w:rPr>
              <w:t>počet</w:t>
            </w:r>
          </w:p>
          <w:p w:rsidR="004A5671" w:rsidRPr="00DB298A" w:rsidRDefault="004A5671" w:rsidP="00A45F0B">
            <w:pPr>
              <w:autoSpaceDE w:val="0"/>
              <w:autoSpaceDN w:val="0"/>
              <w:adjustRightInd w:val="0"/>
              <w:contextualSpacing/>
              <w:jc w:val="both"/>
              <w:rPr>
                <w:sz w:val="20"/>
              </w:rPr>
            </w:pPr>
          </w:p>
          <w:p w:rsidR="004A5671" w:rsidRPr="00DB298A" w:rsidRDefault="004A5671" w:rsidP="00A45F0B">
            <w:pPr>
              <w:autoSpaceDE w:val="0"/>
              <w:autoSpaceDN w:val="0"/>
              <w:adjustRightInd w:val="0"/>
              <w:contextualSpacing/>
              <w:jc w:val="both"/>
              <w:rPr>
                <w:sz w:val="20"/>
              </w:rPr>
            </w:pPr>
          </w:p>
          <w:p w:rsidR="004A5671" w:rsidRPr="00DB298A" w:rsidRDefault="004A5671" w:rsidP="00A45F0B">
            <w:pPr>
              <w:autoSpaceDE w:val="0"/>
              <w:autoSpaceDN w:val="0"/>
              <w:adjustRightInd w:val="0"/>
              <w:contextualSpacing/>
              <w:jc w:val="both"/>
              <w:rPr>
                <w:sz w:val="20"/>
              </w:rPr>
            </w:pPr>
            <w:r w:rsidRPr="00DB298A">
              <w:rPr>
                <w:sz w:val="20"/>
              </w:rPr>
              <w:t>počet</w:t>
            </w:r>
          </w:p>
          <w:p w:rsidR="004A5671" w:rsidRPr="00DB298A" w:rsidRDefault="004A5671" w:rsidP="00A45F0B">
            <w:pPr>
              <w:autoSpaceDE w:val="0"/>
              <w:autoSpaceDN w:val="0"/>
              <w:adjustRightInd w:val="0"/>
              <w:contextualSpacing/>
              <w:jc w:val="both"/>
              <w:rPr>
                <w:sz w:val="20"/>
              </w:rPr>
            </w:pPr>
          </w:p>
          <w:p w:rsidR="004A5671" w:rsidRPr="00DB298A" w:rsidRDefault="004A5671" w:rsidP="00A45F0B">
            <w:pPr>
              <w:autoSpaceDE w:val="0"/>
              <w:autoSpaceDN w:val="0"/>
              <w:adjustRightInd w:val="0"/>
              <w:contextualSpacing/>
              <w:jc w:val="both"/>
              <w:rPr>
                <w:sz w:val="20"/>
              </w:rPr>
            </w:pPr>
          </w:p>
          <w:p w:rsidR="004A5671" w:rsidRPr="00DB298A" w:rsidRDefault="004A5671" w:rsidP="00A45F0B">
            <w:pPr>
              <w:autoSpaceDE w:val="0"/>
              <w:autoSpaceDN w:val="0"/>
              <w:adjustRightInd w:val="0"/>
              <w:contextualSpacing/>
              <w:jc w:val="both"/>
              <w:rPr>
                <w:sz w:val="20"/>
              </w:rPr>
            </w:pPr>
            <w:r w:rsidRPr="00DB298A">
              <w:rPr>
                <w:sz w:val="20"/>
              </w:rPr>
              <w:t>počet</w:t>
            </w:r>
          </w:p>
          <w:p w:rsidR="004A5671" w:rsidRPr="00DB298A" w:rsidRDefault="004A5671" w:rsidP="00A45F0B">
            <w:pPr>
              <w:autoSpaceDE w:val="0"/>
              <w:autoSpaceDN w:val="0"/>
              <w:adjustRightInd w:val="0"/>
              <w:contextualSpacing/>
              <w:jc w:val="both"/>
              <w:rPr>
                <w:sz w:val="20"/>
              </w:rPr>
            </w:pPr>
          </w:p>
          <w:p w:rsidR="004A5671" w:rsidRPr="00DB298A" w:rsidRDefault="004A5671" w:rsidP="00A45F0B">
            <w:pPr>
              <w:autoSpaceDE w:val="0"/>
              <w:autoSpaceDN w:val="0"/>
              <w:adjustRightInd w:val="0"/>
              <w:contextualSpacing/>
              <w:jc w:val="both"/>
              <w:rPr>
                <w:sz w:val="20"/>
              </w:rPr>
            </w:pPr>
          </w:p>
          <w:p w:rsidR="005B1C14" w:rsidRPr="00DB298A" w:rsidRDefault="005B1C14" w:rsidP="005B1C14">
            <w:pPr>
              <w:autoSpaceDE w:val="0"/>
              <w:autoSpaceDN w:val="0"/>
              <w:adjustRightInd w:val="0"/>
              <w:contextualSpacing/>
              <w:jc w:val="both"/>
              <w:rPr>
                <w:sz w:val="20"/>
              </w:rPr>
            </w:pPr>
            <w:r w:rsidRPr="00DB298A">
              <w:rPr>
                <w:sz w:val="20"/>
              </w:rPr>
              <w:t>počet</w:t>
            </w:r>
          </w:p>
          <w:p w:rsidR="004A5671" w:rsidRPr="00DB298A" w:rsidRDefault="004A5671" w:rsidP="00F57131">
            <w:pPr>
              <w:contextualSpacing/>
              <w:jc w:val="both"/>
              <w:rPr>
                <w:sz w:val="20"/>
              </w:rPr>
            </w:pPr>
          </w:p>
          <w:p w:rsidR="005B1C14" w:rsidRPr="00DB298A" w:rsidRDefault="005B1C14" w:rsidP="005B1C14">
            <w:pPr>
              <w:autoSpaceDE w:val="0"/>
              <w:autoSpaceDN w:val="0"/>
              <w:adjustRightInd w:val="0"/>
              <w:contextualSpacing/>
              <w:jc w:val="both"/>
              <w:rPr>
                <w:sz w:val="20"/>
              </w:rPr>
            </w:pPr>
            <w:r w:rsidRPr="00DB298A">
              <w:rPr>
                <w:sz w:val="20"/>
              </w:rPr>
              <w:t>počet</w:t>
            </w:r>
          </w:p>
          <w:p w:rsidR="005B1C14" w:rsidRPr="00DB298A" w:rsidRDefault="005B1C14" w:rsidP="00F57131">
            <w:pPr>
              <w:contextualSpacing/>
              <w:jc w:val="both"/>
              <w:rPr>
                <w:sz w:val="20"/>
              </w:rPr>
            </w:pPr>
          </w:p>
          <w:p w:rsidR="005B1C14" w:rsidRPr="00DB298A" w:rsidRDefault="005B1C14" w:rsidP="00F57131">
            <w:pPr>
              <w:contextualSpacing/>
              <w:jc w:val="both"/>
              <w:rPr>
                <w:sz w:val="20"/>
              </w:rPr>
            </w:pPr>
          </w:p>
          <w:p w:rsidR="005B1C14" w:rsidRPr="00DB298A" w:rsidRDefault="005B1C14" w:rsidP="005B1C14">
            <w:pPr>
              <w:autoSpaceDE w:val="0"/>
              <w:autoSpaceDN w:val="0"/>
              <w:adjustRightInd w:val="0"/>
              <w:contextualSpacing/>
              <w:jc w:val="both"/>
              <w:rPr>
                <w:sz w:val="20"/>
              </w:rPr>
            </w:pPr>
            <w:r w:rsidRPr="00DB298A">
              <w:rPr>
                <w:sz w:val="20"/>
              </w:rPr>
              <w:t>počet</w:t>
            </w:r>
          </w:p>
          <w:p w:rsidR="005B1C14" w:rsidRPr="00DB298A" w:rsidRDefault="005B1C14" w:rsidP="00F57131">
            <w:pPr>
              <w:contextualSpacing/>
              <w:jc w:val="both"/>
              <w:rPr>
                <w:sz w:val="20"/>
              </w:rPr>
            </w:pPr>
          </w:p>
          <w:p w:rsidR="005B1C14" w:rsidRPr="00DB298A" w:rsidRDefault="005B1C14" w:rsidP="00F57131">
            <w:pPr>
              <w:contextualSpacing/>
              <w:jc w:val="both"/>
              <w:rPr>
                <w:sz w:val="20"/>
              </w:rPr>
            </w:pPr>
          </w:p>
          <w:p w:rsidR="005B1C14" w:rsidRPr="00DB298A" w:rsidRDefault="005B1C14" w:rsidP="005B1C14">
            <w:pPr>
              <w:autoSpaceDE w:val="0"/>
              <w:autoSpaceDN w:val="0"/>
              <w:adjustRightInd w:val="0"/>
              <w:contextualSpacing/>
              <w:jc w:val="both"/>
              <w:rPr>
                <w:sz w:val="20"/>
              </w:rPr>
            </w:pPr>
            <w:r w:rsidRPr="00DB298A">
              <w:rPr>
                <w:sz w:val="20"/>
              </w:rPr>
              <w:t>počet</w:t>
            </w:r>
          </w:p>
          <w:p w:rsidR="005B1C14" w:rsidRPr="00DB298A" w:rsidRDefault="005B1C14" w:rsidP="00F57131">
            <w:pPr>
              <w:contextualSpacing/>
              <w:jc w:val="both"/>
              <w:rPr>
                <w:sz w:val="20"/>
              </w:rPr>
            </w:pPr>
          </w:p>
          <w:p w:rsidR="00AD7D96" w:rsidRPr="00DB298A" w:rsidRDefault="00AD7D96" w:rsidP="00F57131">
            <w:pPr>
              <w:contextualSpacing/>
              <w:jc w:val="both"/>
              <w:rPr>
                <w:sz w:val="20"/>
              </w:rPr>
            </w:pPr>
          </w:p>
          <w:p w:rsidR="00AD7D96" w:rsidRPr="00DB298A" w:rsidRDefault="00AD7D96" w:rsidP="00AD7D96">
            <w:pPr>
              <w:autoSpaceDE w:val="0"/>
              <w:autoSpaceDN w:val="0"/>
              <w:adjustRightInd w:val="0"/>
              <w:contextualSpacing/>
              <w:jc w:val="both"/>
              <w:rPr>
                <w:sz w:val="20"/>
              </w:rPr>
            </w:pPr>
            <w:r w:rsidRPr="00DB298A">
              <w:rPr>
                <w:sz w:val="20"/>
              </w:rPr>
              <w:t>počet</w:t>
            </w:r>
          </w:p>
          <w:p w:rsidR="00AD7D96" w:rsidRPr="00DB298A" w:rsidRDefault="00AD7D96" w:rsidP="00F57131">
            <w:pPr>
              <w:contextualSpacing/>
              <w:jc w:val="both"/>
              <w:rPr>
                <w:sz w:val="20"/>
              </w:rPr>
            </w:pPr>
          </w:p>
        </w:tc>
        <w:tc>
          <w:tcPr>
            <w:tcW w:w="992" w:type="dxa"/>
            <w:tcBorders>
              <w:bottom w:val="single" w:sz="4" w:space="0" w:color="auto"/>
            </w:tcBorders>
          </w:tcPr>
          <w:p w:rsidR="004A5671" w:rsidRPr="00DB298A" w:rsidRDefault="00F37474" w:rsidP="00F37474">
            <w:pPr>
              <w:autoSpaceDE w:val="0"/>
              <w:autoSpaceDN w:val="0"/>
              <w:adjustRightInd w:val="0"/>
              <w:contextualSpacing/>
              <w:jc w:val="center"/>
              <w:rPr>
                <w:sz w:val="20"/>
              </w:rPr>
            </w:pPr>
            <w:r w:rsidRPr="00DB298A">
              <w:rPr>
                <w:sz w:val="20"/>
              </w:rPr>
              <w:t>30 000</w:t>
            </w:r>
          </w:p>
          <w:p w:rsidR="004A5671" w:rsidRPr="00DB298A" w:rsidRDefault="004A5671" w:rsidP="00F37474">
            <w:pPr>
              <w:contextualSpacing/>
              <w:jc w:val="center"/>
              <w:rPr>
                <w:sz w:val="20"/>
              </w:rPr>
            </w:pPr>
          </w:p>
          <w:p w:rsidR="00F37474" w:rsidRPr="00DB298A" w:rsidRDefault="00F37474" w:rsidP="00F37474">
            <w:pPr>
              <w:contextualSpacing/>
              <w:jc w:val="center"/>
              <w:rPr>
                <w:sz w:val="20"/>
              </w:rPr>
            </w:pPr>
          </w:p>
          <w:p w:rsidR="00F37474" w:rsidRPr="00DB298A" w:rsidRDefault="00F37474" w:rsidP="00F37474">
            <w:pPr>
              <w:contextualSpacing/>
              <w:jc w:val="center"/>
              <w:rPr>
                <w:sz w:val="20"/>
              </w:rPr>
            </w:pPr>
            <w:r w:rsidRPr="00DB298A">
              <w:rPr>
                <w:sz w:val="20"/>
              </w:rPr>
              <w:t>18 000</w:t>
            </w:r>
          </w:p>
          <w:p w:rsidR="00F37474" w:rsidRPr="00DB298A" w:rsidRDefault="00F37474" w:rsidP="00F37474">
            <w:pPr>
              <w:contextualSpacing/>
              <w:jc w:val="center"/>
              <w:rPr>
                <w:sz w:val="20"/>
              </w:rPr>
            </w:pPr>
          </w:p>
          <w:p w:rsidR="00F37474" w:rsidRPr="00DB298A" w:rsidRDefault="00F37474" w:rsidP="00F37474">
            <w:pPr>
              <w:contextualSpacing/>
              <w:jc w:val="center"/>
              <w:rPr>
                <w:sz w:val="20"/>
              </w:rPr>
            </w:pPr>
          </w:p>
          <w:p w:rsidR="00F37474" w:rsidRPr="00DB298A" w:rsidRDefault="00F37474" w:rsidP="00F37474">
            <w:pPr>
              <w:contextualSpacing/>
              <w:jc w:val="center"/>
              <w:rPr>
                <w:sz w:val="20"/>
              </w:rPr>
            </w:pPr>
            <w:r w:rsidRPr="00DB298A">
              <w:rPr>
                <w:sz w:val="20"/>
              </w:rPr>
              <w:t>12 000</w:t>
            </w:r>
          </w:p>
          <w:p w:rsidR="00F37474" w:rsidRPr="00DB298A" w:rsidRDefault="00F37474" w:rsidP="00361424">
            <w:pPr>
              <w:contextualSpacing/>
              <w:jc w:val="both"/>
              <w:rPr>
                <w:sz w:val="20"/>
              </w:rPr>
            </w:pPr>
          </w:p>
          <w:p w:rsidR="005A7B9A" w:rsidRPr="00DB298A" w:rsidRDefault="005A7B9A" w:rsidP="00184CAC">
            <w:pPr>
              <w:contextualSpacing/>
              <w:rPr>
                <w:sz w:val="20"/>
              </w:rPr>
            </w:pPr>
          </w:p>
          <w:p w:rsidR="00F37474" w:rsidRPr="00DB298A" w:rsidRDefault="00F37474" w:rsidP="00F37474">
            <w:pPr>
              <w:contextualSpacing/>
              <w:jc w:val="center"/>
              <w:rPr>
                <w:sz w:val="20"/>
              </w:rPr>
            </w:pPr>
            <w:r w:rsidRPr="00DB298A">
              <w:rPr>
                <w:sz w:val="20"/>
              </w:rPr>
              <w:t>500</w:t>
            </w:r>
          </w:p>
          <w:p w:rsidR="005B1C14" w:rsidRPr="00DB298A" w:rsidRDefault="005B1C14" w:rsidP="00F37474">
            <w:pPr>
              <w:contextualSpacing/>
              <w:jc w:val="center"/>
              <w:rPr>
                <w:sz w:val="20"/>
              </w:rPr>
            </w:pPr>
          </w:p>
          <w:p w:rsidR="005B1C14" w:rsidRPr="00DB298A" w:rsidRDefault="005B1C14" w:rsidP="00F37474">
            <w:pPr>
              <w:contextualSpacing/>
              <w:jc w:val="center"/>
              <w:rPr>
                <w:sz w:val="20"/>
              </w:rPr>
            </w:pPr>
            <w:r w:rsidRPr="00DB298A">
              <w:rPr>
                <w:sz w:val="20"/>
              </w:rPr>
              <w:t>1115</w:t>
            </w:r>
          </w:p>
          <w:p w:rsidR="005B1C14" w:rsidRPr="00DB298A" w:rsidRDefault="005B1C14" w:rsidP="00F37474">
            <w:pPr>
              <w:contextualSpacing/>
              <w:jc w:val="center"/>
              <w:rPr>
                <w:sz w:val="20"/>
              </w:rPr>
            </w:pPr>
          </w:p>
          <w:p w:rsidR="005B1C14" w:rsidRPr="00DB298A" w:rsidRDefault="005B1C14" w:rsidP="00F37474">
            <w:pPr>
              <w:contextualSpacing/>
              <w:jc w:val="center"/>
              <w:rPr>
                <w:sz w:val="20"/>
              </w:rPr>
            </w:pPr>
          </w:p>
          <w:p w:rsidR="005B1C14" w:rsidRPr="00DB298A" w:rsidRDefault="005B1C14" w:rsidP="00F37474">
            <w:pPr>
              <w:contextualSpacing/>
              <w:jc w:val="center"/>
              <w:rPr>
                <w:sz w:val="20"/>
              </w:rPr>
            </w:pPr>
            <w:r w:rsidRPr="00DB298A">
              <w:rPr>
                <w:sz w:val="20"/>
              </w:rPr>
              <w:t>669</w:t>
            </w:r>
          </w:p>
          <w:p w:rsidR="005B1C14" w:rsidRPr="00DB298A" w:rsidRDefault="005B1C14" w:rsidP="00F37474">
            <w:pPr>
              <w:contextualSpacing/>
              <w:jc w:val="center"/>
              <w:rPr>
                <w:sz w:val="20"/>
              </w:rPr>
            </w:pPr>
          </w:p>
          <w:p w:rsidR="005B1C14" w:rsidRPr="00DB298A" w:rsidRDefault="005B1C14" w:rsidP="00F37474">
            <w:pPr>
              <w:contextualSpacing/>
              <w:jc w:val="center"/>
              <w:rPr>
                <w:sz w:val="20"/>
              </w:rPr>
            </w:pPr>
          </w:p>
          <w:p w:rsidR="005B1C14" w:rsidRPr="00DB298A" w:rsidRDefault="005B1C14" w:rsidP="00F37474">
            <w:pPr>
              <w:contextualSpacing/>
              <w:jc w:val="center"/>
              <w:rPr>
                <w:sz w:val="20"/>
              </w:rPr>
            </w:pPr>
            <w:r w:rsidRPr="00DB298A">
              <w:rPr>
                <w:sz w:val="20"/>
              </w:rPr>
              <w:t>446</w:t>
            </w:r>
          </w:p>
          <w:p w:rsidR="00AD7D96" w:rsidRPr="00DB298A" w:rsidRDefault="00AD7D96" w:rsidP="00F37474">
            <w:pPr>
              <w:contextualSpacing/>
              <w:jc w:val="center"/>
              <w:rPr>
                <w:sz w:val="20"/>
              </w:rPr>
            </w:pPr>
          </w:p>
          <w:p w:rsidR="00AD7D96" w:rsidRPr="00DB298A" w:rsidRDefault="00AD7D96" w:rsidP="00F37474">
            <w:pPr>
              <w:contextualSpacing/>
              <w:jc w:val="center"/>
              <w:rPr>
                <w:sz w:val="20"/>
              </w:rPr>
            </w:pPr>
          </w:p>
          <w:p w:rsidR="00AD7D96" w:rsidRPr="00DB298A" w:rsidRDefault="00AD7D96" w:rsidP="00F37474">
            <w:pPr>
              <w:contextualSpacing/>
              <w:jc w:val="center"/>
              <w:rPr>
                <w:sz w:val="20"/>
              </w:rPr>
            </w:pPr>
            <w:r w:rsidRPr="00DB298A">
              <w:rPr>
                <w:sz w:val="20"/>
              </w:rPr>
              <w:t>1000</w:t>
            </w:r>
          </w:p>
        </w:tc>
      </w:tr>
    </w:tbl>
    <w:p w:rsidR="005D5772" w:rsidRPr="00DB298A" w:rsidRDefault="003874E5" w:rsidP="00A45F0B">
      <w:pPr>
        <w:autoSpaceDE w:val="0"/>
        <w:autoSpaceDN w:val="0"/>
        <w:adjustRightInd w:val="0"/>
        <w:contextualSpacing/>
        <w:jc w:val="both"/>
        <w:rPr>
          <w:b/>
          <w:szCs w:val="24"/>
        </w:rPr>
      </w:pPr>
      <w:r w:rsidRPr="00DB298A">
        <w:rPr>
          <w:b/>
          <w:szCs w:val="24"/>
        </w:rPr>
        <w:lastRenderedPageBreak/>
        <w:t>Podrobný popis hlavných aktivít</w:t>
      </w:r>
    </w:p>
    <w:p w:rsidR="001E5D5B" w:rsidRDefault="001E5D5B" w:rsidP="00186D7C">
      <w:pPr>
        <w:contextualSpacing/>
        <w:jc w:val="both"/>
        <w:rPr>
          <w:b/>
          <w:bCs/>
          <w:i/>
          <w:u w:val="single"/>
        </w:rPr>
      </w:pPr>
    </w:p>
    <w:p w:rsidR="00A821F9" w:rsidRPr="00DB298A" w:rsidRDefault="004A5671" w:rsidP="00186D7C">
      <w:pPr>
        <w:contextualSpacing/>
        <w:jc w:val="both"/>
        <w:rPr>
          <w:b/>
          <w:bCs/>
          <w:i/>
          <w:u w:val="single"/>
        </w:rPr>
      </w:pPr>
      <w:r w:rsidRPr="00DB298A">
        <w:rPr>
          <w:b/>
          <w:bCs/>
          <w:i/>
          <w:u w:val="single"/>
        </w:rPr>
        <w:t>Hlavná aktivita 1</w:t>
      </w:r>
      <w:r w:rsidR="00A821F9" w:rsidRPr="00DB298A">
        <w:rPr>
          <w:b/>
          <w:bCs/>
          <w:i/>
          <w:u w:val="single"/>
        </w:rPr>
        <w:t xml:space="preserve"> – </w:t>
      </w:r>
      <w:r w:rsidR="00EF1741" w:rsidRPr="00DB298A">
        <w:rPr>
          <w:b/>
          <w:bCs/>
          <w:i/>
          <w:u w:val="single"/>
        </w:rPr>
        <w:t>Veľtrh práce</w:t>
      </w:r>
    </w:p>
    <w:p w:rsidR="00A821F9" w:rsidRPr="00DB298A" w:rsidRDefault="00A821F9" w:rsidP="00186D7C">
      <w:pPr>
        <w:contextualSpacing/>
        <w:jc w:val="both"/>
        <w:rPr>
          <w:bCs/>
        </w:rPr>
      </w:pPr>
    </w:p>
    <w:p w:rsidR="00736AD1" w:rsidRPr="00DB298A" w:rsidRDefault="00736AD1" w:rsidP="00DA3CA9">
      <w:pPr>
        <w:ind w:firstLine="567"/>
        <w:contextualSpacing/>
        <w:jc w:val="both"/>
        <w:rPr>
          <w:bCs/>
        </w:rPr>
      </w:pPr>
      <w:r w:rsidRPr="00DB298A">
        <w:rPr>
          <w:bCs/>
        </w:rPr>
        <w:t xml:space="preserve">V rámci aktivity sa bude realizovať 2-dňová burza práce s celoslovenským zastúpením zamestnávateľov ako aj so zahraničnými zamestnávateľmi, na ktorej sa stretnú a vymenia si skúsenosti poskytovatelia v rámci verejných, ale aj neštátnych služieb zamestnanosti a sprostredkuje sa ponuka práce z celej Európy. Slovenská časť, v ktorej budú voľné pracovné miesta ponúkať slovenskí zamestnávatelia, sa bude konať pod názvom „Veľtrh práce – </w:t>
      </w:r>
      <w:proofErr w:type="spellStart"/>
      <w:r w:rsidRPr="00DB298A">
        <w:rPr>
          <w:bCs/>
        </w:rPr>
        <w:t>Job</w:t>
      </w:r>
      <w:proofErr w:type="spellEnd"/>
      <w:r w:rsidRPr="00DB298A">
        <w:rPr>
          <w:bCs/>
        </w:rPr>
        <w:t xml:space="preserve"> </w:t>
      </w:r>
      <w:proofErr w:type="spellStart"/>
      <w:r w:rsidRPr="00DB298A">
        <w:rPr>
          <w:bCs/>
        </w:rPr>
        <w:t>Expo</w:t>
      </w:r>
      <w:proofErr w:type="spellEnd"/>
      <w:r w:rsidRPr="00DB298A">
        <w:rPr>
          <w:bCs/>
        </w:rPr>
        <w:t xml:space="preserve"> 2015“ a medzinárodná časť, v ktorej budú voľné pracovné miesta ponúkať zahraniční zamestnávatelia, pod názvom „Európske dni pracovných príležitostí 2015“ resp. „</w:t>
      </w:r>
      <w:proofErr w:type="spellStart"/>
      <w:r w:rsidRPr="00DB298A">
        <w:rPr>
          <w:bCs/>
        </w:rPr>
        <w:t>European</w:t>
      </w:r>
      <w:proofErr w:type="spellEnd"/>
      <w:r w:rsidRPr="00DB298A">
        <w:rPr>
          <w:bCs/>
        </w:rPr>
        <w:t xml:space="preserve"> </w:t>
      </w:r>
      <w:proofErr w:type="spellStart"/>
      <w:r w:rsidRPr="00DB298A">
        <w:rPr>
          <w:bCs/>
        </w:rPr>
        <w:t>Job</w:t>
      </w:r>
      <w:proofErr w:type="spellEnd"/>
      <w:r w:rsidRPr="00DB298A">
        <w:rPr>
          <w:bCs/>
        </w:rPr>
        <w:t xml:space="preserve"> </w:t>
      </w:r>
      <w:proofErr w:type="spellStart"/>
      <w:r w:rsidRPr="00DB298A">
        <w:rPr>
          <w:bCs/>
        </w:rPr>
        <w:t>Days</w:t>
      </w:r>
      <w:proofErr w:type="spellEnd"/>
      <w:r w:rsidRPr="00DB298A">
        <w:rPr>
          <w:bCs/>
        </w:rPr>
        <w:t xml:space="preserve"> 2015“.</w:t>
      </w:r>
    </w:p>
    <w:p w:rsidR="00736AD1" w:rsidRPr="00DB298A" w:rsidRDefault="00736AD1" w:rsidP="00DA3CA9">
      <w:pPr>
        <w:ind w:firstLine="567"/>
        <w:contextualSpacing/>
        <w:jc w:val="both"/>
        <w:rPr>
          <w:bCs/>
        </w:rPr>
      </w:pPr>
      <w:r w:rsidRPr="00DB298A">
        <w:rPr>
          <w:bCs/>
        </w:rPr>
        <w:t xml:space="preserve">Cieľom aktivity je poskytnúť </w:t>
      </w:r>
      <w:proofErr w:type="spellStart"/>
      <w:r w:rsidRPr="00DB298A">
        <w:rPr>
          <w:bCs/>
        </w:rPr>
        <w:t>UoZ</w:t>
      </w:r>
      <w:proofErr w:type="spellEnd"/>
      <w:r w:rsidRPr="00DB298A">
        <w:rPr>
          <w:bCs/>
        </w:rPr>
        <w:t>, záujemcom o zamestnanie, študentom, absolventom stredných a vysokých škôl, ako aj pracujúcim, ktorí si hľadajú iné zamestnanie, vhodné pracovné miesta, poradiť a poskytnúť im informácie o ďalších možnostiach zamestnania sa, resp. poskytnúť množstvo nových informácií, ktoré im pomôžu pri hľadaní uplatnenia sa na trhu práce.</w:t>
      </w:r>
    </w:p>
    <w:p w:rsidR="00736AD1" w:rsidRPr="00DB298A" w:rsidRDefault="00736AD1" w:rsidP="00DA3CA9">
      <w:pPr>
        <w:ind w:firstLine="567"/>
        <w:contextualSpacing/>
        <w:jc w:val="both"/>
        <w:rPr>
          <w:bCs/>
        </w:rPr>
      </w:pPr>
      <w:r w:rsidRPr="00DB298A">
        <w:rPr>
          <w:bCs/>
        </w:rPr>
        <w:t>Počas „Veľtrh</w:t>
      </w:r>
      <w:r>
        <w:rPr>
          <w:bCs/>
        </w:rPr>
        <w:t>u</w:t>
      </w:r>
      <w:r w:rsidRPr="00DB298A">
        <w:rPr>
          <w:bCs/>
        </w:rPr>
        <w:t xml:space="preserve"> práce – </w:t>
      </w:r>
      <w:proofErr w:type="spellStart"/>
      <w:r w:rsidRPr="00DB298A">
        <w:rPr>
          <w:bCs/>
        </w:rPr>
        <w:t>Job</w:t>
      </w:r>
      <w:proofErr w:type="spellEnd"/>
      <w:r w:rsidRPr="00DB298A">
        <w:rPr>
          <w:bCs/>
        </w:rPr>
        <w:t xml:space="preserve"> </w:t>
      </w:r>
      <w:proofErr w:type="spellStart"/>
      <w:r w:rsidRPr="00DB298A">
        <w:rPr>
          <w:bCs/>
        </w:rPr>
        <w:t>Expo</w:t>
      </w:r>
      <w:proofErr w:type="spellEnd"/>
      <w:r w:rsidRPr="00DB298A">
        <w:rPr>
          <w:bCs/>
        </w:rPr>
        <w:t xml:space="preserve"> 2015“ bude pre návštevníkov pripravený bohatý sprievodný program, napr. budú prebiehať odborné semináre</w:t>
      </w:r>
      <w:r>
        <w:rPr>
          <w:bCs/>
        </w:rPr>
        <w:t xml:space="preserve"> (prednášky, </w:t>
      </w:r>
      <w:proofErr w:type="spellStart"/>
      <w:r>
        <w:rPr>
          <w:bCs/>
        </w:rPr>
        <w:t>workshopy</w:t>
      </w:r>
      <w:proofErr w:type="spellEnd"/>
      <w:r>
        <w:rPr>
          <w:bCs/>
        </w:rPr>
        <w:t>, panelová diskusia so zameraním ako si nájsť prácu, ako uspieť na prijímacom pohovore, ako zistiť, ktoré povolanie je to pravé, poradenstvo v oblasti pracovno-právnych vzťahov a pod.)</w:t>
      </w:r>
      <w:r w:rsidRPr="00DB298A">
        <w:rPr>
          <w:bCs/>
        </w:rPr>
        <w:t xml:space="preserve"> a konzultácie, testovanie osobnostných/osobných predpokladov p</w:t>
      </w:r>
      <w:r>
        <w:rPr>
          <w:bCs/>
        </w:rPr>
        <w:t>re výkon konkrétneho povolania,</w:t>
      </w:r>
      <w:r w:rsidRPr="00DB298A">
        <w:rPr>
          <w:bCs/>
        </w:rPr>
        <w:t xml:space="preserve"> testovanie jazykových znalostí, výmena skúseností s pozitívnym efektom na posilnenie verejných služieb zamestnanosti a prepojenie verejných a neštátnych služieb zamestnanosti.</w:t>
      </w:r>
      <w:r w:rsidR="0027157A" w:rsidRPr="0027157A">
        <w:t xml:space="preserve"> </w:t>
      </w:r>
      <w:r w:rsidR="0027157A">
        <w:t>Semináre</w:t>
      </w:r>
      <w:r w:rsidR="00F460FA">
        <w:t xml:space="preserve"> a ostatné sprievodné aktivity</w:t>
      </w:r>
      <w:r w:rsidR="0027157A">
        <w:t xml:space="preserve"> </w:t>
      </w:r>
      <w:r w:rsidR="0027157A">
        <w:rPr>
          <w:bCs/>
        </w:rPr>
        <w:t>budú viesť</w:t>
      </w:r>
      <w:r w:rsidR="00F460FA">
        <w:rPr>
          <w:bCs/>
        </w:rPr>
        <w:t xml:space="preserve"> bez nároku na honorár</w:t>
      </w:r>
      <w:r w:rsidR="0027157A">
        <w:rPr>
          <w:bCs/>
        </w:rPr>
        <w:t xml:space="preserve"> kvalifikovaní zástupcovia občianskych združení, neziskových organizácii, vystavovateľov a </w:t>
      </w:r>
      <w:r w:rsidR="0027157A" w:rsidRPr="0027157A">
        <w:rPr>
          <w:bCs/>
        </w:rPr>
        <w:t>aj zamestnanci ústredia</w:t>
      </w:r>
      <w:r w:rsidR="0027157A">
        <w:rPr>
          <w:bCs/>
        </w:rPr>
        <w:t>.</w:t>
      </w:r>
    </w:p>
    <w:p w:rsidR="00736AD1" w:rsidRPr="00DB298A" w:rsidRDefault="00736AD1" w:rsidP="00DA3CA9">
      <w:pPr>
        <w:ind w:firstLine="567"/>
        <w:contextualSpacing/>
        <w:jc w:val="both"/>
        <w:rPr>
          <w:bCs/>
        </w:rPr>
      </w:pPr>
      <w:r w:rsidRPr="00DB298A">
        <w:rPr>
          <w:bCs/>
        </w:rPr>
        <w:t>V rámci informačných a poradenských služieb zameraných na voľbu povolania študentov stredných škôl bude zabezpečený sprievodný program z oblasti kariérneho poradenstva.</w:t>
      </w:r>
    </w:p>
    <w:p w:rsidR="00736AD1" w:rsidRPr="00DB298A" w:rsidRDefault="00736AD1" w:rsidP="00DA3CA9">
      <w:pPr>
        <w:ind w:firstLine="567"/>
        <w:contextualSpacing/>
        <w:jc w:val="both"/>
        <w:rPr>
          <w:bCs/>
        </w:rPr>
      </w:pPr>
      <w:r w:rsidRPr="00DB298A">
        <w:rPr>
          <w:bCs/>
        </w:rPr>
        <w:t>Ako súčasť podujatia je plánovaná odborná konferencia, ktorá bude obsahovo zameraná na oblasť problematiky politiky zamestnanosti a trhu práce.</w:t>
      </w:r>
      <w:r>
        <w:rPr>
          <w:bCs/>
        </w:rPr>
        <w:t xml:space="preserve"> Konferencia je určená pre odbornú verejnosť</w:t>
      </w:r>
      <w:r w:rsidRPr="00DB298A">
        <w:rPr>
          <w:bCs/>
        </w:rPr>
        <w:t xml:space="preserve"> </w:t>
      </w:r>
      <w:r>
        <w:rPr>
          <w:bCs/>
        </w:rPr>
        <w:t>(vystavovateľov/zamestnávateľov, štátnych poskytovateľov služieb zamestnanosti, neštátnych poskytovateľov služieb zamestnanosti...).</w:t>
      </w:r>
    </w:p>
    <w:p w:rsidR="00736AD1" w:rsidRPr="00DB298A" w:rsidRDefault="00736AD1" w:rsidP="00DA3CA9">
      <w:pPr>
        <w:ind w:firstLine="567"/>
        <w:contextualSpacing/>
        <w:jc w:val="both"/>
        <w:rPr>
          <w:bCs/>
        </w:rPr>
      </w:pPr>
      <w:proofErr w:type="spellStart"/>
      <w:r w:rsidRPr="00DB298A">
        <w:rPr>
          <w:bCs/>
        </w:rPr>
        <w:t>European</w:t>
      </w:r>
      <w:proofErr w:type="spellEnd"/>
      <w:r w:rsidRPr="00DB298A">
        <w:rPr>
          <w:bCs/>
        </w:rPr>
        <w:t xml:space="preserve"> </w:t>
      </w:r>
      <w:proofErr w:type="spellStart"/>
      <w:r w:rsidRPr="00DB298A">
        <w:rPr>
          <w:bCs/>
        </w:rPr>
        <w:t>Job</w:t>
      </w:r>
      <w:proofErr w:type="spellEnd"/>
      <w:r w:rsidRPr="00DB298A">
        <w:rPr>
          <w:bCs/>
        </w:rPr>
        <w:t xml:space="preserve"> </w:t>
      </w:r>
      <w:proofErr w:type="spellStart"/>
      <w:r w:rsidRPr="00DB298A">
        <w:rPr>
          <w:bCs/>
        </w:rPr>
        <w:t>Days</w:t>
      </w:r>
      <w:proofErr w:type="spellEnd"/>
      <w:r w:rsidRPr="00DB298A">
        <w:rPr>
          <w:bCs/>
        </w:rPr>
        <w:t xml:space="preserve"> 2015 patrí k najvýznamnejším aktivitám siete EURES a predstavuje príležitosť pre uchádzačov o zamestnanie osobne sa stretnúť so širokým spektrom zamestnávateľov pod jednou strechou bez cestovania do zahraničia. Pravidelne sa prostredníctvom tohto podujatia zamestná veľký počet našich klientov. Na 2-dňovom podujatí sa stretnú zamestnávatelia z krajín EÚ/EHP, vybrané súkromné sprostredkovateľské agentúry, EURES poradcovia z krajín EÚ/EHP. Každý zamestnávateľ bude mať pridelený vlastný stánok. Vyhradený bude priestor aj na výberové pohovory pre jednotlivých zamestnávateľov.</w:t>
      </w:r>
    </w:p>
    <w:p w:rsidR="00736AD1" w:rsidRPr="00DB298A" w:rsidRDefault="00736AD1" w:rsidP="00DA3CA9">
      <w:pPr>
        <w:ind w:firstLine="567"/>
        <w:contextualSpacing/>
        <w:jc w:val="both"/>
        <w:rPr>
          <w:bCs/>
        </w:rPr>
      </w:pPr>
      <w:r w:rsidRPr="00DB298A">
        <w:rPr>
          <w:bCs/>
        </w:rPr>
        <w:t xml:space="preserve">Medzi kvantitatívne výstupy </w:t>
      </w:r>
      <w:proofErr w:type="spellStart"/>
      <w:r w:rsidRPr="00DB298A">
        <w:rPr>
          <w:bCs/>
        </w:rPr>
        <w:t>European</w:t>
      </w:r>
      <w:proofErr w:type="spellEnd"/>
      <w:r w:rsidRPr="00DB298A">
        <w:rPr>
          <w:bCs/>
        </w:rPr>
        <w:t xml:space="preserve"> </w:t>
      </w:r>
      <w:proofErr w:type="spellStart"/>
      <w:r w:rsidRPr="00DB298A">
        <w:rPr>
          <w:bCs/>
        </w:rPr>
        <w:t>Job</w:t>
      </w:r>
      <w:proofErr w:type="spellEnd"/>
      <w:r w:rsidRPr="00DB298A">
        <w:rPr>
          <w:bCs/>
        </w:rPr>
        <w:t xml:space="preserve"> </w:t>
      </w:r>
      <w:proofErr w:type="spellStart"/>
      <w:r w:rsidRPr="00DB298A">
        <w:rPr>
          <w:bCs/>
        </w:rPr>
        <w:t>Days</w:t>
      </w:r>
      <w:proofErr w:type="spellEnd"/>
      <w:r w:rsidRPr="00DB298A">
        <w:rPr>
          <w:bCs/>
        </w:rPr>
        <w:t xml:space="preserve"> 2015 budú zahrnuté počty ponúknutých pracovných miest, počet zúčastnených ako aj počet prísľubov do zamestnania a počet umiestnených klientov na európskom trhu práce. Očakáva sa veľký záujem širokej verejnosti, keďže situácia na slovenskom trhu práce nie je priaznivá.</w:t>
      </w:r>
    </w:p>
    <w:p w:rsidR="00736AD1" w:rsidRPr="00DB298A" w:rsidRDefault="00736AD1" w:rsidP="00DA3CA9">
      <w:pPr>
        <w:ind w:firstLine="567"/>
        <w:contextualSpacing/>
        <w:jc w:val="both"/>
        <w:rPr>
          <w:bCs/>
        </w:rPr>
      </w:pPr>
      <w:r w:rsidRPr="00DB298A">
        <w:rPr>
          <w:bCs/>
        </w:rPr>
        <w:t xml:space="preserve">Celá aktivita bude prezentovaná širokej verejnosti prostredníctvom mediálnej kampane v rozhlase a televízii – počas cca. 6 týždňov budú odvysielané spoty a čítané oznamy. </w:t>
      </w:r>
    </w:p>
    <w:p w:rsidR="00736AD1" w:rsidRDefault="00736AD1" w:rsidP="00DA3CA9">
      <w:pPr>
        <w:ind w:firstLine="567"/>
        <w:contextualSpacing/>
        <w:jc w:val="both"/>
        <w:rPr>
          <w:szCs w:val="24"/>
        </w:rPr>
      </w:pPr>
      <w:r w:rsidRPr="00DB298A">
        <w:rPr>
          <w:szCs w:val="24"/>
        </w:rPr>
        <w:t xml:space="preserve">V rámci kvantitatívnych údajov sa bude sledovať počet vystavovateľov a počet ponúkaných VPM. </w:t>
      </w:r>
    </w:p>
    <w:p w:rsidR="00DA3CA9" w:rsidRDefault="00DA3CA9" w:rsidP="00DA3CA9">
      <w:pPr>
        <w:ind w:firstLine="567"/>
        <w:contextualSpacing/>
        <w:jc w:val="both"/>
        <w:rPr>
          <w:b/>
          <w:bCs/>
          <w:i/>
          <w:u w:val="single"/>
        </w:rPr>
      </w:pPr>
    </w:p>
    <w:p w:rsidR="007F7ED6" w:rsidRPr="00DB298A" w:rsidRDefault="00F63167" w:rsidP="00DA3CA9">
      <w:pPr>
        <w:ind w:firstLine="567"/>
        <w:contextualSpacing/>
        <w:jc w:val="both"/>
        <w:rPr>
          <w:b/>
          <w:bCs/>
          <w:i/>
          <w:u w:val="single"/>
        </w:rPr>
      </w:pPr>
      <w:r w:rsidRPr="00DB298A">
        <w:rPr>
          <w:b/>
          <w:bCs/>
          <w:i/>
          <w:u w:val="single"/>
        </w:rPr>
        <w:lastRenderedPageBreak/>
        <w:t>Hlavná aktivita 2</w:t>
      </w:r>
      <w:r w:rsidR="007F7ED6" w:rsidRPr="00DB298A">
        <w:rPr>
          <w:b/>
          <w:bCs/>
          <w:i/>
          <w:u w:val="single"/>
        </w:rPr>
        <w:t xml:space="preserve">  - Poradenstvo a sprostredkovanie zamestnania do zahraničia </w:t>
      </w:r>
    </w:p>
    <w:p w:rsidR="00DA3CA9" w:rsidRDefault="00DA3CA9" w:rsidP="00DA3CA9">
      <w:pPr>
        <w:contextualSpacing/>
        <w:jc w:val="both"/>
        <w:rPr>
          <w:szCs w:val="24"/>
        </w:rPr>
      </w:pPr>
    </w:p>
    <w:p w:rsidR="007F7ED6" w:rsidRPr="00DB298A" w:rsidRDefault="007F7ED6" w:rsidP="00DA3CA9">
      <w:pPr>
        <w:contextualSpacing/>
        <w:jc w:val="both"/>
        <w:rPr>
          <w:szCs w:val="24"/>
        </w:rPr>
      </w:pPr>
      <w:proofErr w:type="spellStart"/>
      <w:r w:rsidRPr="00DB298A">
        <w:rPr>
          <w:szCs w:val="24"/>
        </w:rPr>
        <w:t>Podaktivity</w:t>
      </w:r>
      <w:proofErr w:type="spellEnd"/>
      <w:r w:rsidRPr="00DB298A">
        <w:rPr>
          <w:szCs w:val="24"/>
        </w:rPr>
        <w:t xml:space="preserve"> : </w:t>
      </w:r>
    </w:p>
    <w:p w:rsidR="007F7ED6" w:rsidRPr="00DB298A" w:rsidRDefault="00CF7080" w:rsidP="00DA3CA9">
      <w:pPr>
        <w:contextualSpacing/>
        <w:jc w:val="both"/>
        <w:rPr>
          <w:szCs w:val="24"/>
          <w:u w:val="single"/>
        </w:rPr>
      </w:pPr>
      <w:r w:rsidRPr="00DB298A">
        <w:rPr>
          <w:szCs w:val="24"/>
          <w:u w:val="single"/>
        </w:rPr>
        <w:t>2.</w:t>
      </w:r>
      <w:r w:rsidR="000158C5" w:rsidRPr="00DB298A">
        <w:rPr>
          <w:szCs w:val="24"/>
          <w:u w:val="single"/>
        </w:rPr>
        <w:t xml:space="preserve">1. Rakúsko - </w:t>
      </w:r>
      <w:r w:rsidR="005B2B51" w:rsidRPr="00DB298A">
        <w:rPr>
          <w:szCs w:val="24"/>
          <w:u w:val="single"/>
        </w:rPr>
        <w:t>N</w:t>
      </w:r>
      <w:r w:rsidR="000158C5" w:rsidRPr="00DB298A">
        <w:rPr>
          <w:szCs w:val="24"/>
          <w:u w:val="single"/>
        </w:rPr>
        <w:t xml:space="preserve">emecký </w:t>
      </w:r>
      <w:r w:rsidR="005B2B51" w:rsidRPr="00DB298A">
        <w:rPr>
          <w:szCs w:val="24"/>
          <w:u w:val="single"/>
        </w:rPr>
        <w:t>D</w:t>
      </w:r>
      <w:r w:rsidR="007F7ED6" w:rsidRPr="00DB298A">
        <w:rPr>
          <w:szCs w:val="24"/>
          <w:u w:val="single"/>
        </w:rPr>
        <w:t>eň</w:t>
      </w:r>
    </w:p>
    <w:p w:rsidR="00AA6B22" w:rsidRPr="00DB298A" w:rsidRDefault="00AA6B22" w:rsidP="00DA3CA9">
      <w:pPr>
        <w:pStyle w:val="Zoznamsodrkami"/>
        <w:numPr>
          <w:ilvl w:val="0"/>
          <w:numId w:val="0"/>
        </w:numPr>
        <w:spacing w:after="0"/>
        <w:ind w:firstLine="567"/>
        <w:rPr>
          <w:szCs w:val="24"/>
          <w:lang w:val="sk-SK"/>
        </w:rPr>
      </w:pPr>
      <w:r w:rsidRPr="00DB298A">
        <w:rPr>
          <w:szCs w:val="24"/>
          <w:lang w:val="sk-SK"/>
        </w:rPr>
        <w:t>Burza práce a informácií „Rakúsko – Nemecký D</w:t>
      </w:r>
      <w:r w:rsidR="008054FF" w:rsidRPr="00DB298A">
        <w:rPr>
          <w:szCs w:val="24"/>
          <w:lang w:val="sk-SK"/>
        </w:rPr>
        <w:t>e</w:t>
      </w:r>
      <w:r w:rsidRPr="00DB298A">
        <w:rPr>
          <w:szCs w:val="24"/>
          <w:lang w:val="sk-SK"/>
        </w:rPr>
        <w:t xml:space="preserve">ň“ bude organizovaná už po </w:t>
      </w:r>
      <w:r w:rsidR="00390CD1" w:rsidRPr="00DB298A">
        <w:rPr>
          <w:szCs w:val="24"/>
          <w:lang w:val="sk-SK"/>
        </w:rPr>
        <w:t>štvrtý</w:t>
      </w:r>
      <w:r w:rsidRPr="00DB298A">
        <w:rPr>
          <w:szCs w:val="24"/>
          <w:lang w:val="sk-SK"/>
        </w:rPr>
        <w:t>krát Táto jednodňová aktivita býva organizovaná vždy na jeseň, kedy je zvýšený  záujem zo strany zamestnávateľov predovšetkým o zamestnancov na sezónne práce do hotelových a reštauračných služieb.</w:t>
      </w:r>
      <w:r w:rsidR="000554DB" w:rsidRPr="00DB298A">
        <w:rPr>
          <w:szCs w:val="24"/>
          <w:lang w:val="sk-SK"/>
        </w:rPr>
        <w:t xml:space="preserve"> </w:t>
      </w:r>
    </w:p>
    <w:p w:rsidR="00AA6B22" w:rsidRPr="00DB298A" w:rsidRDefault="00AA6B22" w:rsidP="00DA3CA9">
      <w:pPr>
        <w:ind w:firstLine="567"/>
        <w:jc w:val="both"/>
        <w:rPr>
          <w:szCs w:val="24"/>
        </w:rPr>
      </w:pPr>
      <w:r w:rsidRPr="00DB298A">
        <w:rPr>
          <w:szCs w:val="24"/>
        </w:rPr>
        <w:t xml:space="preserve">Na burze budú EURES poradcovia a zamestnávatelia z Rakúska a Nemecka </w:t>
      </w:r>
      <w:r w:rsidR="008054FF" w:rsidRPr="00DB298A">
        <w:rPr>
          <w:szCs w:val="24"/>
        </w:rPr>
        <w:t>ponúkať voľ</w:t>
      </w:r>
      <w:r w:rsidRPr="00DB298A">
        <w:rPr>
          <w:szCs w:val="24"/>
        </w:rPr>
        <w:t xml:space="preserve">né pracovné miesta z Rakúska a Nemecka z nedostatkových sektorov. Všetci budú mať počas jej priebehu priestor aj na prezentovanie aktuálnych informácií o životných a pracovných podmienkach a situácii na trhu práce v Nemecku a Rakúsku, ako aj realizáciu výberových pohovorov. Každý zamestnávateľ bude mať k dispozícii výstavný stánok. Súčasťou podujatia bude taktiež odborné poradenstvo z oblasti sociálneho a zdravotného zabezpečenia, ktoré budú poskytovať pozvané inštitúcie z Rakúska, Nemecka ako aj SR. </w:t>
      </w:r>
    </w:p>
    <w:p w:rsidR="007F7ED6" w:rsidRPr="00DB298A" w:rsidRDefault="007F7ED6" w:rsidP="00DA3CA9">
      <w:pPr>
        <w:ind w:firstLine="567"/>
        <w:contextualSpacing/>
        <w:jc w:val="both"/>
        <w:rPr>
          <w:szCs w:val="24"/>
        </w:rPr>
      </w:pPr>
      <w:r w:rsidRPr="00DB298A">
        <w:rPr>
          <w:szCs w:val="24"/>
        </w:rPr>
        <w:t xml:space="preserve">Cieľ aktivity: sprostredkovanie zamestnania resp. ponúknutie pracovných príležitostí z nedostatkových sektorov z Rakúska a Nemecka návštevníkom </w:t>
      </w:r>
      <w:r w:rsidR="008054FF" w:rsidRPr="00DB298A">
        <w:rPr>
          <w:szCs w:val="24"/>
        </w:rPr>
        <w:t>burzy</w:t>
      </w:r>
      <w:r w:rsidRPr="00DB298A">
        <w:rPr>
          <w:szCs w:val="24"/>
        </w:rPr>
        <w:t xml:space="preserve">, poskytnutie informácií o životných a pracovných podmienkach v Rakúsku a Nemecku. </w:t>
      </w:r>
    </w:p>
    <w:p w:rsidR="0057637C" w:rsidRPr="00DB298A" w:rsidRDefault="0057637C" w:rsidP="00DA3CA9">
      <w:pPr>
        <w:ind w:firstLine="567"/>
        <w:contextualSpacing/>
        <w:jc w:val="both"/>
        <w:rPr>
          <w:szCs w:val="24"/>
        </w:rPr>
      </w:pPr>
      <w:r w:rsidRPr="00DB298A">
        <w:rPr>
          <w:szCs w:val="24"/>
        </w:rPr>
        <w:t xml:space="preserve">Medzi </w:t>
      </w:r>
      <w:r w:rsidR="003115BD" w:rsidRPr="00DB298A">
        <w:rPr>
          <w:szCs w:val="24"/>
        </w:rPr>
        <w:t xml:space="preserve">sledované kvantitatívne údaje </w:t>
      </w:r>
      <w:r w:rsidRPr="00DB298A">
        <w:rPr>
          <w:szCs w:val="24"/>
        </w:rPr>
        <w:t xml:space="preserve">budú zahrnuté počty ponúknutých pracovných miest, počet návštevníkov, počet prísľubov do zamestnania a počet umiestnených klientov.  </w:t>
      </w:r>
      <w:r w:rsidR="0099488C" w:rsidRPr="00DB298A">
        <w:rPr>
          <w:szCs w:val="24"/>
        </w:rPr>
        <w:t xml:space="preserve">V rámci </w:t>
      </w:r>
      <w:proofErr w:type="spellStart"/>
      <w:r w:rsidR="0099488C" w:rsidRPr="00DB298A">
        <w:rPr>
          <w:szCs w:val="24"/>
        </w:rPr>
        <w:t>podaktivity</w:t>
      </w:r>
      <w:proofErr w:type="spellEnd"/>
      <w:r w:rsidR="0099488C" w:rsidRPr="00DB298A">
        <w:rPr>
          <w:szCs w:val="24"/>
        </w:rPr>
        <w:t xml:space="preserve"> sa predpokla</w:t>
      </w:r>
      <w:r w:rsidR="00184CAC" w:rsidRPr="00DB298A">
        <w:rPr>
          <w:szCs w:val="24"/>
        </w:rPr>
        <w:t>dá zapojenie do projektu cca. 75</w:t>
      </w:r>
      <w:r w:rsidR="0099488C" w:rsidRPr="00DB298A">
        <w:rPr>
          <w:szCs w:val="24"/>
        </w:rPr>
        <w:t>0 osôb z cieľovej skupiny.</w:t>
      </w:r>
    </w:p>
    <w:p w:rsidR="00B32DE1" w:rsidRPr="00DB298A" w:rsidRDefault="0057637C" w:rsidP="00DA3CA9">
      <w:pPr>
        <w:ind w:firstLine="567"/>
        <w:contextualSpacing/>
        <w:jc w:val="both"/>
        <w:rPr>
          <w:szCs w:val="24"/>
        </w:rPr>
      </w:pPr>
      <w:r w:rsidRPr="00DB298A">
        <w:rPr>
          <w:szCs w:val="24"/>
        </w:rPr>
        <w:tab/>
      </w:r>
      <w:r w:rsidR="000B64DF" w:rsidRPr="00DB298A">
        <w:rPr>
          <w:szCs w:val="24"/>
        </w:rPr>
        <w:t xml:space="preserve"> </w:t>
      </w:r>
    </w:p>
    <w:p w:rsidR="005F26D6" w:rsidRPr="00DB298A" w:rsidRDefault="00CF7080" w:rsidP="00DA3CA9">
      <w:pPr>
        <w:contextualSpacing/>
        <w:jc w:val="both"/>
        <w:rPr>
          <w:szCs w:val="24"/>
          <w:u w:val="single"/>
        </w:rPr>
      </w:pPr>
      <w:r w:rsidRPr="00DB298A">
        <w:rPr>
          <w:szCs w:val="24"/>
          <w:u w:val="single"/>
        </w:rPr>
        <w:t>2.</w:t>
      </w:r>
      <w:r w:rsidR="007F7ED6" w:rsidRPr="00DB298A">
        <w:rPr>
          <w:szCs w:val="24"/>
          <w:u w:val="single"/>
        </w:rPr>
        <w:t>2. Účasť na burzách práce</w:t>
      </w:r>
      <w:r w:rsidR="008C6776" w:rsidRPr="00DB298A">
        <w:rPr>
          <w:szCs w:val="24"/>
          <w:u w:val="single"/>
        </w:rPr>
        <w:t xml:space="preserve"> a informácií</w:t>
      </w:r>
    </w:p>
    <w:p w:rsidR="007F7ED6" w:rsidRPr="00DB298A" w:rsidRDefault="003721F7" w:rsidP="00DA3CA9">
      <w:pPr>
        <w:ind w:firstLine="567"/>
        <w:contextualSpacing/>
        <w:jc w:val="both"/>
        <w:rPr>
          <w:szCs w:val="24"/>
        </w:rPr>
      </w:pPr>
      <w:r w:rsidRPr="00DB298A">
        <w:rPr>
          <w:szCs w:val="24"/>
        </w:rPr>
        <w:t xml:space="preserve">Počas roka sa v SR organizuje viacero podujatí s cieľom zvýšiť šancu zamestnať sa u  uchádzačov o zamestnanie, napr. </w:t>
      </w:r>
      <w:r w:rsidR="007F7ED6" w:rsidRPr="00DB298A">
        <w:rPr>
          <w:szCs w:val="24"/>
        </w:rPr>
        <w:t xml:space="preserve">Akadémia &amp; </w:t>
      </w:r>
      <w:proofErr w:type="spellStart"/>
      <w:r w:rsidR="007F7ED6" w:rsidRPr="00DB298A">
        <w:rPr>
          <w:szCs w:val="24"/>
        </w:rPr>
        <w:t>Vapac</w:t>
      </w:r>
      <w:proofErr w:type="spellEnd"/>
      <w:r w:rsidR="007F7ED6" w:rsidRPr="00DB298A">
        <w:rPr>
          <w:szCs w:val="24"/>
        </w:rPr>
        <w:t xml:space="preserve">, Profesia </w:t>
      </w:r>
      <w:proofErr w:type="spellStart"/>
      <w:r w:rsidR="007F7ED6" w:rsidRPr="00DB298A">
        <w:rPr>
          <w:szCs w:val="24"/>
        </w:rPr>
        <w:t>days</w:t>
      </w:r>
      <w:proofErr w:type="spellEnd"/>
      <w:r w:rsidR="007F7ED6" w:rsidRPr="00DB298A">
        <w:rPr>
          <w:szCs w:val="24"/>
        </w:rPr>
        <w:t>, Svet práce</w:t>
      </w:r>
      <w:r w:rsidR="0066594A" w:rsidRPr="00DB298A">
        <w:rPr>
          <w:szCs w:val="24"/>
        </w:rPr>
        <w:t xml:space="preserve">, </w:t>
      </w:r>
      <w:r w:rsidR="0066594A" w:rsidRPr="00DB298A">
        <w:t xml:space="preserve">Pohoda 2015, </w:t>
      </w:r>
      <w:proofErr w:type="spellStart"/>
      <w:r w:rsidR="0066594A" w:rsidRPr="00DB298A">
        <w:t>ProEduco&amp;Projob</w:t>
      </w:r>
      <w:proofErr w:type="spellEnd"/>
      <w:r w:rsidRPr="00DB298A">
        <w:rPr>
          <w:szCs w:val="24"/>
        </w:rPr>
        <w:t xml:space="preserve"> atď. </w:t>
      </w:r>
      <w:r w:rsidR="0057637C" w:rsidRPr="00DB298A">
        <w:rPr>
          <w:szCs w:val="24"/>
        </w:rPr>
        <w:t>Tieto veľtrhy práce sú organizované inými subjektmi a </w:t>
      </w:r>
      <w:r w:rsidRPr="00DB298A">
        <w:rPr>
          <w:szCs w:val="24"/>
        </w:rPr>
        <w:t>EURES</w:t>
      </w:r>
      <w:r w:rsidR="0057637C" w:rsidRPr="00DB298A">
        <w:rPr>
          <w:szCs w:val="24"/>
        </w:rPr>
        <w:t xml:space="preserve"> tu participuje v podobe výstavného stánku.</w:t>
      </w:r>
      <w:r w:rsidRPr="00DB298A">
        <w:rPr>
          <w:szCs w:val="24"/>
        </w:rPr>
        <w:t xml:space="preserve"> </w:t>
      </w:r>
      <w:r w:rsidR="007F7ED6" w:rsidRPr="00DB298A">
        <w:rPr>
          <w:szCs w:val="24"/>
        </w:rPr>
        <w:t>Cieľ</w:t>
      </w:r>
      <w:r w:rsidRPr="00DB298A">
        <w:rPr>
          <w:szCs w:val="24"/>
        </w:rPr>
        <w:t>om aktivity je informovať</w:t>
      </w:r>
      <w:r w:rsidR="007F7ED6" w:rsidRPr="00DB298A">
        <w:rPr>
          <w:szCs w:val="24"/>
        </w:rPr>
        <w:t xml:space="preserve"> návštevníkov búrz práce o poskytovaných službách a možnostiach zamestnania v krajinách EÚ/EHP, </w:t>
      </w:r>
      <w:r w:rsidRPr="00DB298A">
        <w:rPr>
          <w:szCs w:val="24"/>
        </w:rPr>
        <w:t>ponúknuť prehľad</w:t>
      </w:r>
      <w:r w:rsidR="0057637C" w:rsidRPr="00DB298A">
        <w:rPr>
          <w:szCs w:val="24"/>
        </w:rPr>
        <w:t xml:space="preserve"> vo</w:t>
      </w:r>
      <w:r w:rsidR="00695313" w:rsidRPr="00DB298A">
        <w:rPr>
          <w:szCs w:val="24"/>
        </w:rPr>
        <w:t>ľných pracovn</w:t>
      </w:r>
      <w:r w:rsidR="0057637C" w:rsidRPr="00DB298A">
        <w:rPr>
          <w:szCs w:val="24"/>
        </w:rPr>
        <w:t>ý</w:t>
      </w:r>
      <w:r w:rsidR="00695313" w:rsidRPr="00DB298A">
        <w:rPr>
          <w:szCs w:val="24"/>
        </w:rPr>
        <w:t>ch</w:t>
      </w:r>
      <w:r w:rsidR="0057637C" w:rsidRPr="00DB298A">
        <w:rPr>
          <w:szCs w:val="24"/>
        </w:rPr>
        <w:t xml:space="preserve"> miest v EÚ/EHP návštevníkom,</w:t>
      </w:r>
      <w:r w:rsidRPr="00DB298A">
        <w:rPr>
          <w:szCs w:val="24"/>
        </w:rPr>
        <w:t xml:space="preserve"> a</w:t>
      </w:r>
      <w:r w:rsidR="0057637C" w:rsidRPr="00DB298A">
        <w:rPr>
          <w:szCs w:val="24"/>
        </w:rPr>
        <w:t xml:space="preserve"> </w:t>
      </w:r>
      <w:r w:rsidRPr="00DB298A">
        <w:rPr>
          <w:szCs w:val="24"/>
        </w:rPr>
        <w:t xml:space="preserve">budovať </w:t>
      </w:r>
      <w:r w:rsidR="0066594A" w:rsidRPr="00DB298A">
        <w:rPr>
          <w:szCs w:val="24"/>
        </w:rPr>
        <w:t>spoluprácu s vystavovateľmi.</w:t>
      </w:r>
      <w:r w:rsidR="000554DB" w:rsidRPr="00DB298A">
        <w:rPr>
          <w:szCs w:val="24"/>
        </w:rPr>
        <w:t xml:space="preserve"> Na základe údajov z minulých rokov, uvedené podujatia spoločne navštívilo</w:t>
      </w:r>
      <w:r w:rsidR="00DD0497" w:rsidRPr="00DB298A">
        <w:rPr>
          <w:szCs w:val="24"/>
        </w:rPr>
        <w:t xml:space="preserve"> viac ako 7</w:t>
      </w:r>
      <w:r w:rsidR="000554DB" w:rsidRPr="00DB298A">
        <w:rPr>
          <w:szCs w:val="24"/>
        </w:rPr>
        <w:t>0 000 návštevníkov.</w:t>
      </w:r>
      <w:r w:rsidR="00C43864">
        <w:rPr>
          <w:szCs w:val="24"/>
        </w:rPr>
        <w:t xml:space="preserve"> Návštevníci podujatí nie sú započítavaní do merateľných ukazovateľov projektu, nakoľko nie je možné dôveryhodne určiť koľko z nich reálne navštívi výstavné stánky EURES. Vzhľadom na vysoký počet návštevníkov podujatí by nesprávny odhad mohol mať za následky plnenie celkových ukazovateľov projektu.  </w:t>
      </w:r>
    </w:p>
    <w:p w:rsidR="0057637C" w:rsidRPr="00DB298A" w:rsidRDefault="0057637C" w:rsidP="00DA3CA9">
      <w:pPr>
        <w:ind w:firstLine="567"/>
        <w:contextualSpacing/>
        <w:jc w:val="both"/>
        <w:rPr>
          <w:szCs w:val="24"/>
        </w:rPr>
      </w:pPr>
      <w:r w:rsidRPr="00DB298A">
        <w:rPr>
          <w:szCs w:val="24"/>
        </w:rPr>
        <w:t xml:space="preserve">Na týchto aktivitách sa </w:t>
      </w:r>
      <w:r w:rsidR="003721F7" w:rsidRPr="00DB298A">
        <w:rPr>
          <w:szCs w:val="24"/>
        </w:rPr>
        <w:t xml:space="preserve">EURES zúčastňuje </w:t>
      </w:r>
      <w:r w:rsidRPr="00DB298A">
        <w:rPr>
          <w:szCs w:val="24"/>
        </w:rPr>
        <w:t>pravidelne každoročne.</w:t>
      </w:r>
      <w:r w:rsidR="003721F7" w:rsidRPr="00DB298A">
        <w:rPr>
          <w:szCs w:val="24"/>
        </w:rPr>
        <w:t xml:space="preserve"> </w:t>
      </w:r>
      <w:r w:rsidR="00D4184C" w:rsidRPr="00DB298A">
        <w:rPr>
          <w:szCs w:val="24"/>
        </w:rPr>
        <w:t xml:space="preserve">Okrem spomínaných aktivít by </w:t>
      </w:r>
      <w:r w:rsidR="0066594A" w:rsidRPr="00DB298A">
        <w:rPr>
          <w:szCs w:val="24"/>
        </w:rPr>
        <w:t>EURES mal</w:t>
      </w:r>
      <w:r w:rsidR="00D4184C" w:rsidRPr="00DB298A">
        <w:rPr>
          <w:szCs w:val="24"/>
        </w:rPr>
        <w:t xml:space="preserve"> v nadchádzajúcom roku  </w:t>
      </w:r>
      <w:r w:rsidR="0066594A" w:rsidRPr="00DB298A">
        <w:rPr>
          <w:szCs w:val="24"/>
        </w:rPr>
        <w:t>participovať</w:t>
      </w:r>
      <w:r w:rsidR="00D4184C" w:rsidRPr="00DB298A">
        <w:rPr>
          <w:szCs w:val="24"/>
        </w:rPr>
        <w:t xml:space="preserve"> aj </w:t>
      </w:r>
      <w:r w:rsidR="0066594A" w:rsidRPr="00DB298A">
        <w:rPr>
          <w:szCs w:val="24"/>
        </w:rPr>
        <w:t>na ďalších aktivitách</w:t>
      </w:r>
      <w:r w:rsidR="00D4184C" w:rsidRPr="00DB298A">
        <w:rPr>
          <w:szCs w:val="24"/>
        </w:rPr>
        <w:t xml:space="preserve"> napr. Národné dni kariéry.</w:t>
      </w:r>
    </w:p>
    <w:p w:rsidR="00AA6B22" w:rsidRPr="00DB298A" w:rsidRDefault="00AA6B22" w:rsidP="00DA3CA9">
      <w:pPr>
        <w:ind w:firstLine="567"/>
        <w:contextualSpacing/>
        <w:jc w:val="both"/>
        <w:rPr>
          <w:szCs w:val="24"/>
        </w:rPr>
      </w:pPr>
    </w:p>
    <w:p w:rsidR="007F7ED6" w:rsidRPr="00DB298A" w:rsidRDefault="009049B9" w:rsidP="00DA3CA9">
      <w:pPr>
        <w:contextualSpacing/>
        <w:jc w:val="both"/>
        <w:rPr>
          <w:szCs w:val="24"/>
          <w:u w:val="single"/>
        </w:rPr>
      </w:pPr>
      <w:r w:rsidRPr="00DB298A">
        <w:rPr>
          <w:szCs w:val="24"/>
          <w:u w:val="single"/>
        </w:rPr>
        <w:t>2.</w:t>
      </w:r>
      <w:r w:rsidR="007F7ED6" w:rsidRPr="00DB298A">
        <w:rPr>
          <w:szCs w:val="24"/>
          <w:u w:val="single"/>
        </w:rPr>
        <w:t xml:space="preserve">3. Správa a rozvoj národnej web stránky EURES </w:t>
      </w:r>
      <w:hyperlink r:id="rId15" w:history="1">
        <w:r w:rsidR="0057637C" w:rsidRPr="00DB298A">
          <w:rPr>
            <w:rStyle w:val="Hypertextovprepojenie"/>
            <w:color w:val="auto"/>
            <w:szCs w:val="24"/>
          </w:rPr>
          <w:t>www.eures.sk</w:t>
        </w:r>
      </w:hyperlink>
    </w:p>
    <w:p w:rsidR="009049B9" w:rsidRPr="00DB298A" w:rsidRDefault="009049B9" w:rsidP="00DA3CA9">
      <w:pPr>
        <w:ind w:firstLine="567"/>
        <w:contextualSpacing/>
        <w:jc w:val="both"/>
        <w:rPr>
          <w:szCs w:val="24"/>
        </w:rPr>
      </w:pPr>
      <w:r w:rsidRPr="00DB298A">
        <w:rPr>
          <w:szCs w:val="24"/>
        </w:rPr>
        <w:t xml:space="preserve">Národná web stránka je jedným z primárnych komunikačných kanálov EURES. </w:t>
      </w:r>
      <w:r w:rsidR="00184CAC" w:rsidRPr="00DB298A">
        <w:rPr>
          <w:szCs w:val="24"/>
        </w:rPr>
        <w:t xml:space="preserve">Na základe údajov z minulého roka, web navštívilo priemerne viac ako 11 000 návštevníkov za mesiac. </w:t>
      </w:r>
      <w:proofErr w:type="spellStart"/>
      <w:r w:rsidR="007F7ED6" w:rsidRPr="00DB298A">
        <w:rPr>
          <w:szCs w:val="24"/>
        </w:rPr>
        <w:t>UoZ</w:t>
      </w:r>
      <w:proofErr w:type="spellEnd"/>
      <w:r w:rsidR="007F7ED6" w:rsidRPr="00DB298A">
        <w:rPr>
          <w:szCs w:val="24"/>
        </w:rPr>
        <w:t xml:space="preserve"> a všetci potenciálni klienti EURES </w:t>
      </w:r>
      <w:r w:rsidRPr="00DB298A">
        <w:rPr>
          <w:szCs w:val="24"/>
        </w:rPr>
        <w:t>majú mať</w:t>
      </w:r>
      <w:r w:rsidR="007F7ED6" w:rsidRPr="00DB298A">
        <w:rPr>
          <w:szCs w:val="24"/>
        </w:rPr>
        <w:t xml:space="preserve"> prístup k službám EURES prostredníctvom národnej web</w:t>
      </w:r>
      <w:r w:rsidRPr="00DB298A">
        <w:rPr>
          <w:szCs w:val="24"/>
        </w:rPr>
        <w:t xml:space="preserve"> stránky, preto je EURES povinná</w:t>
      </w:r>
      <w:r w:rsidR="007F7ED6" w:rsidRPr="00DB298A">
        <w:rPr>
          <w:szCs w:val="24"/>
        </w:rPr>
        <w:t xml:space="preserve"> neustále zdokonaľovať funkcionali</w:t>
      </w:r>
      <w:r w:rsidRPr="00DB298A">
        <w:rPr>
          <w:szCs w:val="24"/>
        </w:rPr>
        <w:t>ty a požiadavky na web stránku.</w:t>
      </w:r>
    </w:p>
    <w:p w:rsidR="00C04817" w:rsidRPr="00DB298A" w:rsidRDefault="0060639F" w:rsidP="00DA3CA9">
      <w:pPr>
        <w:ind w:firstLine="567"/>
        <w:contextualSpacing/>
        <w:jc w:val="both"/>
      </w:pPr>
      <w:r w:rsidRPr="00DB298A">
        <w:rPr>
          <w:szCs w:val="24"/>
        </w:rPr>
        <w:t>V</w:t>
      </w:r>
      <w:r w:rsidR="009049B9" w:rsidRPr="00DB298A">
        <w:rPr>
          <w:szCs w:val="24"/>
        </w:rPr>
        <w:t> </w:t>
      </w:r>
      <w:r w:rsidRPr="00DB298A">
        <w:rPr>
          <w:szCs w:val="24"/>
        </w:rPr>
        <w:t>rámci</w:t>
      </w:r>
      <w:r w:rsidR="009049B9" w:rsidRPr="00DB298A">
        <w:rPr>
          <w:szCs w:val="24"/>
        </w:rPr>
        <w:t xml:space="preserve"> </w:t>
      </w:r>
      <w:r w:rsidRPr="00DB298A">
        <w:rPr>
          <w:szCs w:val="24"/>
        </w:rPr>
        <w:t>aktivit</w:t>
      </w:r>
      <w:r w:rsidR="009049B9" w:rsidRPr="00DB298A">
        <w:rPr>
          <w:szCs w:val="24"/>
        </w:rPr>
        <w:t>y</w:t>
      </w:r>
      <w:r w:rsidRPr="00DB298A">
        <w:rPr>
          <w:szCs w:val="24"/>
        </w:rPr>
        <w:t xml:space="preserve"> sa počíta s pravidelnou údržbou web s</w:t>
      </w:r>
      <w:r w:rsidR="00816E53" w:rsidRPr="00DB298A">
        <w:rPr>
          <w:szCs w:val="24"/>
        </w:rPr>
        <w:t>tránky, pravidelnými platbami za</w:t>
      </w:r>
      <w:r w:rsidRPr="00DB298A">
        <w:rPr>
          <w:szCs w:val="24"/>
        </w:rPr>
        <w:t xml:space="preserve"> SMS notifikáci</w:t>
      </w:r>
      <w:r w:rsidR="009049B9" w:rsidRPr="00DB298A">
        <w:rPr>
          <w:szCs w:val="24"/>
        </w:rPr>
        <w:t>u</w:t>
      </w:r>
      <w:r w:rsidR="00816E53" w:rsidRPr="00DB298A">
        <w:rPr>
          <w:szCs w:val="24"/>
        </w:rPr>
        <w:t xml:space="preserve">, prostredníctvom </w:t>
      </w:r>
      <w:r w:rsidR="00816E53" w:rsidRPr="00DB298A">
        <w:t xml:space="preserve">ktorej sú zaregistrovaným klientom na web stránke doručované krátke SMS správy o významných aktivitách, ktoré budú organizované sieťou EURES ako aj o voľných pracovných miestach na základe spárovania ich životopisu s daným pracovným miestom. </w:t>
      </w:r>
    </w:p>
    <w:p w:rsidR="0060639F" w:rsidRPr="00DB298A" w:rsidRDefault="00816E53" w:rsidP="00DA3CA9">
      <w:pPr>
        <w:ind w:firstLine="567"/>
        <w:contextualSpacing/>
        <w:jc w:val="both"/>
      </w:pPr>
      <w:r w:rsidRPr="00DB298A">
        <w:rPr>
          <w:szCs w:val="24"/>
        </w:rPr>
        <w:lastRenderedPageBreak/>
        <w:t>P</w:t>
      </w:r>
      <w:r w:rsidR="009049B9" w:rsidRPr="00DB298A">
        <w:rPr>
          <w:szCs w:val="24"/>
        </w:rPr>
        <w:t xml:space="preserve">odstatnou súčasťou bude </w:t>
      </w:r>
      <w:r w:rsidR="0060639F" w:rsidRPr="00DB298A">
        <w:rPr>
          <w:szCs w:val="24"/>
        </w:rPr>
        <w:t>vývoj a roz</w:t>
      </w:r>
      <w:r w:rsidR="009049B9" w:rsidRPr="00DB298A">
        <w:rPr>
          <w:szCs w:val="24"/>
        </w:rPr>
        <w:t xml:space="preserve">voj web stránky </w:t>
      </w:r>
      <w:proofErr w:type="spellStart"/>
      <w:r w:rsidR="009049B9" w:rsidRPr="00DB298A">
        <w:rPr>
          <w:szCs w:val="24"/>
        </w:rPr>
        <w:t>eures.sk</w:t>
      </w:r>
      <w:proofErr w:type="spellEnd"/>
      <w:r w:rsidR="009049B9" w:rsidRPr="00DB298A">
        <w:rPr>
          <w:szCs w:val="24"/>
        </w:rPr>
        <w:t xml:space="preserve"> - </w:t>
      </w:r>
      <w:r w:rsidR="0060639F" w:rsidRPr="00DB298A">
        <w:rPr>
          <w:szCs w:val="24"/>
        </w:rPr>
        <w:t>predovšetkým úprava pôvodných funkcionalít</w:t>
      </w:r>
      <w:r w:rsidR="005C2F5F" w:rsidRPr="00DB298A">
        <w:rPr>
          <w:szCs w:val="24"/>
        </w:rPr>
        <w:t xml:space="preserve"> za </w:t>
      </w:r>
      <w:r w:rsidR="00842D41" w:rsidRPr="00DB298A">
        <w:t>účelom</w:t>
      </w:r>
      <w:r w:rsidR="005C2F5F" w:rsidRPr="00DB298A">
        <w:t xml:space="preserve"> zvýšenia efektivity práce s webovou stránkou</w:t>
      </w:r>
      <w:r w:rsidR="0060639F" w:rsidRPr="00DB298A">
        <w:t>, plus tvorba nových funkcionalít v záujme uľahčenia práce klienta so stránko</w:t>
      </w:r>
      <w:r w:rsidR="005C2F5F" w:rsidRPr="00DB298A">
        <w:t xml:space="preserve">u, </w:t>
      </w:r>
      <w:r w:rsidR="0060639F" w:rsidRPr="00DB298A">
        <w:t>ľahšieho vyhľadávania inform</w:t>
      </w:r>
      <w:r w:rsidR="009049B9" w:rsidRPr="00DB298A">
        <w:t>ácií i voľných pracovných miest</w:t>
      </w:r>
      <w:r w:rsidR="005C2F5F" w:rsidRPr="00DB298A">
        <w:t xml:space="preserve"> a urýchlenia umiestňovania </w:t>
      </w:r>
      <w:proofErr w:type="spellStart"/>
      <w:r w:rsidR="005C2F5F" w:rsidRPr="00DB298A">
        <w:t>UoZ</w:t>
      </w:r>
      <w:proofErr w:type="spellEnd"/>
      <w:r w:rsidR="005C2F5F" w:rsidRPr="00DB298A">
        <w:t xml:space="preserve"> na trhu práce</w:t>
      </w:r>
      <w:r w:rsidR="0060639F" w:rsidRPr="00DB298A">
        <w:t>.</w:t>
      </w:r>
    </w:p>
    <w:p w:rsidR="009049B9" w:rsidRPr="00DB298A" w:rsidRDefault="009049B9" w:rsidP="00DA3CA9">
      <w:pPr>
        <w:ind w:firstLine="567"/>
        <w:contextualSpacing/>
        <w:jc w:val="both"/>
      </w:pPr>
      <w:r w:rsidRPr="00DB298A">
        <w:t xml:space="preserve">Na webovej stránke je potrebné okrem správy na obdobie 11 mesiacov </w:t>
      </w:r>
      <w:r w:rsidR="00390CD1" w:rsidRPr="00DB298A">
        <w:t xml:space="preserve">vykonať </w:t>
      </w:r>
      <w:r w:rsidRPr="00DB298A">
        <w:t>nasledovné aktualizácie a doplnenia funkčnosti:</w:t>
      </w:r>
    </w:p>
    <w:p w:rsidR="009049B9" w:rsidRPr="00DB298A" w:rsidRDefault="009049B9" w:rsidP="009049B9">
      <w:pPr>
        <w:contextualSpacing/>
        <w:jc w:val="both"/>
      </w:pP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Interné rozhranie - export ponúk - Vytvorenie funkcionality v rámci interného rozhrania, ktorá umožní export pracovných ponúk v členení podľa krajín vo formáte PDF.</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Interné rozhranie - sumár ponúk - Grafická úprava sekcie "Sumár ponúk" v rámci interného rozhrania + možnosť exportovať ponuky do formátu MS Word a poslať na e-mail.</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Štatistika životopisov - Vytvorenie základných štatistík životopisov v rámci interného rozhrania podľa špecifikácii zadávateľa.</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Štatistika VPM - Rozšíriť o možnosť výberu štatistiky aj za celý rok, resp. za </w:t>
      </w:r>
      <w:r w:rsidR="00390CD1" w:rsidRPr="00DB298A">
        <w:rPr>
          <w:rFonts w:ascii="Times New Roman" w:hAnsi="Times New Roman"/>
          <w:sz w:val="24"/>
          <w:szCs w:val="24"/>
        </w:rPr>
        <w:t xml:space="preserve">vybrané </w:t>
      </w:r>
      <w:r w:rsidRPr="00DB298A">
        <w:rPr>
          <w:rFonts w:ascii="Times New Roman" w:hAnsi="Times New Roman"/>
          <w:sz w:val="24"/>
          <w:szCs w:val="24"/>
        </w:rPr>
        <w:t xml:space="preserve">obdobie. Zároveň vytvoriť duálne zobrazovanie VPM - "Aktuálne" a "Celkové" </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proofErr w:type="spellStart"/>
      <w:r w:rsidRPr="00DB298A">
        <w:rPr>
          <w:rFonts w:ascii="Times New Roman" w:hAnsi="Times New Roman"/>
          <w:sz w:val="24"/>
          <w:szCs w:val="24"/>
        </w:rPr>
        <w:t>Párovací</w:t>
      </w:r>
      <w:proofErr w:type="spellEnd"/>
      <w:r w:rsidRPr="00DB298A">
        <w:rPr>
          <w:rFonts w:ascii="Times New Roman" w:hAnsi="Times New Roman"/>
          <w:sz w:val="24"/>
          <w:szCs w:val="24"/>
        </w:rPr>
        <w:t xml:space="preserve"> systém - Vypracovanie nového </w:t>
      </w:r>
      <w:proofErr w:type="spellStart"/>
      <w:r w:rsidRPr="00DB298A">
        <w:rPr>
          <w:rFonts w:ascii="Times New Roman" w:hAnsi="Times New Roman"/>
          <w:sz w:val="24"/>
          <w:szCs w:val="24"/>
        </w:rPr>
        <w:t>párovacieho</w:t>
      </w:r>
      <w:proofErr w:type="spellEnd"/>
      <w:r w:rsidRPr="00DB298A">
        <w:rPr>
          <w:rFonts w:ascii="Times New Roman" w:hAnsi="Times New Roman"/>
          <w:sz w:val="24"/>
          <w:szCs w:val="24"/>
        </w:rPr>
        <w:t xml:space="preserve"> procesu za účelom jednoduchého a kvalitného vyhľadávania a zadávania si VPM</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Rozšírenie podpory formátov používaných v rámci nástenky - Rozšírenie akceptácie jednotlivých druhov súborových typov v časti nástenka podľa špecifikácie. </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Editácia menu </w:t>
      </w:r>
      <w:proofErr w:type="spellStart"/>
      <w:r w:rsidRPr="00DB298A">
        <w:rPr>
          <w:rFonts w:ascii="Times New Roman" w:hAnsi="Times New Roman"/>
          <w:sz w:val="24"/>
          <w:szCs w:val="24"/>
        </w:rPr>
        <w:t>podsekcie</w:t>
      </w:r>
      <w:proofErr w:type="spellEnd"/>
      <w:r w:rsidRPr="00DB298A">
        <w:rPr>
          <w:rFonts w:ascii="Times New Roman" w:hAnsi="Times New Roman"/>
          <w:sz w:val="24"/>
          <w:szCs w:val="24"/>
        </w:rPr>
        <w:t xml:space="preserve"> - Umožniť prideľovanie poradia jednotlivým položkám menu v rámci sekcie.</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Galéria videí - Rozšírenie funkcionality galérie o možnosť pridávať videá z externého zdroja (napr. </w:t>
      </w:r>
      <w:proofErr w:type="spellStart"/>
      <w:r w:rsidRPr="00DB298A">
        <w:rPr>
          <w:rFonts w:ascii="Times New Roman" w:hAnsi="Times New Roman"/>
          <w:sz w:val="24"/>
          <w:szCs w:val="24"/>
        </w:rPr>
        <w:t>youtube</w:t>
      </w:r>
      <w:proofErr w:type="spellEnd"/>
      <w:r w:rsidRPr="00DB298A">
        <w:rPr>
          <w:rFonts w:ascii="Times New Roman" w:hAnsi="Times New Roman"/>
          <w:sz w:val="24"/>
          <w:szCs w:val="24"/>
        </w:rPr>
        <w:t>)</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Životopis - chybové </w:t>
      </w:r>
      <w:r w:rsidR="00390CD1" w:rsidRPr="00DB298A">
        <w:rPr>
          <w:rFonts w:ascii="Times New Roman" w:hAnsi="Times New Roman"/>
          <w:sz w:val="24"/>
          <w:szCs w:val="24"/>
        </w:rPr>
        <w:t xml:space="preserve">hlásenia </w:t>
      </w:r>
      <w:r w:rsidRPr="00DB298A">
        <w:rPr>
          <w:rFonts w:ascii="Times New Roman" w:hAnsi="Times New Roman"/>
          <w:sz w:val="24"/>
          <w:szCs w:val="24"/>
        </w:rPr>
        <w:t xml:space="preserve">- Pri vypĺňaní životopisu doplniť užívateľsky prívetivé a prehľadné chybové </w:t>
      </w:r>
      <w:r w:rsidR="00390CD1" w:rsidRPr="00DB298A">
        <w:rPr>
          <w:rFonts w:ascii="Times New Roman" w:hAnsi="Times New Roman"/>
          <w:sz w:val="24"/>
          <w:szCs w:val="24"/>
        </w:rPr>
        <w:t xml:space="preserve">hlásenia </w:t>
      </w:r>
      <w:r w:rsidRPr="00DB298A">
        <w:rPr>
          <w:rFonts w:ascii="Times New Roman" w:hAnsi="Times New Roman"/>
          <w:sz w:val="24"/>
          <w:szCs w:val="24"/>
        </w:rPr>
        <w:t>spolu so zrozumiteľným označením chybnej položky.</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Vymazanie životopisu - Vytvorenie funkcionality, ktorá umožní odstránenie životopisu, prípadne celého používateľského účtu.</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Pridávanie obrázkov - Umožnenie vkladania obrázkov priamo do textu pri tvorbe článkov.</w:t>
      </w:r>
      <w:r w:rsidRPr="00DB298A">
        <w:rPr>
          <w:rFonts w:ascii="Times New Roman" w:hAnsi="Times New Roman"/>
          <w:sz w:val="24"/>
          <w:szCs w:val="24"/>
        </w:rPr>
        <w:tab/>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Zvýraznenie textu - Umožnenie zvýrazňovania textu v rámci tvoreného článku</w:t>
      </w:r>
      <w:r w:rsidRPr="00DB298A">
        <w:rPr>
          <w:rFonts w:ascii="Times New Roman" w:hAnsi="Times New Roman"/>
          <w:sz w:val="24"/>
          <w:szCs w:val="24"/>
        </w:rPr>
        <w:tab/>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Zvýraznenie nadpisov - Umožnenie farebného zvýraznenia názvov článkov, sekcií a pod.</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Ľavé menu + mapa stránky - Vytvorenie nového dizajnu a funkcionality ľavého menu vrátane mapy stránky podľa dodanej špecifikácie.</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Nová sekcia "FAQ" - Vytvorenie novej sekcie "Vaše skúsenosti s EURES" podľa špecifikácie zadávateľa.</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Mobilná aplikácia EURES pre platformu </w:t>
      </w:r>
      <w:proofErr w:type="spellStart"/>
      <w:r w:rsidRPr="00DB298A">
        <w:rPr>
          <w:rFonts w:ascii="Times New Roman" w:hAnsi="Times New Roman"/>
          <w:sz w:val="24"/>
          <w:szCs w:val="24"/>
        </w:rPr>
        <w:t>Android</w:t>
      </w:r>
      <w:proofErr w:type="spellEnd"/>
      <w:r w:rsidRPr="00DB298A">
        <w:rPr>
          <w:rFonts w:ascii="Times New Roman" w:hAnsi="Times New Roman"/>
          <w:sz w:val="24"/>
          <w:szCs w:val="24"/>
        </w:rPr>
        <w:t xml:space="preserve"> - Vytvorenie mobilnej aplikácie, prostredníctvom ktorej budú mať používatelia možnosť základnej správy svojho účtu, prezeranie aktuálnych ponúk a vyhľadávania ponúk podľa kritérií. Je potrebné reálne vytvoriť dve aplikácie, jednu pre zariadenia s OS </w:t>
      </w:r>
      <w:proofErr w:type="spellStart"/>
      <w:r w:rsidRPr="00DB298A">
        <w:rPr>
          <w:rFonts w:ascii="Times New Roman" w:hAnsi="Times New Roman"/>
          <w:sz w:val="24"/>
          <w:szCs w:val="24"/>
        </w:rPr>
        <w:t>Android</w:t>
      </w:r>
      <w:proofErr w:type="spellEnd"/>
      <w:r w:rsidRPr="00DB298A">
        <w:rPr>
          <w:rFonts w:ascii="Times New Roman" w:hAnsi="Times New Roman"/>
          <w:sz w:val="24"/>
          <w:szCs w:val="24"/>
        </w:rPr>
        <w:t xml:space="preserve"> a druhú pre IOS (Apple)</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Mobilná aplikácia EURES pre platformu IOS</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Integrácia voľných pracovných miest z ČR - Vytvorenie možnosti importu voľných pracovných miest z ČR. Nutná spolupráca českého UPSVR.</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Napíšte nám</w:t>
      </w:r>
      <w:r w:rsidRPr="00DB298A">
        <w:rPr>
          <w:rFonts w:ascii="Times New Roman" w:hAnsi="Times New Roman"/>
          <w:sz w:val="24"/>
          <w:szCs w:val="24"/>
        </w:rPr>
        <w:tab/>
        <w:t>- Dizajnová úprava zahŕňajúca možnosť priameho odoslania e-mailu.</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 xml:space="preserve">Filtrovanie hanlivých výrazov  - Modifikácia nástroja </w:t>
      </w:r>
      <w:proofErr w:type="spellStart"/>
      <w:r w:rsidRPr="00DB298A">
        <w:rPr>
          <w:rFonts w:ascii="Times New Roman" w:hAnsi="Times New Roman"/>
          <w:sz w:val="24"/>
          <w:szCs w:val="24"/>
        </w:rPr>
        <w:t>php</w:t>
      </w:r>
      <w:proofErr w:type="spellEnd"/>
      <w:r w:rsidR="009213C5">
        <w:rPr>
          <w:rFonts w:ascii="Times New Roman" w:hAnsi="Times New Roman"/>
          <w:sz w:val="24"/>
          <w:szCs w:val="24"/>
        </w:rPr>
        <w:t xml:space="preserve"> </w:t>
      </w:r>
      <w:r w:rsidRPr="00DB298A">
        <w:rPr>
          <w:rFonts w:ascii="Times New Roman" w:hAnsi="Times New Roman"/>
          <w:sz w:val="24"/>
          <w:szCs w:val="24"/>
        </w:rPr>
        <w:t>BB fórum na zabezpečenie možnosti filtrácie užívateľom zadaných hanlivých výrazov</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Bežná starostlivosť o systém a metodická podpora -  ročná</w:t>
      </w:r>
      <w:r w:rsidR="00C04817" w:rsidRPr="00DB298A">
        <w:rPr>
          <w:rFonts w:ascii="Times New Roman" w:hAnsi="Times New Roman"/>
          <w:sz w:val="24"/>
          <w:szCs w:val="24"/>
        </w:rPr>
        <w:t>,</w:t>
      </w:r>
      <w:r w:rsidRPr="00DB298A">
        <w:rPr>
          <w:rFonts w:ascii="Times New Roman" w:hAnsi="Times New Roman"/>
          <w:sz w:val="24"/>
          <w:szCs w:val="24"/>
        </w:rPr>
        <w:t xml:space="preserve"> </w:t>
      </w:r>
      <w:r w:rsidR="008F640E" w:rsidRPr="00DB298A">
        <w:rPr>
          <w:rFonts w:ascii="Times New Roman" w:hAnsi="Times New Roman"/>
          <w:sz w:val="24"/>
          <w:szCs w:val="24"/>
        </w:rPr>
        <w:t xml:space="preserve">na rok </w:t>
      </w:r>
      <w:r w:rsidR="00AF385E" w:rsidRPr="00DB298A">
        <w:rPr>
          <w:rFonts w:ascii="Times New Roman" w:hAnsi="Times New Roman"/>
          <w:sz w:val="24"/>
          <w:szCs w:val="24"/>
        </w:rPr>
        <w:t>2015</w:t>
      </w:r>
      <w:r w:rsidRPr="00DB298A">
        <w:rPr>
          <w:rFonts w:ascii="Times New Roman" w:hAnsi="Times New Roman"/>
          <w:sz w:val="24"/>
          <w:szCs w:val="24"/>
        </w:rPr>
        <w:t xml:space="preserve"> - Zálohovanie databázy, kontrola návštevnosti, základná užívateľská podpora</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lastRenderedPageBreak/>
        <w:t xml:space="preserve">Tvorba a implementácia databázy nových alternatívnych názvov </w:t>
      </w:r>
      <w:r w:rsidRPr="00DB298A">
        <w:rPr>
          <w:rFonts w:ascii="Times New Roman" w:hAnsi="Times New Roman"/>
          <w:sz w:val="24"/>
          <w:szCs w:val="24"/>
        </w:rPr>
        <w:tab/>
        <w:t>-</w:t>
      </w:r>
      <w:r w:rsidR="00DA3CA9">
        <w:rPr>
          <w:rFonts w:ascii="Times New Roman" w:hAnsi="Times New Roman"/>
          <w:sz w:val="24"/>
          <w:szCs w:val="24"/>
        </w:rPr>
        <w:t xml:space="preserve"> </w:t>
      </w:r>
      <w:r w:rsidRPr="00DB298A">
        <w:rPr>
          <w:rFonts w:ascii="Times New Roman" w:hAnsi="Times New Roman"/>
          <w:sz w:val="24"/>
          <w:szCs w:val="24"/>
        </w:rPr>
        <w:t xml:space="preserve">Analýza požívaných alternatívnych názvov a doplnenie ďalších názvov </w:t>
      </w:r>
      <w:proofErr w:type="spellStart"/>
      <w:r w:rsidRPr="00DB298A">
        <w:rPr>
          <w:rFonts w:ascii="Times New Roman" w:hAnsi="Times New Roman"/>
          <w:sz w:val="24"/>
          <w:szCs w:val="24"/>
        </w:rPr>
        <w:t>p.m</w:t>
      </w:r>
      <w:proofErr w:type="spellEnd"/>
      <w:r w:rsidRPr="00DB298A">
        <w:rPr>
          <w:rFonts w:ascii="Times New Roman" w:hAnsi="Times New Roman"/>
          <w:sz w:val="24"/>
          <w:szCs w:val="24"/>
        </w:rPr>
        <w:t>. (anglických, nemeckých, maďarských, českých)do aplikácie EURES</w:t>
      </w:r>
    </w:p>
    <w:p w:rsidR="009049B9" w:rsidRPr="00DB298A" w:rsidRDefault="009049B9" w:rsidP="00DA3CA9">
      <w:pPr>
        <w:pStyle w:val="Odsekzoznamu"/>
        <w:numPr>
          <w:ilvl w:val="0"/>
          <w:numId w:val="13"/>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Ad hoc úpravy (podľa potreby počas roka) v rozsahu cca. 150hodin</w:t>
      </w:r>
    </w:p>
    <w:p w:rsidR="00076B57" w:rsidRPr="00DB298A" w:rsidRDefault="00076B57" w:rsidP="00DA3CA9">
      <w:pPr>
        <w:ind w:left="426" w:hanging="426"/>
        <w:contextualSpacing/>
        <w:jc w:val="both"/>
        <w:rPr>
          <w:szCs w:val="24"/>
          <w:u w:val="single"/>
        </w:rPr>
      </w:pPr>
    </w:p>
    <w:p w:rsidR="00937E45" w:rsidRPr="00DB298A" w:rsidRDefault="00937E45" w:rsidP="00937E45">
      <w:pPr>
        <w:contextualSpacing/>
        <w:jc w:val="both"/>
        <w:rPr>
          <w:szCs w:val="24"/>
          <w:u w:val="single"/>
        </w:rPr>
      </w:pPr>
      <w:r w:rsidRPr="00DB298A">
        <w:rPr>
          <w:szCs w:val="24"/>
          <w:u w:val="single"/>
        </w:rPr>
        <w:t xml:space="preserve">2.4. Cezhraničné aktivity </w:t>
      </w:r>
    </w:p>
    <w:p w:rsidR="00FC5576" w:rsidRPr="00DB298A" w:rsidRDefault="003D61B5" w:rsidP="00DA3CA9">
      <w:pPr>
        <w:ind w:firstLine="567"/>
        <w:contextualSpacing/>
        <w:jc w:val="both"/>
        <w:rPr>
          <w:szCs w:val="24"/>
          <w:u w:val="single"/>
        </w:rPr>
      </w:pPr>
      <w:r w:rsidRPr="00DB298A">
        <w:rPr>
          <w:szCs w:val="24"/>
        </w:rPr>
        <w:t>EURES dlhodobo spolupracuje s organizáciami v prihraničných regiónoch. V rámci aktivity bude zabezpečené</w:t>
      </w:r>
      <w:r w:rsidR="007F7ED6" w:rsidRPr="00DB298A">
        <w:rPr>
          <w:szCs w:val="24"/>
        </w:rPr>
        <w:t xml:space="preserve"> pokračovanie v spolupráci s prihraničnými regiónmi </w:t>
      </w:r>
      <w:proofErr w:type="spellStart"/>
      <w:r w:rsidR="00C17F1B" w:rsidRPr="00DB298A">
        <w:rPr>
          <w:szCs w:val="24"/>
        </w:rPr>
        <w:t>v</w:t>
      </w:r>
      <w:r w:rsidR="007F7ED6" w:rsidRPr="00DB298A">
        <w:rPr>
          <w:szCs w:val="24"/>
        </w:rPr>
        <w:t>Poľsk</w:t>
      </w:r>
      <w:r w:rsidR="00C17F1B" w:rsidRPr="00DB298A">
        <w:rPr>
          <w:szCs w:val="24"/>
        </w:rPr>
        <w:t>u</w:t>
      </w:r>
      <w:proofErr w:type="spellEnd"/>
      <w:r w:rsidR="007F7ED6" w:rsidRPr="00DB298A">
        <w:rPr>
          <w:szCs w:val="24"/>
        </w:rPr>
        <w:t>, Česk</w:t>
      </w:r>
      <w:r w:rsidR="00C17F1B" w:rsidRPr="00DB298A">
        <w:rPr>
          <w:szCs w:val="24"/>
        </w:rPr>
        <w:t>ej</w:t>
      </w:r>
      <w:r w:rsidR="007F7ED6" w:rsidRPr="00DB298A">
        <w:rPr>
          <w:szCs w:val="24"/>
        </w:rPr>
        <w:t xml:space="preserve"> republik</w:t>
      </w:r>
      <w:r w:rsidR="00C17F1B" w:rsidRPr="00DB298A">
        <w:rPr>
          <w:szCs w:val="24"/>
        </w:rPr>
        <w:t>e</w:t>
      </w:r>
      <w:r w:rsidR="007F7ED6" w:rsidRPr="00DB298A">
        <w:rPr>
          <w:szCs w:val="24"/>
        </w:rPr>
        <w:t>, Rakúsk</w:t>
      </w:r>
      <w:r w:rsidR="00C17F1B" w:rsidRPr="00DB298A">
        <w:rPr>
          <w:szCs w:val="24"/>
        </w:rPr>
        <w:t>u a</w:t>
      </w:r>
      <w:r w:rsidR="007F7ED6" w:rsidRPr="00DB298A">
        <w:rPr>
          <w:szCs w:val="24"/>
        </w:rPr>
        <w:t xml:space="preserve"> Maďarsk</w:t>
      </w:r>
      <w:r w:rsidR="00C17F1B" w:rsidRPr="00DB298A">
        <w:rPr>
          <w:szCs w:val="24"/>
        </w:rPr>
        <w:t>u</w:t>
      </w:r>
      <w:r w:rsidR="00FE1D86" w:rsidRPr="00DB298A">
        <w:rPr>
          <w:szCs w:val="24"/>
        </w:rPr>
        <w:t xml:space="preserve"> </w:t>
      </w:r>
      <w:r w:rsidR="007F7ED6" w:rsidRPr="00DB298A">
        <w:rPr>
          <w:szCs w:val="24"/>
        </w:rPr>
        <w:t>realizovaním spoločných prihraničných</w:t>
      </w:r>
      <w:r w:rsidR="00937E0C" w:rsidRPr="00DB298A">
        <w:rPr>
          <w:szCs w:val="24"/>
        </w:rPr>
        <w:t xml:space="preserve"> </w:t>
      </w:r>
      <w:r w:rsidR="00FE1D86" w:rsidRPr="00DB298A">
        <w:rPr>
          <w:szCs w:val="24"/>
        </w:rPr>
        <w:t>aktivít:</w:t>
      </w:r>
    </w:p>
    <w:p w:rsidR="007E04EE" w:rsidRPr="00DB298A" w:rsidRDefault="007E04EE" w:rsidP="00DA3CA9">
      <w:pPr>
        <w:contextualSpacing/>
        <w:jc w:val="both"/>
        <w:rPr>
          <w:szCs w:val="24"/>
        </w:rPr>
      </w:pPr>
      <w:r w:rsidRPr="00DB298A">
        <w:rPr>
          <w:szCs w:val="24"/>
        </w:rPr>
        <w:t xml:space="preserve">V roku 2015 </w:t>
      </w:r>
      <w:r w:rsidR="00FE1D86" w:rsidRPr="00DB298A">
        <w:rPr>
          <w:szCs w:val="24"/>
        </w:rPr>
        <w:t>je plánovaná organizácia nasledovných cezhraničných aktivít</w:t>
      </w:r>
      <w:r w:rsidRPr="00DB298A">
        <w:rPr>
          <w:szCs w:val="24"/>
        </w:rPr>
        <w:t>:</w:t>
      </w:r>
    </w:p>
    <w:p w:rsidR="007E04EE" w:rsidRPr="00DB298A" w:rsidRDefault="007E04EE" w:rsidP="00DA3CA9">
      <w:pPr>
        <w:pStyle w:val="Odsekzoznamu"/>
        <w:numPr>
          <w:ilvl w:val="0"/>
          <w:numId w:val="15"/>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Pracovné stretnutie zástupcov prihraničných VSZ spojené s diskusným fórom pre kľúčových zamestnávateľov z prihraničných regiónov SR-ČR</w:t>
      </w:r>
      <w:r w:rsidR="0005471D" w:rsidRPr="00DB298A">
        <w:rPr>
          <w:rFonts w:ascii="Times New Roman" w:hAnsi="Times New Roman"/>
          <w:sz w:val="24"/>
          <w:szCs w:val="24"/>
        </w:rPr>
        <w:t xml:space="preserve"> – 30 osôb</w:t>
      </w:r>
    </w:p>
    <w:p w:rsidR="001731CE" w:rsidRPr="00DB298A" w:rsidRDefault="007E04EE" w:rsidP="00DA3CA9">
      <w:pPr>
        <w:pStyle w:val="Odsekzoznamu"/>
        <w:numPr>
          <w:ilvl w:val="0"/>
          <w:numId w:val="15"/>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EUROPE &amp; BUSINESS  – Informačný a poradenský deň pre ľudí hľadajúcich si prácu a pracujúcich v Rakúsku a ČR a pre SZČO v uvedených krajinách</w:t>
      </w:r>
      <w:r w:rsidR="0005471D" w:rsidRPr="00DB298A">
        <w:rPr>
          <w:rFonts w:ascii="Times New Roman" w:hAnsi="Times New Roman"/>
          <w:sz w:val="24"/>
          <w:szCs w:val="24"/>
        </w:rPr>
        <w:t xml:space="preserve"> – 100 osôb</w:t>
      </w:r>
    </w:p>
    <w:p w:rsidR="008C6776" w:rsidRPr="00DB298A" w:rsidRDefault="00F97162" w:rsidP="00DA3CA9">
      <w:pPr>
        <w:pStyle w:val="Odsekzoznamu"/>
        <w:numPr>
          <w:ilvl w:val="0"/>
          <w:numId w:val="15"/>
        </w:numPr>
        <w:spacing w:line="240" w:lineRule="auto"/>
        <w:ind w:left="426" w:hanging="426"/>
        <w:jc w:val="both"/>
        <w:rPr>
          <w:rFonts w:ascii="Times New Roman" w:hAnsi="Times New Roman"/>
          <w:sz w:val="24"/>
          <w:szCs w:val="24"/>
        </w:rPr>
      </w:pPr>
      <w:r w:rsidRPr="00DB298A">
        <w:rPr>
          <w:rFonts w:ascii="Times New Roman" w:hAnsi="Times New Roman"/>
          <w:sz w:val="24"/>
          <w:szCs w:val="24"/>
        </w:rPr>
        <w:t>Recipročné stretnutie s poľskými pracovníkmi</w:t>
      </w:r>
      <w:r w:rsidR="001731CE" w:rsidRPr="00DB298A">
        <w:rPr>
          <w:rFonts w:ascii="Times New Roman" w:hAnsi="Times New Roman"/>
          <w:sz w:val="24"/>
          <w:szCs w:val="24"/>
        </w:rPr>
        <w:t xml:space="preserve"> siete EURES o pravidlách  podnikania  v</w:t>
      </w:r>
      <w:r w:rsidR="00F47CDF" w:rsidRPr="00DB298A">
        <w:rPr>
          <w:rFonts w:ascii="Times New Roman" w:hAnsi="Times New Roman"/>
          <w:sz w:val="24"/>
          <w:szCs w:val="24"/>
        </w:rPr>
        <w:t> </w:t>
      </w:r>
      <w:r w:rsidR="001731CE" w:rsidRPr="00DB298A">
        <w:rPr>
          <w:rFonts w:ascii="Times New Roman" w:hAnsi="Times New Roman"/>
          <w:sz w:val="24"/>
          <w:szCs w:val="24"/>
        </w:rPr>
        <w:t>cezhranično</w:t>
      </w:r>
      <w:r w:rsidR="00F47CDF" w:rsidRPr="00DB298A">
        <w:rPr>
          <w:rFonts w:ascii="Times New Roman" w:hAnsi="Times New Roman"/>
          <w:sz w:val="24"/>
          <w:szCs w:val="24"/>
        </w:rPr>
        <w:t xml:space="preserve">m </w:t>
      </w:r>
      <w:r w:rsidR="001731CE" w:rsidRPr="00DB298A">
        <w:rPr>
          <w:rFonts w:ascii="Times New Roman" w:hAnsi="Times New Roman"/>
          <w:sz w:val="24"/>
          <w:szCs w:val="24"/>
        </w:rPr>
        <w:t xml:space="preserve">regióne – EURES ZAMAGURIE/Prešovský samosprávny kraj </w:t>
      </w:r>
      <w:r w:rsidR="0005471D" w:rsidRPr="00DB298A">
        <w:rPr>
          <w:rFonts w:ascii="Times New Roman" w:hAnsi="Times New Roman"/>
          <w:sz w:val="24"/>
          <w:szCs w:val="24"/>
        </w:rPr>
        <w:t>– 15 osôb</w:t>
      </w:r>
      <w:r w:rsidR="008C6776" w:rsidRPr="00DB298A">
        <w:rPr>
          <w:rFonts w:ascii="Times New Roman" w:hAnsi="Times New Roman"/>
          <w:sz w:val="24"/>
          <w:szCs w:val="24"/>
        </w:rPr>
        <w:t>. Cieľom je sprostredkovanie informácií pre poľských kolegov EURES a následné zaškolenie  uchádzačov  o zamestnanie o možnostiach  podnikania v slovenskom cezhraničnom  regióne.</w:t>
      </w:r>
    </w:p>
    <w:p w:rsidR="003D61B5" w:rsidRPr="00DB298A" w:rsidRDefault="00F47CDF" w:rsidP="00DA3CA9">
      <w:pPr>
        <w:pStyle w:val="Odsekzoznamu"/>
        <w:numPr>
          <w:ilvl w:val="0"/>
          <w:numId w:val="15"/>
        </w:numPr>
        <w:spacing w:after="0" w:line="240" w:lineRule="auto"/>
        <w:ind w:left="426" w:hanging="426"/>
        <w:jc w:val="both"/>
        <w:rPr>
          <w:rFonts w:ascii="Times New Roman" w:hAnsi="Times New Roman"/>
          <w:sz w:val="24"/>
          <w:szCs w:val="24"/>
        </w:rPr>
      </w:pPr>
      <w:r w:rsidRPr="00DB298A">
        <w:rPr>
          <w:rFonts w:ascii="Times New Roman" w:hAnsi="Times New Roman"/>
          <w:sz w:val="24"/>
          <w:szCs w:val="24"/>
        </w:rPr>
        <w:t>Cezhraničné stretnutie predstaviteľov služieb zamestnanosti – SUBREGIÓN -  EURES  ZAMAGURIE a NOWOSADECKY SUBREGIÓN</w:t>
      </w:r>
      <w:r w:rsidR="0005471D" w:rsidRPr="00DB298A">
        <w:rPr>
          <w:rFonts w:ascii="Times New Roman" w:hAnsi="Times New Roman"/>
          <w:sz w:val="24"/>
          <w:szCs w:val="24"/>
        </w:rPr>
        <w:t xml:space="preserve"> – 40 osôb</w:t>
      </w:r>
    </w:p>
    <w:p w:rsidR="000F7898" w:rsidRPr="00DB298A" w:rsidRDefault="000F7898" w:rsidP="000F7898">
      <w:pPr>
        <w:pStyle w:val="Odsekzoznamu"/>
        <w:spacing w:after="0" w:line="240" w:lineRule="auto"/>
        <w:jc w:val="both"/>
        <w:rPr>
          <w:rFonts w:ascii="Times New Roman" w:hAnsi="Times New Roman"/>
          <w:sz w:val="24"/>
          <w:szCs w:val="24"/>
        </w:rPr>
      </w:pPr>
    </w:p>
    <w:p w:rsidR="007F7ED6" w:rsidRPr="00DB298A" w:rsidRDefault="003D61B5" w:rsidP="007F7ED6">
      <w:pPr>
        <w:contextualSpacing/>
        <w:jc w:val="both"/>
        <w:rPr>
          <w:szCs w:val="24"/>
          <w:u w:val="single"/>
        </w:rPr>
      </w:pPr>
      <w:r w:rsidRPr="00DB298A">
        <w:rPr>
          <w:szCs w:val="24"/>
          <w:u w:val="single"/>
        </w:rPr>
        <w:t>2.</w:t>
      </w:r>
      <w:r w:rsidR="007F7ED6" w:rsidRPr="00DB298A">
        <w:rPr>
          <w:szCs w:val="24"/>
          <w:u w:val="single"/>
        </w:rPr>
        <w:t xml:space="preserve">5. Burzy práce a informácií </w:t>
      </w:r>
      <w:r w:rsidR="000975C0" w:rsidRPr="00DB298A">
        <w:rPr>
          <w:szCs w:val="24"/>
          <w:u w:val="single"/>
        </w:rPr>
        <w:t xml:space="preserve">o možnostiach zamestnania v SR a v zahraničí </w:t>
      </w:r>
    </w:p>
    <w:p w:rsidR="003D61B5" w:rsidRPr="00DB298A" w:rsidRDefault="003D61B5" w:rsidP="00DA3CA9">
      <w:pPr>
        <w:ind w:firstLine="567"/>
        <w:contextualSpacing/>
        <w:jc w:val="both"/>
        <w:rPr>
          <w:szCs w:val="24"/>
        </w:rPr>
      </w:pPr>
      <w:r w:rsidRPr="00DB298A">
        <w:rPr>
          <w:szCs w:val="24"/>
        </w:rPr>
        <w:t xml:space="preserve">Burza práce je prezentácia ponuky voľných pracovných miest viacerých zamestnávateľov v určitom čase a na určenom mieste pre </w:t>
      </w:r>
      <w:proofErr w:type="spellStart"/>
      <w:r w:rsidRPr="00DB298A">
        <w:rPr>
          <w:szCs w:val="24"/>
        </w:rPr>
        <w:t>UoZ</w:t>
      </w:r>
      <w:proofErr w:type="spellEnd"/>
      <w:r w:rsidRPr="00DB298A">
        <w:rPr>
          <w:szCs w:val="24"/>
        </w:rPr>
        <w:t>/</w:t>
      </w:r>
      <w:proofErr w:type="spellStart"/>
      <w:r w:rsidRPr="00DB298A">
        <w:rPr>
          <w:szCs w:val="24"/>
        </w:rPr>
        <w:t>Z</w:t>
      </w:r>
      <w:r w:rsidR="007B761F" w:rsidRPr="00DB298A">
        <w:rPr>
          <w:szCs w:val="24"/>
        </w:rPr>
        <w:t>U</w:t>
      </w:r>
      <w:r w:rsidRPr="00DB298A">
        <w:rPr>
          <w:szCs w:val="24"/>
        </w:rPr>
        <w:t>oZ</w:t>
      </w:r>
      <w:proofErr w:type="spellEnd"/>
      <w:r w:rsidRPr="00DB298A">
        <w:rPr>
          <w:szCs w:val="24"/>
        </w:rPr>
        <w:t xml:space="preserve"> a ostatných klientov. Burzu práce je možné realizovať niekoľkokrát ročne, podľa potrieb a ponuky na trhu práce v regióne. Pôjde o jednodňové aktivity organizované vybranými úradmi práce.</w:t>
      </w:r>
    </w:p>
    <w:p w:rsidR="003D61B5" w:rsidRPr="00DB298A" w:rsidRDefault="003D61B5" w:rsidP="00DA3CA9">
      <w:pPr>
        <w:ind w:firstLine="567"/>
        <w:contextualSpacing/>
        <w:jc w:val="both"/>
        <w:rPr>
          <w:szCs w:val="24"/>
        </w:rPr>
      </w:pPr>
      <w:r w:rsidRPr="00DB298A">
        <w:rPr>
          <w:szCs w:val="24"/>
        </w:rPr>
        <w:t>Úrad oslovuje predovšetkým tých zamestnávateľov, ktorí majú nahlásené voľné pracovné miesta a majú záujem zamestnávať viac zamestnancov s ponukou organizovania burzy práce. Oslovené sú aj agentúry sprostredkovania zamestnania za úhradu  (SZÚ), agentúry podporovaného zamestnávania (APZ) a agentúry dočasného zamestnávania (ADZ).</w:t>
      </w:r>
    </w:p>
    <w:p w:rsidR="003D61B5" w:rsidRPr="00DB298A" w:rsidRDefault="003D61B5" w:rsidP="00DA3CA9">
      <w:pPr>
        <w:ind w:firstLine="567"/>
        <w:contextualSpacing/>
        <w:jc w:val="both"/>
        <w:rPr>
          <w:szCs w:val="24"/>
        </w:rPr>
      </w:pPr>
      <w:r w:rsidRPr="00DB298A">
        <w:rPr>
          <w:szCs w:val="24"/>
        </w:rPr>
        <w:t xml:space="preserve">Úrad zabezpečí účasť </w:t>
      </w:r>
      <w:proofErr w:type="spellStart"/>
      <w:r w:rsidRPr="00DB298A">
        <w:rPr>
          <w:szCs w:val="24"/>
        </w:rPr>
        <w:t>UoZ</w:t>
      </w:r>
      <w:proofErr w:type="spellEnd"/>
      <w:r w:rsidRPr="00DB298A">
        <w:rPr>
          <w:szCs w:val="24"/>
        </w:rPr>
        <w:t xml:space="preserve">, </w:t>
      </w:r>
      <w:proofErr w:type="spellStart"/>
      <w:r w:rsidRPr="00DB298A">
        <w:rPr>
          <w:szCs w:val="24"/>
        </w:rPr>
        <w:t>ZoZ</w:t>
      </w:r>
      <w:proofErr w:type="spellEnd"/>
      <w:r w:rsidRPr="00DB298A">
        <w:rPr>
          <w:szCs w:val="24"/>
        </w:rPr>
        <w:t xml:space="preserve"> vopred dohodnutou formou (osobne, telefonicky, písomne a pod.). Úrad zriadi priamo v priestoroch konania burzy práce vysunuté pracovisko úradu a priamo na mieste bude poskytovať informačné a poradenské služby, informácie o vzdelávaní a príprave pre trh práce, resp. o ďalších možnostiach poskytovania príspevkov aktívnej politiky trhu práce</w:t>
      </w:r>
    </w:p>
    <w:p w:rsidR="00341400" w:rsidRPr="00DB298A" w:rsidRDefault="003D61B5" w:rsidP="00DA3CA9">
      <w:pPr>
        <w:pStyle w:val="Zoznamsodrkami"/>
        <w:numPr>
          <w:ilvl w:val="0"/>
          <w:numId w:val="0"/>
        </w:numPr>
        <w:spacing w:after="0"/>
        <w:ind w:firstLine="567"/>
        <w:rPr>
          <w:szCs w:val="24"/>
          <w:lang w:val="sk-SK"/>
        </w:rPr>
      </w:pPr>
      <w:r w:rsidRPr="00DB298A">
        <w:rPr>
          <w:szCs w:val="24"/>
          <w:lang w:val="sk-SK"/>
        </w:rPr>
        <w:t>Aktivita predstavuje účinný spôsob</w:t>
      </w:r>
      <w:r w:rsidR="00341400" w:rsidRPr="00DB298A">
        <w:rPr>
          <w:szCs w:val="24"/>
          <w:lang w:val="sk-SK"/>
        </w:rPr>
        <w:t xml:space="preserve"> ako mladých ľudí a absolventov evidovaných na úradoch práce oboznámiť s možnosťami mobility, ktoré im EURES ako aj ostatné európske siete</w:t>
      </w:r>
      <w:r w:rsidR="00C17F1B" w:rsidRPr="00DB298A">
        <w:rPr>
          <w:szCs w:val="24"/>
          <w:lang w:val="sk-SK"/>
        </w:rPr>
        <w:t xml:space="preserve"> (</w:t>
      </w:r>
      <w:proofErr w:type="spellStart"/>
      <w:r w:rsidR="00C17F1B" w:rsidRPr="00DB298A">
        <w:rPr>
          <w:szCs w:val="24"/>
          <w:lang w:val="sk-SK"/>
        </w:rPr>
        <w:t>Eurodesk</w:t>
      </w:r>
      <w:proofErr w:type="spellEnd"/>
      <w:r w:rsidR="00C17F1B" w:rsidRPr="00DB298A">
        <w:rPr>
          <w:szCs w:val="24"/>
          <w:lang w:val="sk-SK"/>
        </w:rPr>
        <w:t xml:space="preserve">, </w:t>
      </w:r>
      <w:proofErr w:type="spellStart"/>
      <w:r w:rsidR="00C17F1B" w:rsidRPr="00DB298A">
        <w:rPr>
          <w:szCs w:val="24"/>
          <w:lang w:val="sk-SK"/>
        </w:rPr>
        <w:t>Europass</w:t>
      </w:r>
      <w:proofErr w:type="spellEnd"/>
      <w:r w:rsidR="00C17F1B" w:rsidRPr="00DB298A">
        <w:rPr>
          <w:szCs w:val="24"/>
          <w:lang w:val="sk-SK"/>
        </w:rPr>
        <w:t xml:space="preserve">, </w:t>
      </w:r>
      <w:proofErr w:type="spellStart"/>
      <w:r w:rsidR="00C17F1B" w:rsidRPr="00DB298A">
        <w:rPr>
          <w:szCs w:val="24"/>
          <w:lang w:val="sk-SK"/>
        </w:rPr>
        <w:t>Ploteus</w:t>
      </w:r>
      <w:proofErr w:type="spellEnd"/>
      <w:r w:rsidR="00C17F1B" w:rsidRPr="00DB298A">
        <w:rPr>
          <w:szCs w:val="24"/>
          <w:lang w:val="sk-SK"/>
        </w:rPr>
        <w:t xml:space="preserve">, AIESEC, </w:t>
      </w:r>
      <w:proofErr w:type="spellStart"/>
      <w:r w:rsidR="00C17F1B" w:rsidRPr="00DB298A">
        <w:rPr>
          <w:szCs w:val="24"/>
          <w:lang w:val="sk-SK"/>
        </w:rPr>
        <w:t>Europe</w:t>
      </w:r>
      <w:proofErr w:type="spellEnd"/>
      <w:r w:rsidR="00C17F1B" w:rsidRPr="00DB298A">
        <w:rPr>
          <w:szCs w:val="24"/>
          <w:lang w:val="sk-SK"/>
        </w:rPr>
        <w:t xml:space="preserve"> </w:t>
      </w:r>
      <w:proofErr w:type="spellStart"/>
      <w:r w:rsidR="00C17F1B" w:rsidRPr="00DB298A">
        <w:rPr>
          <w:szCs w:val="24"/>
          <w:lang w:val="sk-SK"/>
        </w:rPr>
        <w:t>Direct</w:t>
      </w:r>
      <w:proofErr w:type="spellEnd"/>
      <w:r w:rsidR="00C17F1B" w:rsidRPr="00DB298A">
        <w:rPr>
          <w:szCs w:val="24"/>
          <w:lang w:val="sk-SK"/>
        </w:rPr>
        <w:t xml:space="preserve">, </w:t>
      </w:r>
      <w:proofErr w:type="spellStart"/>
      <w:r w:rsidR="00C17F1B" w:rsidRPr="00DB298A">
        <w:rPr>
          <w:szCs w:val="24"/>
          <w:lang w:val="sk-SK"/>
        </w:rPr>
        <w:t>atď</w:t>
      </w:r>
      <w:proofErr w:type="spellEnd"/>
      <w:r w:rsidR="00C17F1B" w:rsidRPr="00DB298A">
        <w:rPr>
          <w:szCs w:val="24"/>
          <w:lang w:val="sk-SK"/>
        </w:rPr>
        <w:t>)</w:t>
      </w:r>
      <w:r w:rsidR="00341400" w:rsidRPr="00DB298A">
        <w:rPr>
          <w:szCs w:val="24"/>
          <w:lang w:val="sk-SK"/>
        </w:rPr>
        <w:t xml:space="preserve"> ponúkajú.</w:t>
      </w:r>
      <w:r w:rsidR="00EE148F" w:rsidRPr="00DB298A">
        <w:rPr>
          <w:szCs w:val="24"/>
          <w:lang w:val="sk-SK"/>
        </w:rPr>
        <w:t xml:space="preserve"> Na základe </w:t>
      </w:r>
      <w:r w:rsidR="0099488C" w:rsidRPr="00DB298A">
        <w:rPr>
          <w:szCs w:val="24"/>
          <w:lang w:val="sk-SK"/>
        </w:rPr>
        <w:t>údajov z minulých rokov,</w:t>
      </w:r>
      <w:r w:rsidR="00EE148F" w:rsidRPr="00DB298A">
        <w:rPr>
          <w:szCs w:val="24"/>
          <w:lang w:val="sk-SK"/>
        </w:rPr>
        <w:t xml:space="preserve"> </w:t>
      </w:r>
      <w:r w:rsidR="0099488C" w:rsidRPr="00DB298A">
        <w:rPr>
          <w:szCs w:val="24"/>
          <w:lang w:val="sk-SK"/>
        </w:rPr>
        <w:t xml:space="preserve">jedno podujatie navštívi priemerne </w:t>
      </w:r>
      <w:r w:rsidR="00184CAC" w:rsidRPr="00DB298A">
        <w:rPr>
          <w:szCs w:val="24"/>
          <w:lang w:val="sk-SK"/>
        </w:rPr>
        <w:t>6</w:t>
      </w:r>
      <w:r w:rsidR="00EE148F" w:rsidRPr="00DB298A">
        <w:rPr>
          <w:szCs w:val="24"/>
          <w:lang w:val="sk-SK"/>
        </w:rPr>
        <w:t>00 návštevníkov.</w:t>
      </w:r>
      <w:r w:rsidR="00341400" w:rsidRPr="00DB298A">
        <w:rPr>
          <w:szCs w:val="24"/>
          <w:lang w:val="sk-SK"/>
        </w:rPr>
        <w:t xml:space="preserve"> </w:t>
      </w:r>
    </w:p>
    <w:p w:rsidR="00341400" w:rsidRPr="00DB298A" w:rsidRDefault="00341400" w:rsidP="00DA3CA9">
      <w:pPr>
        <w:pStyle w:val="Zoznamsodrkami"/>
        <w:numPr>
          <w:ilvl w:val="0"/>
          <w:numId w:val="0"/>
        </w:numPr>
        <w:spacing w:after="0"/>
        <w:ind w:firstLine="567"/>
        <w:rPr>
          <w:szCs w:val="24"/>
          <w:lang w:val="sk-SK"/>
        </w:rPr>
      </w:pPr>
      <w:r w:rsidRPr="00DB298A">
        <w:rPr>
          <w:szCs w:val="24"/>
          <w:lang w:val="sk-SK"/>
        </w:rPr>
        <w:t xml:space="preserve">Hlavnou myšlienkou je osloviť, informovať a najmä usmerniť rozhodovanie sa žiakov a študentov pri voľbe školy, poskytnúť im dostatok informácií o povolaniach, študijných odboroch, o vývoji na trhu práce, možnostiach podnikania a zamestnania sa v krajinách EÚ/EHP a predovšetkým oboznámiť ich o nedostatkoch pracovnej sily v krajinách EÚ/EHP.  Stretnutia by mali byť zamerané aj na prehĺbenie spolupráce EURES s ostatnými európskymi sieťami, ktorí sú pridanou hodnotou a mladým ľuďom prinesú informácie o možnostiach výmenných pobytov, stáží, dobrovoľníckej služby.  </w:t>
      </w:r>
    </w:p>
    <w:p w:rsidR="007F7ED6" w:rsidRPr="00DB298A" w:rsidRDefault="003D61B5" w:rsidP="00DA3CA9">
      <w:pPr>
        <w:ind w:firstLine="567"/>
        <w:contextualSpacing/>
        <w:jc w:val="both"/>
        <w:rPr>
          <w:szCs w:val="24"/>
        </w:rPr>
      </w:pPr>
      <w:r w:rsidRPr="00DB298A">
        <w:rPr>
          <w:szCs w:val="24"/>
        </w:rPr>
        <w:t xml:space="preserve">Cieľom aktivity je </w:t>
      </w:r>
      <w:r w:rsidR="007F7ED6" w:rsidRPr="00DB298A">
        <w:rPr>
          <w:szCs w:val="24"/>
        </w:rPr>
        <w:t xml:space="preserve">poskytovanie informácií a pracovných príležitostí účastníkom burzy práce a informácií ako súčasť zefektívnenia a posilnenia verejných služieb zamestnanosti. </w:t>
      </w:r>
    </w:p>
    <w:p w:rsidR="003E2E07" w:rsidRPr="00DB298A" w:rsidRDefault="003E2E07" w:rsidP="00DA3CA9">
      <w:pPr>
        <w:ind w:firstLine="567"/>
        <w:contextualSpacing/>
        <w:jc w:val="both"/>
        <w:rPr>
          <w:szCs w:val="24"/>
        </w:rPr>
      </w:pPr>
      <w:r w:rsidRPr="00DB298A">
        <w:rPr>
          <w:szCs w:val="24"/>
        </w:rPr>
        <w:lastRenderedPageBreak/>
        <w:t xml:space="preserve">Medzi </w:t>
      </w:r>
      <w:r w:rsidR="003115BD" w:rsidRPr="00DB298A">
        <w:rPr>
          <w:szCs w:val="24"/>
        </w:rPr>
        <w:t xml:space="preserve">sledované kvantitatívne údaje </w:t>
      </w:r>
      <w:r w:rsidRPr="00DB298A">
        <w:rPr>
          <w:szCs w:val="24"/>
        </w:rPr>
        <w:t xml:space="preserve">môžeme zaradiť napr. počet zúčastnených študentov, počet zúčastnených </w:t>
      </w:r>
      <w:proofErr w:type="spellStart"/>
      <w:r w:rsidRPr="00DB298A">
        <w:rPr>
          <w:szCs w:val="24"/>
        </w:rPr>
        <w:t>UoZ</w:t>
      </w:r>
      <w:proofErr w:type="spellEnd"/>
      <w:r w:rsidRPr="00DB298A">
        <w:rPr>
          <w:szCs w:val="24"/>
        </w:rPr>
        <w:t>, počet zozbieraných životopisov.</w:t>
      </w:r>
    </w:p>
    <w:p w:rsidR="00341400" w:rsidRPr="00DB298A" w:rsidRDefault="00341400" w:rsidP="007F7ED6">
      <w:pPr>
        <w:contextualSpacing/>
        <w:jc w:val="both"/>
        <w:rPr>
          <w:szCs w:val="24"/>
        </w:rPr>
      </w:pPr>
    </w:p>
    <w:p w:rsidR="007F7ED6" w:rsidRPr="00DB298A" w:rsidRDefault="003D61B5" w:rsidP="007F7ED6">
      <w:pPr>
        <w:contextualSpacing/>
        <w:jc w:val="both"/>
        <w:rPr>
          <w:szCs w:val="24"/>
          <w:u w:val="single"/>
        </w:rPr>
      </w:pPr>
      <w:r w:rsidRPr="00DB298A">
        <w:rPr>
          <w:szCs w:val="24"/>
          <w:u w:val="single"/>
        </w:rPr>
        <w:t>2.</w:t>
      </w:r>
      <w:r w:rsidR="007F7ED6" w:rsidRPr="00DB298A">
        <w:rPr>
          <w:szCs w:val="24"/>
          <w:u w:val="single"/>
        </w:rPr>
        <w:t xml:space="preserve">6. Návšteva zahraničných a slovenských EURES poradcov na vybraných fakultách univerzít v SR </w:t>
      </w:r>
    </w:p>
    <w:p w:rsidR="00216C13" w:rsidRPr="00DB298A" w:rsidRDefault="00216C13" w:rsidP="00DA3CA9">
      <w:pPr>
        <w:ind w:firstLine="567"/>
        <w:contextualSpacing/>
        <w:jc w:val="both"/>
        <w:rPr>
          <w:szCs w:val="24"/>
        </w:rPr>
      </w:pPr>
      <w:r w:rsidRPr="00DB298A">
        <w:rPr>
          <w:szCs w:val="24"/>
        </w:rPr>
        <w:t xml:space="preserve">Na základe vytvorených kontaktov s univerzitami a vysokými školami </w:t>
      </w:r>
      <w:r w:rsidR="00C71AE0" w:rsidRPr="00DB298A">
        <w:rPr>
          <w:szCs w:val="24"/>
        </w:rPr>
        <w:t xml:space="preserve">sú organizované </w:t>
      </w:r>
      <w:r w:rsidRPr="00DB298A">
        <w:rPr>
          <w:szCs w:val="24"/>
        </w:rPr>
        <w:t>stretnutia EURES poradcov z prijímajúcich krajín so študentmi vybraných univerzít</w:t>
      </w:r>
      <w:r w:rsidR="001D5DC8" w:rsidRPr="00DB298A">
        <w:rPr>
          <w:szCs w:val="24"/>
        </w:rPr>
        <w:t>, predovšetkým takých, kde je potenciálna šanca umiestnenia absolventov týchto fakúlt v nedostatkových sektoroch v EÚ/EHP</w:t>
      </w:r>
      <w:r w:rsidR="00C17F1B" w:rsidRPr="00DB298A">
        <w:rPr>
          <w:szCs w:val="24"/>
        </w:rPr>
        <w:t>.</w:t>
      </w:r>
      <w:r w:rsidR="001D5DC8" w:rsidRPr="00DB298A">
        <w:rPr>
          <w:szCs w:val="24"/>
        </w:rPr>
        <w:t xml:space="preserve"> </w:t>
      </w:r>
      <w:r w:rsidRPr="00DB298A">
        <w:rPr>
          <w:szCs w:val="24"/>
        </w:rPr>
        <w:t xml:space="preserve"> </w:t>
      </w:r>
      <w:r w:rsidR="00C71AE0" w:rsidRPr="00DB298A">
        <w:rPr>
          <w:szCs w:val="24"/>
        </w:rPr>
        <w:t>Predpokladá sa že</w:t>
      </w:r>
      <w:r w:rsidRPr="00DB298A">
        <w:rPr>
          <w:szCs w:val="24"/>
        </w:rPr>
        <w:t xml:space="preserve"> </w:t>
      </w:r>
      <w:r w:rsidR="00C71AE0" w:rsidRPr="00DB298A">
        <w:rPr>
          <w:szCs w:val="24"/>
        </w:rPr>
        <w:t xml:space="preserve">počet navštívených univerzít bude cca. </w:t>
      </w:r>
      <w:r w:rsidR="00C17F1B" w:rsidRPr="00DB298A">
        <w:rPr>
          <w:szCs w:val="24"/>
        </w:rPr>
        <w:t>päť</w:t>
      </w:r>
      <w:r w:rsidR="00C71AE0" w:rsidRPr="00DB298A">
        <w:rPr>
          <w:szCs w:val="24"/>
        </w:rPr>
        <w:t>.</w:t>
      </w:r>
    </w:p>
    <w:p w:rsidR="007F7ED6" w:rsidRPr="00DB298A" w:rsidRDefault="007F7ED6" w:rsidP="00DA3CA9">
      <w:pPr>
        <w:ind w:firstLine="567"/>
        <w:contextualSpacing/>
        <w:jc w:val="both"/>
        <w:rPr>
          <w:szCs w:val="24"/>
        </w:rPr>
      </w:pPr>
      <w:r w:rsidRPr="00DB298A">
        <w:rPr>
          <w:szCs w:val="24"/>
        </w:rPr>
        <w:t>Cieľ</w:t>
      </w:r>
      <w:r w:rsidR="002B5598" w:rsidRPr="00DB298A">
        <w:rPr>
          <w:szCs w:val="24"/>
        </w:rPr>
        <w:t>om</w:t>
      </w:r>
      <w:r w:rsidR="00C71AE0" w:rsidRPr="00DB298A">
        <w:rPr>
          <w:szCs w:val="24"/>
        </w:rPr>
        <w:t xml:space="preserve"> aktivity je </w:t>
      </w:r>
      <w:r w:rsidRPr="00DB298A">
        <w:rPr>
          <w:szCs w:val="24"/>
        </w:rPr>
        <w:t>zvyšovanie povedomia o EURES a zabezpečenie plnej informovanosti o pracovných príležitostiach v krajinách EU/EHP a o službách, ktoré EURES ponúka, informovanie študentov o aktuálnej situácii na pracovnom trhu vo vybraných krajinách, informáci</w:t>
      </w:r>
      <w:r w:rsidR="00216C13" w:rsidRPr="00DB298A">
        <w:rPr>
          <w:szCs w:val="24"/>
        </w:rPr>
        <w:t>e</w:t>
      </w:r>
      <w:r w:rsidRPr="00DB298A">
        <w:rPr>
          <w:szCs w:val="24"/>
        </w:rPr>
        <w:t xml:space="preserve"> o pracovných a životných podmienkach, ponuka konkrétnych pracovných pozícií. </w:t>
      </w:r>
      <w:r w:rsidR="001C602B" w:rsidRPr="00DB298A">
        <w:rPr>
          <w:szCs w:val="24"/>
        </w:rPr>
        <w:t xml:space="preserve">V rámci </w:t>
      </w:r>
      <w:proofErr w:type="spellStart"/>
      <w:r w:rsidR="001C602B" w:rsidRPr="00DB298A">
        <w:rPr>
          <w:szCs w:val="24"/>
        </w:rPr>
        <w:t>podaktivity</w:t>
      </w:r>
      <w:proofErr w:type="spellEnd"/>
      <w:r w:rsidR="001C602B" w:rsidRPr="00DB298A">
        <w:rPr>
          <w:szCs w:val="24"/>
        </w:rPr>
        <w:t xml:space="preserve"> sa predpokladá zapojenie do projektu cca. 150 osôb z cieľovej skupiny.</w:t>
      </w:r>
    </w:p>
    <w:p w:rsidR="00216C13" w:rsidRPr="00DB298A" w:rsidRDefault="00216C13" w:rsidP="00DA3CA9">
      <w:pPr>
        <w:ind w:firstLine="567"/>
        <w:contextualSpacing/>
        <w:jc w:val="both"/>
        <w:rPr>
          <w:szCs w:val="24"/>
        </w:rPr>
      </w:pPr>
      <w:r w:rsidRPr="00DB298A">
        <w:rPr>
          <w:szCs w:val="24"/>
        </w:rPr>
        <w:t xml:space="preserve">Medzi </w:t>
      </w:r>
      <w:r w:rsidR="003115BD" w:rsidRPr="00DB298A">
        <w:rPr>
          <w:szCs w:val="24"/>
        </w:rPr>
        <w:t xml:space="preserve">sledované kvantitatívne údaje </w:t>
      </w:r>
      <w:r w:rsidRPr="00DB298A">
        <w:rPr>
          <w:szCs w:val="24"/>
        </w:rPr>
        <w:t xml:space="preserve">môžeme zaradiť napr. </w:t>
      </w:r>
      <w:r w:rsidR="007551E7" w:rsidRPr="00DB298A">
        <w:rPr>
          <w:szCs w:val="24"/>
        </w:rPr>
        <w:t>počet zúčastnených študentov, počet konkrétnych ponúknutých pracovných pozícií</w:t>
      </w:r>
      <w:r w:rsidR="005F26D6" w:rsidRPr="00DB298A">
        <w:rPr>
          <w:szCs w:val="24"/>
        </w:rPr>
        <w:t xml:space="preserve"> zo strany zahraničných poradcov, počet zozbieraných životopisov</w:t>
      </w:r>
      <w:r w:rsidR="007551E7" w:rsidRPr="00DB298A">
        <w:rPr>
          <w:szCs w:val="24"/>
        </w:rPr>
        <w:t>.</w:t>
      </w:r>
    </w:p>
    <w:p w:rsidR="00216C13" w:rsidRPr="00DB298A" w:rsidRDefault="00216C13" w:rsidP="007F7ED6">
      <w:pPr>
        <w:contextualSpacing/>
        <w:jc w:val="both"/>
        <w:rPr>
          <w:szCs w:val="24"/>
        </w:rPr>
      </w:pPr>
    </w:p>
    <w:p w:rsidR="007F7ED6" w:rsidRPr="00DB298A" w:rsidRDefault="002A64DC" w:rsidP="007F7ED6">
      <w:pPr>
        <w:contextualSpacing/>
        <w:jc w:val="both"/>
        <w:rPr>
          <w:szCs w:val="24"/>
          <w:u w:val="single"/>
        </w:rPr>
      </w:pPr>
      <w:r w:rsidRPr="00DB298A">
        <w:rPr>
          <w:szCs w:val="24"/>
          <w:u w:val="single"/>
        </w:rPr>
        <w:t>2.</w:t>
      </w:r>
      <w:r w:rsidR="007F7ED6" w:rsidRPr="00DB298A">
        <w:rPr>
          <w:szCs w:val="24"/>
          <w:u w:val="single"/>
        </w:rPr>
        <w:t xml:space="preserve">7. Česko-slovenské stretnutie </w:t>
      </w:r>
    </w:p>
    <w:p w:rsidR="00551BF5" w:rsidRPr="00DB298A" w:rsidRDefault="00551BF5" w:rsidP="00DA3CA9">
      <w:pPr>
        <w:pStyle w:val="Zoznamsodrkami"/>
        <w:numPr>
          <w:ilvl w:val="0"/>
          <w:numId w:val="0"/>
        </w:numPr>
        <w:tabs>
          <w:tab w:val="left" w:pos="567"/>
        </w:tabs>
        <w:spacing w:after="0"/>
        <w:ind w:firstLine="567"/>
        <w:rPr>
          <w:szCs w:val="24"/>
          <w:lang w:val="sk-SK"/>
        </w:rPr>
      </w:pPr>
      <w:r w:rsidRPr="00DB298A">
        <w:rPr>
          <w:szCs w:val="24"/>
          <w:lang w:val="sk-SK"/>
        </w:rPr>
        <w:t xml:space="preserve">Česko-slovenský seminár </w:t>
      </w:r>
      <w:r w:rsidR="00C11DB6" w:rsidRPr="00DB298A">
        <w:rPr>
          <w:szCs w:val="24"/>
          <w:lang w:val="sk-SK"/>
        </w:rPr>
        <w:t xml:space="preserve">ktorý </w:t>
      </w:r>
      <w:r w:rsidRPr="00DB298A">
        <w:rPr>
          <w:szCs w:val="24"/>
          <w:lang w:val="sk-SK"/>
        </w:rPr>
        <w:t xml:space="preserve">sa </w:t>
      </w:r>
      <w:r w:rsidR="00C11DB6" w:rsidRPr="00DB298A">
        <w:rPr>
          <w:szCs w:val="24"/>
          <w:lang w:val="sk-SK"/>
        </w:rPr>
        <w:t xml:space="preserve">uskutočňuje </w:t>
      </w:r>
      <w:r w:rsidRPr="00DB298A">
        <w:rPr>
          <w:szCs w:val="24"/>
          <w:lang w:val="sk-SK"/>
        </w:rPr>
        <w:t xml:space="preserve">každoročne </w:t>
      </w:r>
      <w:r w:rsidR="00C11DB6" w:rsidRPr="00DB298A">
        <w:rPr>
          <w:szCs w:val="24"/>
          <w:lang w:val="sk-SK"/>
        </w:rPr>
        <w:t xml:space="preserve">je </w:t>
      </w:r>
      <w:r w:rsidRPr="00DB298A">
        <w:rPr>
          <w:szCs w:val="24"/>
          <w:lang w:val="sk-SK"/>
        </w:rPr>
        <w:t>stretnutím manažmentu</w:t>
      </w:r>
      <w:r w:rsidR="00F97A32" w:rsidRPr="00DB298A">
        <w:rPr>
          <w:szCs w:val="24"/>
          <w:lang w:val="sk-SK"/>
        </w:rPr>
        <w:t xml:space="preserve"> EURES </w:t>
      </w:r>
      <w:r w:rsidR="00EB7A9F" w:rsidRPr="00DB298A">
        <w:rPr>
          <w:szCs w:val="24"/>
          <w:lang w:val="sk-SK"/>
        </w:rPr>
        <w:t>–</w:t>
      </w:r>
      <w:r w:rsidRPr="00DB298A">
        <w:rPr>
          <w:szCs w:val="24"/>
          <w:lang w:val="sk-SK"/>
        </w:rPr>
        <w:t xml:space="preserve"> </w:t>
      </w:r>
      <w:r w:rsidR="00EB7A9F" w:rsidRPr="00DB298A">
        <w:rPr>
          <w:szCs w:val="24"/>
          <w:lang w:val="sk-SK"/>
        </w:rPr>
        <w:t xml:space="preserve">napr. </w:t>
      </w:r>
      <w:r w:rsidRPr="00DB298A">
        <w:rPr>
          <w:szCs w:val="24"/>
          <w:lang w:val="sk-SK"/>
        </w:rPr>
        <w:t xml:space="preserve">EURES národných koordinátorov a EURES poradcov </w:t>
      </w:r>
      <w:r w:rsidR="00C11DB6" w:rsidRPr="00DB298A">
        <w:rPr>
          <w:szCs w:val="24"/>
          <w:lang w:val="sk-SK"/>
        </w:rPr>
        <w:t>oboch</w:t>
      </w:r>
      <w:r w:rsidRPr="00DB298A">
        <w:rPr>
          <w:szCs w:val="24"/>
          <w:lang w:val="sk-SK"/>
        </w:rPr>
        <w:t xml:space="preserve"> krajín. Po viacročných skúsenostiach je vzájomná spolupráca v rámci siete EURES medzi Českou a Slovenkou republikou veľmi úzka, rýchla a flexibilná. Predmetom stretnutí je výmena skúseností a informácií o trhoch práce v oboch krajinách zvýrazňujúc nadbytky a nedostatky, informácie o voľných pracovných miestach prichádzajúcich od súkromných zamestnávateľských agentúr, tiež  výmena vzájomných skúseností a poznatkov spojených so spoločným cezhraničným partnerstvom EURES-T Beskydy. Seminár sa uskutoční v dĺžke trvania max. 3 dni.</w:t>
      </w:r>
      <w:r w:rsidR="001C602B" w:rsidRPr="00DB298A">
        <w:rPr>
          <w:szCs w:val="24"/>
          <w:lang w:val="sk-SK"/>
        </w:rPr>
        <w:t xml:space="preserve"> Stretnutia sa zúčastní cca. 30 zamestnancov EURES – osôb z cieľovej skupiny.</w:t>
      </w:r>
    </w:p>
    <w:p w:rsidR="007F7ED6" w:rsidRPr="00DB298A" w:rsidRDefault="00D821BC" w:rsidP="00DA3CA9">
      <w:pPr>
        <w:tabs>
          <w:tab w:val="left" w:pos="567"/>
        </w:tabs>
        <w:ind w:firstLine="567"/>
        <w:contextualSpacing/>
        <w:jc w:val="both"/>
        <w:rPr>
          <w:szCs w:val="24"/>
        </w:rPr>
      </w:pPr>
      <w:r w:rsidRPr="00DB298A">
        <w:rPr>
          <w:szCs w:val="24"/>
        </w:rPr>
        <w:t>Cieľom je</w:t>
      </w:r>
      <w:r w:rsidR="007F7ED6" w:rsidRPr="00DB298A">
        <w:rPr>
          <w:szCs w:val="24"/>
        </w:rPr>
        <w:t xml:space="preserve"> výmena skúseností EURES Slovensko a EURES Česká republika a budovanie partnerstva medzi sieťami. </w:t>
      </w:r>
      <w:r w:rsidR="00923A8C" w:rsidRPr="00DB298A">
        <w:rPr>
          <w:szCs w:val="24"/>
        </w:rPr>
        <w:t xml:space="preserve">Prostredníctvom výmeny skúseností o fungovaní EURES a o trhu práce v CR dochádza k ľahšiemu a cielenému umiestňovaniu našich občanov na trhu práce v CR. </w:t>
      </w:r>
      <w:r w:rsidR="007F7ED6" w:rsidRPr="00DB298A">
        <w:rPr>
          <w:szCs w:val="24"/>
        </w:rPr>
        <w:t xml:space="preserve"> </w:t>
      </w:r>
    </w:p>
    <w:p w:rsidR="00551BF5" w:rsidRPr="00DB298A" w:rsidRDefault="00551BF5" w:rsidP="007F7ED6">
      <w:pPr>
        <w:contextualSpacing/>
        <w:jc w:val="both"/>
        <w:rPr>
          <w:szCs w:val="24"/>
        </w:rPr>
      </w:pPr>
    </w:p>
    <w:p w:rsidR="007F7ED6" w:rsidRPr="00DB298A" w:rsidRDefault="00D821BC" w:rsidP="007F7ED6">
      <w:pPr>
        <w:contextualSpacing/>
        <w:jc w:val="both"/>
        <w:rPr>
          <w:szCs w:val="24"/>
          <w:u w:val="single"/>
        </w:rPr>
      </w:pPr>
      <w:r w:rsidRPr="00DB298A">
        <w:rPr>
          <w:szCs w:val="24"/>
          <w:u w:val="single"/>
        </w:rPr>
        <w:t>2.</w:t>
      </w:r>
      <w:r w:rsidR="007F7ED6" w:rsidRPr="00DB298A">
        <w:rPr>
          <w:szCs w:val="24"/>
          <w:u w:val="single"/>
        </w:rPr>
        <w:t>8. Rozvoj bilaterálnych a multilaterálnych náborových projektov</w:t>
      </w:r>
    </w:p>
    <w:p w:rsidR="003D2878" w:rsidRPr="00DB298A" w:rsidRDefault="003D2878" w:rsidP="00DA3CA9">
      <w:pPr>
        <w:ind w:firstLine="567"/>
        <w:contextualSpacing/>
        <w:jc w:val="both"/>
        <w:rPr>
          <w:szCs w:val="24"/>
        </w:rPr>
      </w:pPr>
      <w:r w:rsidRPr="00DB298A">
        <w:rPr>
          <w:szCs w:val="24"/>
        </w:rPr>
        <w:t>Realizáciou náborových projektov</w:t>
      </w:r>
      <w:r w:rsidR="00F22D7D" w:rsidRPr="00DB298A">
        <w:rPr>
          <w:szCs w:val="24"/>
        </w:rPr>
        <w:t>, ktorú vykonávajú všetci zamestnanci EURES – cca</w:t>
      </w:r>
      <w:r w:rsidR="001C602B" w:rsidRPr="00DB298A">
        <w:rPr>
          <w:szCs w:val="24"/>
        </w:rPr>
        <w:t>. 30</w:t>
      </w:r>
      <w:r w:rsidR="00F22D7D" w:rsidRPr="00DB298A">
        <w:rPr>
          <w:szCs w:val="24"/>
        </w:rPr>
        <w:t xml:space="preserve"> osôb</w:t>
      </w:r>
      <w:r w:rsidRPr="00DB298A">
        <w:rPr>
          <w:szCs w:val="24"/>
        </w:rPr>
        <w:t xml:space="preserve"> </w:t>
      </w:r>
      <w:r w:rsidR="00DA21EF" w:rsidRPr="00DB298A">
        <w:rPr>
          <w:szCs w:val="24"/>
        </w:rPr>
        <w:t>sa rozvíja spolupráca</w:t>
      </w:r>
      <w:r w:rsidRPr="00DB298A">
        <w:rPr>
          <w:szCs w:val="24"/>
        </w:rPr>
        <w:t xml:space="preserve"> so zahraničnými zamestnávateľmi, ktorí majú záujem zamestnať občanov SR. To predpokladá aj osobnú návštevu u zamestnávateľov z rôznych odvetví s cieľom overenia pracovných podmienok. </w:t>
      </w:r>
      <w:r w:rsidRPr="00DB298A">
        <w:rPr>
          <w:rStyle w:val="hps"/>
          <w:szCs w:val="24"/>
        </w:rPr>
        <w:t xml:space="preserve">Náborové projekty sú dlhodobé projekty, v rámci ktorých plánuje sieť EURES Slovensko </w:t>
      </w:r>
      <w:r w:rsidRPr="00DB298A">
        <w:rPr>
          <w:szCs w:val="24"/>
        </w:rPr>
        <w:t xml:space="preserve">pokračovať v spolupráci so zahraničnými zamestnávateľmi, ale aj nové projekty, v rámci ktorých plánujeme spoluprácu s novými zamestnávateľmi. </w:t>
      </w:r>
      <w:r w:rsidR="007F7ED6" w:rsidRPr="00DB298A">
        <w:rPr>
          <w:szCs w:val="24"/>
        </w:rPr>
        <w:t>Prevažne pôjde o zamestnávateľov z krajín ako napríklad Veľká Británia, Holandsko, Dánsko, Nemecko a</w:t>
      </w:r>
      <w:r w:rsidR="00DA21EF" w:rsidRPr="00DB298A">
        <w:rPr>
          <w:szCs w:val="24"/>
        </w:rPr>
        <w:t> </w:t>
      </w:r>
      <w:r w:rsidR="007F7ED6" w:rsidRPr="00DB298A">
        <w:rPr>
          <w:szCs w:val="24"/>
        </w:rPr>
        <w:t>Rakúsko</w:t>
      </w:r>
      <w:r w:rsidR="00DA21EF" w:rsidRPr="00DB298A">
        <w:rPr>
          <w:szCs w:val="24"/>
        </w:rPr>
        <w:t>, so zameraním</w:t>
      </w:r>
      <w:r w:rsidR="007F7ED6" w:rsidRPr="00DB298A">
        <w:rPr>
          <w:szCs w:val="24"/>
        </w:rPr>
        <w:t xml:space="preserve"> hlavne na sektory s nedostatkovými profesiami (poľnohospodárstvo, hotelierstvo, stavebníctvo a zdravotníctvo). </w:t>
      </w:r>
      <w:r w:rsidR="00923A8C" w:rsidRPr="00DB298A">
        <w:rPr>
          <w:szCs w:val="24"/>
        </w:rPr>
        <w:t xml:space="preserve">Uvedené krajiny predstavujú krajiny ktoré dlhodobo prijímajú najviac uchádzačov a záujemcov o zamestnanie. </w:t>
      </w:r>
      <w:r w:rsidR="00DA21EF" w:rsidRPr="00DB298A">
        <w:rPr>
          <w:szCs w:val="24"/>
        </w:rPr>
        <w:t xml:space="preserve">V úzkej súčinnosti so zamestnávateľmi sa zabezpečujú aj </w:t>
      </w:r>
      <w:proofErr w:type="spellStart"/>
      <w:r w:rsidR="00DA21EF" w:rsidRPr="00DB298A">
        <w:rPr>
          <w:szCs w:val="24"/>
        </w:rPr>
        <w:t>p</w:t>
      </w:r>
      <w:r w:rsidR="007F7ED6" w:rsidRPr="00DB298A">
        <w:rPr>
          <w:szCs w:val="24"/>
        </w:rPr>
        <w:t>redvýbery</w:t>
      </w:r>
      <w:proofErr w:type="spellEnd"/>
      <w:r w:rsidR="007F7ED6" w:rsidRPr="00DB298A">
        <w:rPr>
          <w:szCs w:val="24"/>
        </w:rPr>
        <w:t xml:space="preserve"> </w:t>
      </w:r>
      <w:r w:rsidR="00DA21EF" w:rsidRPr="00DB298A">
        <w:rPr>
          <w:szCs w:val="24"/>
        </w:rPr>
        <w:t>vhodných kandidátov, pričom sa využíva databáza</w:t>
      </w:r>
      <w:r w:rsidR="007F7ED6" w:rsidRPr="00DB298A">
        <w:rPr>
          <w:szCs w:val="24"/>
        </w:rPr>
        <w:t xml:space="preserve"> klientov národného portálu siete EURES. V závislosti od </w:t>
      </w:r>
      <w:r w:rsidR="007F7ED6" w:rsidRPr="00DB298A">
        <w:rPr>
          <w:szCs w:val="24"/>
        </w:rPr>
        <w:lastRenderedPageBreak/>
        <w:t xml:space="preserve">požiadaviek </w:t>
      </w:r>
      <w:r w:rsidR="00DA21EF" w:rsidRPr="00DB298A">
        <w:rPr>
          <w:szCs w:val="24"/>
        </w:rPr>
        <w:t>sú</w:t>
      </w:r>
      <w:r w:rsidR="007F7ED6" w:rsidRPr="00DB298A">
        <w:rPr>
          <w:szCs w:val="24"/>
        </w:rPr>
        <w:t xml:space="preserve"> zamestnávateľ</w:t>
      </w:r>
      <w:r w:rsidR="00DA21EF" w:rsidRPr="00DB298A">
        <w:rPr>
          <w:szCs w:val="24"/>
        </w:rPr>
        <w:t>om ponúknuté</w:t>
      </w:r>
      <w:r w:rsidR="007F7ED6" w:rsidRPr="00DB298A">
        <w:rPr>
          <w:szCs w:val="24"/>
        </w:rPr>
        <w:t xml:space="preserve"> priestory k realizácii výberových pohovorov priamo na vybraných úradoch práce.</w:t>
      </w:r>
    </w:p>
    <w:p w:rsidR="007F7ED6" w:rsidRPr="00DB298A" w:rsidRDefault="00DA21EF" w:rsidP="00DA3CA9">
      <w:pPr>
        <w:ind w:firstLine="567"/>
        <w:contextualSpacing/>
        <w:jc w:val="both"/>
        <w:rPr>
          <w:szCs w:val="24"/>
        </w:rPr>
      </w:pPr>
      <w:r w:rsidRPr="00DB298A">
        <w:rPr>
          <w:szCs w:val="24"/>
        </w:rPr>
        <w:t xml:space="preserve">Medzi </w:t>
      </w:r>
      <w:r w:rsidR="00F3346D" w:rsidRPr="00DB298A">
        <w:rPr>
          <w:szCs w:val="24"/>
        </w:rPr>
        <w:t xml:space="preserve">sledované </w:t>
      </w:r>
      <w:r w:rsidR="003115BD" w:rsidRPr="00DB298A">
        <w:rPr>
          <w:szCs w:val="24"/>
        </w:rPr>
        <w:t>kvantitatívne údaje</w:t>
      </w:r>
      <w:r w:rsidR="00F3346D" w:rsidRPr="00DB298A">
        <w:rPr>
          <w:szCs w:val="24"/>
        </w:rPr>
        <w:t xml:space="preserve"> </w:t>
      </w:r>
      <w:r w:rsidR="003115BD" w:rsidRPr="00DB298A">
        <w:rPr>
          <w:szCs w:val="24"/>
        </w:rPr>
        <w:t>môžeme</w:t>
      </w:r>
      <w:r w:rsidR="00F3346D" w:rsidRPr="00DB298A">
        <w:rPr>
          <w:szCs w:val="24"/>
        </w:rPr>
        <w:t xml:space="preserve"> </w:t>
      </w:r>
      <w:r w:rsidRPr="00DB298A">
        <w:rPr>
          <w:szCs w:val="24"/>
        </w:rPr>
        <w:t xml:space="preserve">zaradiť napr. </w:t>
      </w:r>
      <w:r w:rsidR="007F7ED6" w:rsidRPr="00DB298A">
        <w:rPr>
          <w:szCs w:val="24"/>
        </w:rPr>
        <w:t xml:space="preserve">počet prijatých a </w:t>
      </w:r>
      <w:proofErr w:type="spellStart"/>
      <w:r w:rsidR="007F7ED6" w:rsidRPr="00DB298A">
        <w:rPr>
          <w:szCs w:val="24"/>
        </w:rPr>
        <w:t>pred-selektovaných</w:t>
      </w:r>
      <w:proofErr w:type="spellEnd"/>
      <w:r w:rsidR="007F7ED6" w:rsidRPr="00DB298A">
        <w:rPr>
          <w:szCs w:val="24"/>
        </w:rPr>
        <w:t xml:space="preserve"> životopisov, počet umiestnených klientov cez uvedené náborové projekty, počet zrealizovaných výberových konaní.</w:t>
      </w:r>
    </w:p>
    <w:p w:rsidR="00EA0283" w:rsidRPr="00DB298A" w:rsidRDefault="00EA0283" w:rsidP="00DA3CA9">
      <w:pPr>
        <w:autoSpaceDE w:val="0"/>
        <w:autoSpaceDN w:val="0"/>
        <w:adjustRightInd w:val="0"/>
        <w:ind w:firstLine="567"/>
        <w:contextualSpacing/>
        <w:jc w:val="both"/>
        <w:rPr>
          <w:szCs w:val="24"/>
        </w:rPr>
      </w:pPr>
    </w:p>
    <w:p w:rsidR="002C0337" w:rsidRPr="00DB298A" w:rsidRDefault="00880977" w:rsidP="00DA3CA9">
      <w:pPr>
        <w:contextualSpacing/>
        <w:jc w:val="both"/>
        <w:rPr>
          <w:szCs w:val="24"/>
          <w:u w:val="single"/>
        </w:rPr>
      </w:pPr>
      <w:r w:rsidRPr="00DB298A">
        <w:rPr>
          <w:szCs w:val="24"/>
          <w:u w:val="single"/>
        </w:rPr>
        <w:t>2.</w:t>
      </w:r>
      <w:r w:rsidR="002C0337" w:rsidRPr="00DB298A">
        <w:rPr>
          <w:szCs w:val="24"/>
          <w:u w:val="single"/>
        </w:rPr>
        <w:t>9. Národné stretnutia siete EURES</w:t>
      </w:r>
    </w:p>
    <w:p w:rsidR="00F9664D" w:rsidRPr="00DB298A" w:rsidRDefault="00880977" w:rsidP="00DA3CA9">
      <w:pPr>
        <w:ind w:firstLine="567"/>
        <w:contextualSpacing/>
        <w:jc w:val="both"/>
        <w:rPr>
          <w:szCs w:val="24"/>
        </w:rPr>
      </w:pPr>
      <w:r w:rsidRPr="00DB298A">
        <w:rPr>
          <w:szCs w:val="24"/>
        </w:rPr>
        <w:t>P</w:t>
      </w:r>
      <w:r w:rsidR="002C0337" w:rsidRPr="00DB298A">
        <w:rPr>
          <w:szCs w:val="24"/>
        </w:rPr>
        <w:t>rostredníctvom pracovných stretnutí, sieť EURES rieši nevyhnutné pracovné úlohy na národnej úrovni ako aj európskej, organizuje stretnutia, ktoré jej vyplývajú z požiadaviek Európskej komisie ako aj operatívnych potrieb. V roku 2015 sú p</w:t>
      </w:r>
      <w:r w:rsidRPr="00DB298A">
        <w:rPr>
          <w:szCs w:val="24"/>
        </w:rPr>
        <w:t>lánované tri národné stretnutia</w:t>
      </w:r>
      <w:r w:rsidR="00EE148F" w:rsidRPr="00DB298A">
        <w:rPr>
          <w:szCs w:val="24"/>
        </w:rPr>
        <w:t xml:space="preserve">, ktorých sa zúčastní cca. </w:t>
      </w:r>
      <w:r w:rsidR="001C602B" w:rsidRPr="00DB298A">
        <w:rPr>
          <w:szCs w:val="24"/>
        </w:rPr>
        <w:t>30</w:t>
      </w:r>
      <w:r w:rsidR="00EE148F" w:rsidRPr="00DB298A">
        <w:rPr>
          <w:szCs w:val="24"/>
        </w:rPr>
        <w:t xml:space="preserve"> zamestnancov EURES</w:t>
      </w:r>
    </w:p>
    <w:p w:rsidR="00F3346D" w:rsidRPr="00DB298A" w:rsidRDefault="00F3346D" w:rsidP="00DA3CA9">
      <w:pPr>
        <w:ind w:firstLine="567"/>
        <w:contextualSpacing/>
        <w:jc w:val="both"/>
        <w:rPr>
          <w:szCs w:val="24"/>
        </w:rPr>
      </w:pPr>
    </w:p>
    <w:p w:rsidR="001F01C9" w:rsidRPr="00DB298A" w:rsidRDefault="00C52CD1" w:rsidP="00DA3CA9">
      <w:pPr>
        <w:ind w:firstLine="567"/>
        <w:contextualSpacing/>
        <w:jc w:val="both"/>
        <w:rPr>
          <w:szCs w:val="24"/>
        </w:rPr>
      </w:pPr>
      <w:r w:rsidRPr="00DB298A">
        <w:rPr>
          <w:szCs w:val="24"/>
        </w:rPr>
        <w:t xml:space="preserve">V rámci </w:t>
      </w:r>
      <w:r w:rsidR="00842D41">
        <w:rPr>
          <w:szCs w:val="24"/>
        </w:rPr>
        <w:t>hlavnej</w:t>
      </w:r>
      <w:r w:rsidR="00842D41" w:rsidRPr="00DB298A">
        <w:rPr>
          <w:szCs w:val="24"/>
        </w:rPr>
        <w:t xml:space="preserve"> </w:t>
      </w:r>
      <w:r w:rsidRPr="00DB298A">
        <w:rPr>
          <w:szCs w:val="24"/>
        </w:rPr>
        <w:t>aktivity</w:t>
      </w:r>
      <w:r w:rsidR="00A56917">
        <w:rPr>
          <w:szCs w:val="24"/>
        </w:rPr>
        <w:t xml:space="preserve"> č. 2</w:t>
      </w:r>
      <w:r w:rsidRPr="00DB298A">
        <w:rPr>
          <w:szCs w:val="24"/>
        </w:rPr>
        <w:t xml:space="preserve"> budú zabezpečené aj informačné a propagačné materiály</w:t>
      </w:r>
      <w:r w:rsidR="005466FD" w:rsidRPr="00DB298A">
        <w:rPr>
          <w:szCs w:val="24"/>
        </w:rPr>
        <w:t xml:space="preserve"> a TV spot</w:t>
      </w:r>
      <w:r w:rsidRPr="00DB298A">
        <w:rPr>
          <w:szCs w:val="24"/>
        </w:rPr>
        <w:t xml:space="preserve"> ktoré spolu s reklamou zabezpečujú priamu prezentáciu siete EURES, jej aktivít a výsledkov, a tým zvyšujú povedomie o možnostiach zamestnania v EÚ/EHP. Použitie materiálov je jedným z významných prvkov prezentácie EURES u zamestnávateľov a </w:t>
      </w:r>
      <w:proofErr w:type="spellStart"/>
      <w:r w:rsidRPr="00DB298A">
        <w:rPr>
          <w:szCs w:val="24"/>
        </w:rPr>
        <w:t>ÚoZ</w:t>
      </w:r>
      <w:proofErr w:type="spellEnd"/>
      <w:r w:rsidRPr="00DB298A">
        <w:rPr>
          <w:szCs w:val="24"/>
        </w:rPr>
        <w:t>, pričom výber a kvantita jednotlivých položiek vychádza z reálnych údajov z minulých rokov.</w:t>
      </w:r>
      <w:r w:rsidR="00923A8C" w:rsidRPr="00DB298A">
        <w:rPr>
          <w:szCs w:val="24"/>
        </w:rPr>
        <w:t xml:space="preserve"> Zabezpečenie informačných a propagačných materiálov nesúvisí s podpornou aktivitou projektu „Publicita a informovanosť“, v rámci ktorej sa propaguje hlavne podpora projektu zo zdrojov ESF.</w:t>
      </w:r>
    </w:p>
    <w:p w:rsidR="00F3346D" w:rsidRPr="00DB298A" w:rsidRDefault="00F3346D" w:rsidP="00DA3CA9">
      <w:pPr>
        <w:ind w:firstLine="567"/>
        <w:contextualSpacing/>
        <w:jc w:val="both"/>
        <w:rPr>
          <w:szCs w:val="24"/>
        </w:rPr>
      </w:pPr>
    </w:p>
    <w:p w:rsidR="004E08BA" w:rsidRPr="00DB298A" w:rsidRDefault="004E08BA" w:rsidP="00DA3CA9">
      <w:pPr>
        <w:contextualSpacing/>
        <w:jc w:val="both"/>
        <w:rPr>
          <w:b/>
          <w:szCs w:val="24"/>
        </w:rPr>
      </w:pPr>
      <w:r w:rsidRPr="00DB298A">
        <w:rPr>
          <w:b/>
          <w:szCs w:val="24"/>
        </w:rPr>
        <w:t>Podrobný popis podporných aktivít (riadenie a publicita a informovanosť)</w:t>
      </w:r>
    </w:p>
    <w:p w:rsidR="004E08BA" w:rsidRPr="00DB298A" w:rsidRDefault="004E08BA" w:rsidP="00DA3CA9">
      <w:pPr>
        <w:ind w:firstLine="567"/>
        <w:contextualSpacing/>
        <w:jc w:val="both"/>
        <w:rPr>
          <w:b/>
          <w:szCs w:val="24"/>
        </w:rPr>
      </w:pPr>
    </w:p>
    <w:p w:rsidR="00157457" w:rsidRPr="00DB298A" w:rsidRDefault="00157457" w:rsidP="00DA3CA9">
      <w:pPr>
        <w:ind w:firstLine="567"/>
        <w:contextualSpacing/>
        <w:jc w:val="both"/>
        <w:rPr>
          <w:b/>
          <w:szCs w:val="24"/>
          <w:u w:val="single"/>
        </w:rPr>
      </w:pPr>
      <w:r w:rsidRPr="00DB298A">
        <w:rPr>
          <w:szCs w:val="24"/>
        </w:rPr>
        <w:t>Realizácia hlavných aktivít je zabezpečovaná príslušným organizačným útvarom UPSVR, v súlade s kompetenciami stanovenými organizačným poriadkom ústredia a v súlade s rozpisom kompetencií, ktorý vypracováva Odbor koordinácie a monitoringu projektov ESF na Sekcii riadenia</w:t>
      </w:r>
      <w:r w:rsidR="00780C27" w:rsidRPr="00DB298A">
        <w:rPr>
          <w:szCs w:val="24"/>
        </w:rPr>
        <w:t xml:space="preserve"> ESF</w:t>
      </w:r>
      <w:r w:rsidRPr="00DB298A">
        <w:rPr>
          <w:szCs w:val="24"/>
        </w:rPr>
        <w:t xml:space="preserve">. </w:t>
      </w:r>
    </w:p>
    <w:p w:rsidR="00157457" w:rsidRPr="00DB298A" w:rsidRDefault="00157457" w:rsidP="00DA3CA9">
      <w:pPr>
        <w:ind w:firstLine="567"/>
        <w:contextualSpacing/>
        <w:jc w:val="both"/>
        <w:rPr>
          <w:szCs w:val="24"/>
          <w:u w:val="single"/>
        </w:rPr>
      </w:pPr>
    </w:p>
    <w:p w:rsidR="00B62C32" w:rsidRPr="00DB298A" w:rsidRDefault="00A86503" w:rsidP="00DA3CA9">
      <w:pPr>
        <w:contextualSpacing/>
        <w:jc w:val="both"/>
        <w:rPr>
          <w:szCs w:val="24"/>
          <w:u w:val="single"/>
        </w:rPr>
      </w:pPr>
      <w:r w:rsidRPr="00DB298A">
        <w:rPr>
          <w:szCs w:val="24"/>
          <w:u w:val="single"/>
        </w:rPr>
        <w:t>Riadenie projektu</w:t>
      </w:r>
    </w:p>
    <w:p w:rsidR="00961293" w:rsidRPr="00DB298A" w:rsidRDefault="007210E0" w:rsidP="00DA3CA9">
      <w:pPr>
        <w:ind w:firstLine="567"/>
        <w:contextualSpacing/>
        <w:jc w:val="both"/>
        <w:rPr>
          <w:szCs w:val="24"/>
        </w:rPr>
      </w:pPr>
      <w:r w:rsidRPr="00DB298A">
        <w:rPr>
          <w:szCs w:val="24"/>
        </w:rPr>
        <w:t>Riadenie projektu bude zabezpečovať ústredie  v spolupráci s  úradmi v rámci SR bez BSK. Verejné obstarávanie, metodické usmerňovanie úradov a sumarizovanie úda</w:t>
      </w:r>
      <w:r w:rsidR="003A0403" w:rsidRPr="00DB298A">
        <w:rPr>
          <w:szCs w:val="24"/>
        </w:rPr>
        <w:t>jov bude zabezpečovať ústredie.</w:t>
      </w:r>
      <w:r w:rsidRPr="00DB298A">
        <w:rPr>
          <w:szCs w:val="24"/>
        </w:rPr>
        <w:t xml:space="preserve"> Personálne zabezpečenie projektu bude realizované vlastným personálom a jednotlivé pozície nebudú hradené z rozpočtu projektu.</w:t>
      </w:r>
    </w:p>
    <w:p w:rsidR="00A86503" w:rsidRPr="00DB298A" w:rsidRDefault="00A86503" w:rsidP="00DA3CA9">
      <w:pPr>
        <w:ind w:firstLine="567"/>
        <w:contextualSpacing/>
        <w:jc w:val="both"/>
        <w:rPr>
          <w:szCs w:val="24"/>
          <w:u w:val="single"/>
        </w:rPr>
      </w:pPr>
    </w:p>
    <w:p w:rsidR="00777602" w:rsidRPr="00DB298A" w:rsidRDefault="00A86503" w:rsidP="00DA3CA9">
      <w:pPr>
        <w:contextualSpacing/>
        <w:jc w:val="both"/>
        <w:rPr>
          <w:szCs w:val="24"/>
          <w:u w:val="single"/>
        </w:rPr>
      </w:pPr>
      <w:r w:rsidRPr="00DB298A">
        <w:rPr>
          <w:szCs w:val="24"/>
          <w:u w:val="single"/>
        </w:rPr>
        <w:t>Publicita a</w:t>
      </w:r>
      <w:r w:rsidR="00777602" w:rsidRPr="00DB298A">
        <w:rPr>
          <w:szCs w:val="24"/>
          <w:u w:val="single"/>
        </w:rPr>
        <w:t> </w:t>
      </w:r>
      <w:r w:rsidRPr="00DB298A">
        <w:rPr>
          <w:szCs w:val="24"/>
          <w:u w:val="single"/>
        </w:rPr>
        <w:t>informovanosť</w:t>
      </w:r>
    </w:p>
    <w:p w:rsidR="00B62C32" w:rsidRPr="00DB298A" w:rsidRDefault="00B62C32" w:rsidP="00DA3CA9">
      <w:pPr>
        <w:widowControl w:val="0"/>
        <w:ind w:right="-1" w:firstLine="567"/>
        <w:contextualSpacing/>
        <w:jc w:val="both"/>
        <w:rPr>
          <w:szCs w:val="24"/>
        </w:rPr>
      </w:pPr>
      <w:r w:rsidRPr="00DB298A">
        <w:rPr>
          <w:szCs w:val="24"/>
        </w:rPr>
        <w:t>Publicita a informovanosť bude zabezpečená počas celého obdobia trvania realizácie projektu a bude sa riadiť Manuálom pre informovanie a publicitu pre prijímateľov v rámci ESF (2007-2013) pre Operačný program Zamestnanosť a sociálna inklúzia.</w:t>
      </w:r>
    </w:p>
    <w:p w:rsidR="00B62C32" w:rsidRPr="00DB298A" w:rsidRDefault="00B62C32" w:rsidP="00DA3CA9">
      <w:pPr>
        <w:ind w:firstLine="567"/>
        <w:contextualSpacing/>
        <w:jc w:val="both"/>
        <w:rPr>
          <w:szCs w:val="24"/>
        </w:rPr>
      </w:pPr>
      <w:r w:rsidRPr="00DB298A">
        <w:rPr>
          <w:szCs w:val="24"/>
        </w:rPr>
        <w:t xml:space="preserve">V zmysle Manuálu pre informovanosť a publicitu bude publicita projektu realizovaná prostredníctvom printových médií, informačných/propagačných materiálov. Prostredníctvom nich bude prijímateľ informovať účastníkov projektu ako aj širokú verejnosť, že aktivity, sa realizujú </w:t>
      </w:r>
      <w:r w:rsidR="00780C27" w:rsidRPr="00DB298A">
        <w:rPr>
          <w:szCs w:val="24"/>
        </w:rPr>
        <w:t xml:space="preserve">s pomocou </w:t>
      </w:r>
      <w:r w:rsidRPr="00DB298A">
        <w:rPr>
          <w:szCs w:val="24"/>
        </w:rPr>
        <w:t>prostriedko</w:t>
      </w:r>
      <w:r w:rsidR="00780C27" w:rsidRPr="00DB298A">
        <w:rPr>
          <w:szCs w:val="24"/>
        </w:rPr>
        <w:t>v</w:t>
      </w:r>
      <w:r w:rsidRPr="00DB298A">
        <w:rPr>
          <w:szCs w:val="24"/>
        </w:rPr>
        <w:t xml:space="preserve"> z ESF.</w:t>
      </w:r>
    </w:p>
    <w:p w:rsidR="00B62C32" w:rsidRPr="00DB298A" w:rsidRDefault="007210E0" w:rsidP="00DA3CA9">
      <w:pPr>
        <w:ind w:firstLine="567"/>
        <w:contextualSpacing/>
        <w:jc w:val="both"/>
        <w:rPr>
          <w:szCs w:val="24"/>
        </w:rPr>
      </w:pPr>
      <w:r w:rsidRPr="00DB298A">
        <w:rPr>
          <w:szCs w:val="24"/>
        </w:rPr>
        <w:t xml:space="preserve">Plagáty, letáky a reklamné plachty  budú obsahovať všetky potrebné informácie týkajúce sa spolufinancovania ESF, logo ESF,  logo Operačného programu Zamestnanosť a sociálna inklúzia, informácie o projekte budú vyhotovené  za účelom informovania cieľových skupín projektu a budú umiestnené na budovách a v miestnostiach inštitúcií alebo jednotlivcov, ktoré vykonávajú aktivity projektu spolufinancované z ESF. </w:t>
      </w:r>
    </w:p>
    <w:p w:rsidR="00B62C32" w:rsidRPr="00DB298A" w:rsidRDefault="007210E0" w:rsidP="00DA3CA9">
      <w:pPr>
        <w:ind w:firstLine="567"/>
        <w:contextualSpacing/>
        <w:jc w:val="both"/>
        <w:rPr>
          <w:szCs w:val="24"/>
        </w:rPr>
      </w:pPr>
      <w:r w:rsidRPr="00DB298A">
        <w:rPr>
          <w:szCs w:val="24"/>
        </w:rPr>
        <w:t>Vo vzťahu k výstupom projektu sa viaže výroba záverečnej brožúry o dosiahnutých výsledkoch implementácie projektu, ktorá bude dostupná na ústredí ako aj všetkých úradoch, ktoré sú do projektu zapojené.</w:t>
      </w:r>
    </w:p>
    <w:p w:rsidR="00B62C32" w:rsidRPr="00DB298A" w:rsidRDefault="00B62C32" w:rsidP="00186D7C">
      <w:pPr>
        <w:ind w:firstLine="708"/>
        <w:contextualSpacing/>
        <w:jc w:val="both"/>
        <w:rPr>
          <w:szCs w:val="24"/>
        </w:rPr>
      </w:pPr>
      <w:r w:rsidRPr="00DB298A">
        <w:rPr>
          <w:szCs w:val="24"/>
        </w:rPr>
        <w:lastRenderedPageBreak/>
        <w:t>Propagačné materiály budú určené  pre cieľové skupiny. Prostredníctvom nich prijímateľ informuje účastníkov projektu, že aktivity, ktoré sa realizujú a príspevky, ktoré získavajú sa uskutočňujú  vďaka pomoci EU, konkrétne vďaka prostriedkom poskytnutých z ESF.</w:t>
      </w:r>
    </w:p>
    <w:p w:rsidR="00B62C32" w:rsidRPr="00DB298A" w:rsidRDefault="00B62C32" w:rsidP="00186D7C">
      <w:pPr>
        <w:ind w:firstLine="708"/>
        <w:contextualSpacing/>
        <w:jc w:val="both"/>
        <w:rPr>
          <w:szCs w:val="24"/>
        </w:rPr>
      </w:pPr>
      <w:r w:rsidRPr="00DB298A">
        <w:rPr>
          <w:szCs w:val="24"/>
        </w:rPr>
        <w:t xml:space="preserve">Publicita bude centrálne zabezpečovaná a koordinovaná ústredím. Všetky verejné obstarávania v rámci publicity budú zabezpečované MPSVR SR, prostredníctvom centrálneho verejného obstarávania, alebo ústredím. </w:t>
      </w:r>
    </w:p>
    <w:p w:rsidR="00556209" w:rsidRPr="00DB298A" w:rsidRDefault="00556209" w:rsidP="00A45F0B">
      <w:pPr>
        <w:autoSpaceDE w:val="0"/>
        <w:autoSpaceDN w:val="0"/>
        <w:adjustRightInd w:val="0"/>
        <w:contextualSpacing/>
        <w:jc w:val="both"/>
        <w:rPr>
          <w:szCs w:val="24"/>
        </w:rPr>
      </w:pPr>
    </w:p>
    <w:sectPr w:rsidR="00556209" w:rsidRPr="00DB298A" w:rsidSect="00DA3CA9">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10" w:rsidRDefault="00C10010">
      <w:r>
        <w:separator/>
      </w:r>
    </w:p>
  </w:endnote>
  <w:endnote w:type="continuationSeparator" w:id="0">
    <w:p w:rsidR="00C10010" w:rsidRDefault="00C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5110"/>
      <w:docPartObj>
        <w:docPartGallery w:val="Page Numbers (Bottom of Page)"/>
        <w:docPartUnique/>
      </w:docPartObj>
    </w:sdtPr>
    <w:sdtContent>
      <w:p w:rsidR="00C10010" w:rsidRDefault="00C10010">
        <w:pPr>
          <w:pStyle w:val="Pta"/>
          <w:jc w:val="center"/>
        </w:pPr>
        <w:r>
          <w:fldChar w:fldCharType="begin"/>
        </w:r>
        <w:r>
          <w:instrText xml:space="preserve"> PAGE   \* MERGEFORMAT </w:instrText>
        </w:r>
        <w:r>
          <w:fldChar w:fldCharType="separate"/>
        </w:r>
        <w:r w:rsidR="001A6316">
          <w:rPr>
            <w:noProof/>
          </w:rPr>
          <w:t>1</w:t>
        </w:r>
        <w:r>
          <w:rPr>
            <w:noProof/>
          </w:rPr>
          <w:fldChar w:fldCharType="end"/>
        </w:r>
      </w:p>
    </w:sdtContent>
  </w:sdt>
  <w:p w:rsidR="00C10010" w:rsidRPr="00F704E7" w:rsidRDefault="00C10010" w:rsidP="00371C8E">
    <w:pPr>
      <w:pStyle w:val="Pta"/>
      <w:tabs>
        <w:tab w:val="clear" w:pos="4536"/>
        <w:tab w:val="clear" w:pos="9072"/>
        <w:tab w:val="left" w:pos="7245"/>
      </w:tabs>
      <w:rPr>
        <w:rFonts w:ascii="Arial Narrow" w:hAnsi="Arial Narrow"/>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10" w:rsidRDefault="00C10010">
      <w:r>
        <w:separator/>
      </w:r>
    </w:p>
  </w:footnote>
  <w:footnote w:type="continuationSeparator" w:id="0">
    <w:p w:rsidR="00C10010" w:rsidRDefault="00C1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10" w:rsidRDefault="00C10010" w:rsidP="0065142C">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90C634"/>
    <w:lvl w:ilvl="0">
      <w:start w:val="1"/>
      <w:numFmt w:val="bullet"/>
      <w:lvlText w:val=""/>
      <w:lvlJc w:val="left"/>
      <w:pPr>
        <w:tabs>
          <w:tab w:val="num" w:pos="360"/>
        </w:tabs>
        <w:ind w:left="360" w:hanging="360"/>
      </w:pPr>
      <w:rPr>
        <w:rFonts w:ascii="Symbol" w:hAnsi="Symbol" w:hint="default"/>
      </w:rPr>
    </w:lvl>
  </w:abstractNum>
  <w:abstractNum w:abstractNumId="1">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67B7D60"/>
    <w:multiLevelType w:val="hybridMultilevel"/>
    <w:tmpl w:val="992CA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CC959F2"/>
    <w:multiLevelType w:val="multilevel"/>
    <w:tmpl w:val="BA8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72E15"/>
    <w:multiLevelType w:val="hybridMultilevel"/>
    <w:tmpl w:val="2A9291D6"/>
    <w:lvl w:ilvl="0" w:tplc="14240010">
      <w:start w:val="2"/>
      <w:numFmt w:val="bullet"/>
      <w:lvlText w:val="-"/>
      <w:lvlJc w:val="left"/>
      <w:pPr>
        <w:ind w:left="360" w:hanging="360"/>
      </w:pPr>
      <w:rPr>
        <w:rFonts w:ascii="Arial Narrow" w:eastAsia="Times New Roman"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3C1A7233"/>
    <w:multiLevelType w:val="hybridMultilevel"/>
    <w:tmpl w:val="3AE272A4"/>
    <w:lvl w:ilvl="0" w:tplc="041B0011">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3CD73D7C"/>
    <w:multiLevelType w:val="hybridMultilevel"/>
    <w:tmpl w:val="7838851C"/>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C256D6D"/>
    <w:multiLevelType w:val="hybridMultilevel"/>
    <w:tmpl w:val="922875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F471EAB"/>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1DF15A0"/>
    <w:multiLevelType w:val="hybridMultilevel"/>
    <w:tmpl w:val="3AE272A4"/>
    <w:lvl w:ilvl="0" w:tplc="041B0011">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12">
    <w:nsid w:val="6026655E"/>
    <w:multiLevelType w:val="hybridMultilevel"/>
    <w:tmpl w:val="7CC8A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5895443"/>
    <w:multiLevelType w:val="hybridMultilevel"/>
    <w:tmpl w:val="992CA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DC962AA"/>
    <w:multiLevelType w:val="hybridMultilevel"/>
    <w:tmpl w:val="A46EA5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1"/>
  </w:num>
  <w:num w:numId="5">
    <w:abstractNumId w:val="7"/>
  </w:num>
  <w:num w:numId="6">
    <w:abstractNumId w:val="15"/>
  </w:num>
  <w:num w:numId="7">
    <w:abstractNumId w:val="4"/>
  </w:num>
  <w:num w:numId="8">
    <w:abstractNumId w:val="3"/>
  </w:num>
  <w:num w:numId="9">
    <w:abstractNumId w:val="11"/>
  </w:num>
  <w:num w:numId="10">
    <w:abstractNumId w:val="6"/>
  </w:num>
  <w:num w:numId="11">
    <w:abstractNumId w:val="0"/>
  </w:num>
  <w:num w:numId="12">
    <w:abstractNumId w:val="8"/>
  </w:num>
  <w:num w:numId="13">
    <w:abstractNumId w:val="14"/>
  </w:num>
  <w:num w:numId="14">
    <w:abstractNumId w:val="12"/>
  </w:num>
  <w:num w:numId="15">
    <w:abstractNumId w:val="2"/>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D5"/>
    <w:rsid w:val="00001E85"/>
    <w:rsid w:val="00012034"/>
    <w:rsid w:val="00012DEC"/>
    <w:rsid w:val="0001302C"/>
    <w:rsid w:val="000158C5"/>
    <w:rsid w:val="00015A24"/>
    <w:rsid w:val="00017D43"/>
    <w:rsid w:val="000209C0"/>
    <w:rsid w:val="00022670"/>
    <w:rsid w:val="00023763"/>
    <w:rsid w:val="00027509"/>
    <w:rsid w:val="0003004D"/>
    <w:rsid w:val="00033DC1"/>
    <w:rsid w:val="0003756F"/>
    <w:rsid w:val="00050CE0"/>
    <w:rsid w:val="0005471D"/>
    <w:rsid w:val="000554DB"/>
    <w:rsid w:val="000601FB"/>
    <w:rsid w:val="00063120"/>
    <w:rsid w:val="0006335B"/>
    <w:rsid w:val="00063D16"/>
    <w:rsid w:val="00065934"/>
    <w:rsid w:val="0007051E"/>
    <w:rsid w:val="00072D78"/>
    <w:rsid w:val="000741DD"/>
    <w:rsid w:val="00074536"/>
    <w:rsid w:val="00076461"/>
    <w:rsid w:val="00076B57"/>
    <w:rsid w:val="0008396C"/>
    <w:rsid w:val="00084C43"/>
    <w:rsid w:val="00084D9F"/>
    <w:rsid w:val="000931A5"/>
    <w:rsid w:val="00096AA1"/>
    <w:rsid w:val="000975C0"/>
    <w:rsid w:val="000A3889"/>
    <w:rsid w:val="000A7100"/>
    <w:rsid w:val="000B4701"/>
    <w:rsid w:val="000B5D19"/>
    <w:rsid w:val="000B64DF"/>
    <w:rsid w:val="000B7904"/>
    <w:rsid w:val="000B7EA1"/>
    <w:rsid w:val="000C4553"/>
    <w:rsid w:val="000C5924"/>
    <w:rsid w:val="000C7329"/>
    <w:rsid w:val="000C77D7"/>
    <w:rsid w:val="000D1B02"/>
    <w:rsid w:val="000D2255"/>
    <w:rsid w:val="000D2DCB"/>
    <w:rsid w:val="000D578E"/>
    <w:rsid w:val="000D6A8E"/>
    <w:rsid w:val="000D710A"/>
    <w:rsid w:val="000E37F7"/>
    <w:rsid w:val="000E5846"/>
    <w:rsid w:val="000E596C"/>
    <w:rsid w:val="000E6371"/>
    <w:rsid w:val="000F2438"/>
    <w:rsid w:val="000F24FA"/>
    <w:rsid w:val="000F7049"/>
    <w:rsid w:val="000F73E8"/>
    <w:rsid w:val="000F7898"/>
    <w:rsid w:val="001009A6"/>
    <w:rsid w:val="0010123A"/>
    <w:rsid w:val="00101BA1"/>
    <w:rsid w:val="00104012"/>
    <w:rsid w:val="00104A99"/>
    <w:rsid w:val="00105311"/>
    <w:rsid w:val="001103E4"/>
    <w:rsid w:val="00116624"/>
    <w:rsid w:val="00117C71"/>
    <w:rsid w:val="00117F6A"/>
    <w:rsid w:val="00122FC8"/>
    <w:rsid w:val="001231B7"/>
    <w:rsid w:val="00123674"/>
    <w:rsid w:val="00125EF1"/>
    <w:rsid w:val="00126A71"/>
    <w:rsid w:val="00126D4A"/>
    <w:rsid w:val="0013049A"/>
    <w:rsid w:val="001325B5"/>
    <w:rsid w:val="001357A0"/>
    <w:rsid w:val="00137020"/>
    <w:rsid w:val="00137A3B"/>
    <w:rsid w:val="001408B9"/>
    <w:rsid w:val="00140D90"/>
    <w:rsid w:val="00142785"/>
    <w:rsid w:val="0014294A"/>
    <w:rsid w:val="001432D7"/>
    <w:rsid w:val="001435CE"/>
    <w:rsid w:val="00156B59"/>
    <w:rsid w:val="00157457"/>
    <w:rsid w:val="0016157B"/>
    <w:rsid w:val="00161FD8"/>
    <w:rsid w:val="001731CE"/>
    <w:rsid w:val="00175200"/>
    <w:rsid w:val="00181A62"/>
    <w:rsid w:val="00182161"/>
    <w:rsid w:val="0018252E"/>
    <w:rsid w:val="001832AE"/>
    <w:rsid w:val="00184CAC"/>
    <w:rsid w:val="00186D7C"/>
    <w:rsid w:val="00187677"/>
    <w:rsid w:val="00187EB9"/>
    <w:rsid w:val="001914C8"/>
    <w:rsid w:val="00193E5D"/>
    <w:rsid w:val="00196FBC"/>
    <w:rsid w:val="001977BC"/>
    <w:rsid w:val="001A2561"/>
    <w:rsid w:val="001A3640"/>
    <w:rsid w:val="001A5756"/>
    <w:rsid w:val="001A6316"/>
    <w:rsid w:val="001B4908"/>
    <w:rsid w:val="001B4CD5"/>
    <w:rsid w:val="001B4F48"/>
    <w:rsid w:val="001B535A"/>
    <w:rsid w:val="001B7250"/>
    <w:rsid w:val="001C0F28"/>
    <w:rsid w:val="001C16E4"/>
    <w:rsid w:val="001C2345"/>
    <w:rsid w:val="001C2E09"/>
    <w:rsid w:val="001C4D48"/>
    <w:rsid w:val="001C602B"/>
    <w:rsid w:val="001D392D"/>
    <w:rsid w:val="001D4118"/>
    <w:rsid w:val="001D5DC8"/>
    <w:rsid w:val="001D757A"/>
    <w:rsid w:val="001E26C7"/>
    <w:rsid w:val="001E3EF0"/>
    <w:rsid w:val="001E5D5B"/>
    <w:rsid w:val="001F01C9"/>
    <w:rsid w:val="001F3A30"/>
    <w:rsid w:val="001F3AAC"/>
    <w:rsid w:val="001F5133"/>
    <w:rsid w:val="002024FA"/>
    <w:rsid w:val="00206773"/>
    <w:rsid w:val="00207D8A"/>
    <w:rsid w:val="00212040"/>
    <w:rsid w:val="00216C13"/>
    <w:rsid w:val="00217220"/>
    <w:rsid w:val="0022286C"/>
    <w:rsid w:val="00223FD8"/>
    <w:rsid w:val="002241F4"/>
    <w:rsid w:val="00224E10"/>
    <w:rsid w:val="0022714A"/>
    <w:rsid w:val="0023432C"/>
    <w:rsid w:val="00235DFE"/>
    <w:rsid w:val="0023736A"/>
    <w:rsid w:val="00240090"/>
    <w:rsid w:val="00240AA3"/>
    <w:rsid w:val="00240EBA"/>
    <w:rsid w:val="0024279A"/>
    <w:rsid w:val="002431F2"/>
    <w:rsid w:val="0024446E"/>
    <w:rsid w:val="00246890"/>
    <w:rsid w:val="00250CFF"/>
    <w:rsid w:val="00256CED"/>
    <w:rsid w:val="002608DF"/>
    <w:rsid w:val="0027157A"/>
    <w:rsid w:val="0027343E"/>
    <w:rsid w:val="0027382C"/>
    <w:rsid w:val="0027454B"/>
    <w:rsid w:val="00275E30"/>
    <w:rsid w:val="00276B0C"/>
    <w:rsid w:val="002830FC"/>
    <w:rsid w:val="00290174"/>
    <w:rsid w:val="00294DA4"/>
    <w:rsid w:val="002A07E7"/>
    <w:rsid w:val="002A0803"/>
    <w:rsid w:val="002A1902"/>
    <w:rsid w:val="002A4631"/>
    <w:rsid w:val="002A4F2E"/>
    <w:rsid w:val="002A64DC"/>
    <w:rsid w:val="002A724F"/>
    <w:rsid w:val="002B1AA3"/>
    <w:rsid w:val="002B5598"/>
    <w:rsid w:val="002B7A2C"/>
    <w:rsid w:val="002C0323"/>
    <w:rsid w:val="002C0337"/>
    <w:rsid w:val="002C0AD9"/>
    <w:rsid w:val="002C1453"/>
    <w:rsid w:val="002D3295"/>
    <w:rsid w:val="002D3398"/>
    <w:rsid w:val="002D3FF2"/>
    <w:rsid w:val="002D413F"/>
    <w:rsid w:val="002D599A"/>
    <w:rsid w:val="002D74A4"/>
    <w:rsid w:val="002E0BA9"/>
    <w:rsid w:val="002E22C2"/>
    <w:rsid w:val="002E3E0C"/>
    <w:rsid w:val="002E4045"/>
    <w:rsid w:val="002E619F"/>
    <w:rsid w:val="002E6E68"/>
    <w:rsid w:val="002F265C"/>
    <w:rsid w:val="002F2EEA"/>
    <w:rsid w:val="002F39D0"/>
    <w:rsid w:val="002F42AC"/>
    <w:rsid w:val="002F7712"/>
    <w:rsid w:val="002F79CB"/>
    <w:rsid w:val="00300368"/>
    <w:rsid w:val="00301B80"/>
    <w:rsid w:val="00303FDD"/>
    <w:rsid w:val="0030518C"/>
    <w:rsid w:val="00311423"/>
    <w:rsid w:val="003115BD"/>
    <w:rsid w:val="00314F3E"/>
    <w:rsid w:val="00317B08"/>
    <w:rsid w:val="00321911"/>
    <w:rsid w:val="00323502"/>
    <w:rsid w:val="0032576A"/>
    <w:rsid w:val="0033137F"/>
    <w:rsid w:val="00332B96"/>
    <w:rsid w:val="003337D1"/>
    <w:rsid w:val="003358AE"/>
    <w:rsid w:val="00335B2A"/>
    <w:rsid w:val="00341400"/>
    <w:rsid w:val="00342D10"/>
    <w:rsid w:val="00346232"/>
    <w:rsid w:val="00347EB4"/>
    <w:rsid w:val="00350F8B"/>
    <w:rsid w:val="003531F2"/>
    <w:rsid w:val="003568ED"/>
    <w:rsid w:val="00360A97"/>
    <w:rsid w:val="0036139C"/>
    <w:rsid w:val="00361424"/>
    <w:rsid w:val="00362E26"/>
    <w:rsid w:val="00363AB5"/>
    <w:rsid w:val="00371C8E"/>
    <w:rsid w:val="003721F7"/>
    <w:rsid w:val="00372308"/>
    <w:rsid w:val="0038003D"/>
    <w:rsid w:val="003826E5"/>
    <w:rsid w:val="0038331B"/>
    <w:rsid w:val="003874E5"/>
    <w:rsid w:val="00390CD1"/>
    <w:rsid w:val="00391B21"/>
    <w:rsid w:val="00393161"/>
    <w:rsid w:val="003A0403"/>
    <w:rsid w:val="003A0CF2"/>
    <w:rsid w:val="003A234E"/>
    <w:rsid w:val="003A3426"/>
    <w:rsid w:val="003A375B"/>
    <w:rsid w:val="003A723B"/>
    <w:rsid w:val="003B1440"/>
    <w:rsid w:val="003B2F1E"/>
    <w:rsid w:val="003B6F9D"/>
    <w:rsid w:val="003B78A6"/>
    <w:rsid w:val="003C26B8"/>
    <w:rsid w:val="003D08A7"/>
    <w:rsid w:val="003D2878"/>
    <w:rsid w:val="003D3BB9"/>
    <w:rsid w:val="003D61B5"/>
    <w:rsid w:val="003E2E07"/>
    <w:rsid w:val="003E76EF"/>
    <w:rsid w:val="003F155D"/>
    <w:rsid w:val="003F5674"/>
    <w:rsid w:val="003F6DA4"/>
    <w:rsid w:val="003F7547"/>
    <w:rsid w:val="00402066"/>
    <w:rsid w:val="004026DA"/>
    <w:rsid w:val="0040575A"/>
    <w:rsid w:val="0041121C"/>
    <w:rsid w:val="00415E5F"/>
    <w:rsid w:val="00416506"/>
    <w:rsid w:val="004234EB"/>
    <w:rsid w:val="004311E3"/>
    <w:rsid w:val="00441109"/>
    <w:rsid w:val="00441BA2"/>
    <w:rsid w:val="004471ED"/>
    <w:rsid w:val="00450BB6"/>
    <w:rsid w:val="00455245"/>
    <w:rsid w:val="004573C3"/>
    <w:rsid w:val="0046140A"/>
    <w:rsid w:val="0046195C"/>
    <w:rsid w:val="00462E63"/>
    <w:rsid w:val="004632F3"/>
    <w:rsid w:val="00463CA5"/>
    <w:rsid w:val="00463D4A"/>
    <w:rsid w:val="004645B2"/>
    <w:rsid w:val="0046462C"/>
    <w:rsid w:val="00464D8A"/>
    <w:rsid w:val="00466AE5"/>
    <w:rsid w:val="00471F32"/>
    <w:rsid w:val="004746FF"/>
    <w:rsid w:val="00482D6C"/>
    <w:rsid w:val="00483691"/>
    <w:rsid w:val="0048574B"/>
    <w:rsid w:val="00486202"/>
    <w:rsid w:val="00491223"/>
    <w:rsid w:val="0049344B"/>
    <w:rsid w:val="004934E0"/>
    <w:rsid w:val="00496A07"/>
    <w:rsid w:val="004A25B4"/>
    <w:rsid w:val="004A2FB8"/>
    <w:rsid w:val="004A5671"/>
    <w:rsid w:val="004A603E"/>
    <w:rsid w:val="004B48E7"/>
    <w:rsid w:val="004B5171"/>
    <w:rsid w:val="004D541E"/>
    <w:rsid w:val="004D55D8"/>
    <w:rsid w:val="004D5DDE"/>
    <w:rsid w:val="004D6437"/>
    <w:rsid w:val="004E08BA"/>
    <w:rsid w:val="004E3715"/>
    <w:rsid w:val="004E56FD"/>
    <w:rsid w:val="004F5711"/>
    <w:rsid w:val="004F6EA4"/>
    <w:rsid w:val="00500A0A"/>
    <w:rsid w:val="00502C1E"/>
    <w:rsid w:val="00505213"/>
    <w:rsid w:val="005063AB"/>
    <w:rsid w:val="005106B3"/>
    <w:rsid w:val="00514910"/>
    <w:rsid w:val="0052088A"/>
    <w:rsid w:val="00520BF8"/>
    <w:rsid w:val="00523811"/>
    <w:rsid w:val="00524DEF"/>
    <w:rsid w:val="00533650"/>
    <w:rsid w:val="00541796"/>
    <w:rsid w:val="0054240F"/>
    <w:rsid w:val="005466FD"/>
    <w:rsid w:val="00547087"/>
    <w:rsid w:val="0054779F"/>
    <w:rsid w:val="00551BF5"/>
    <w:rsid w:val="00556209"/>
    <w:rsid w:val="00561084"/>
    <w:rsid w:val="005640A8"/>
    <w:rsid w:val="005710E4"/>
    <w:rsid w:val="00573C34"/>
    <w:rsid w:val="0057637C"/>
    <w:rsid w:val="00581323"/>
    <w:rsid w:val="00583D00"/>
    <w:rsid w:val="00591032"/>
    <w:rsid w:val="0059157A"/>
    <w:rsid w:val="00593EB9"/>
    <w:rsid w:val="005945B7"/>
    <w:rsid w:val="0059473F"/>
    <w:rsid w:val="0059705D"/>
    <w:rsid w:val="005A7B9A"/>
    <w:rsid w:val="005B1C14"/>
    <w:rsid w:val="005B2B51"/>
    <w:rsid w:val="005C0076"/>
    <w:rsid w:val="005C2F5F"/>
    <w:rsid w:val="005C4670"/>
    <w:rsid w:val="005C50F4"/>
    <w:rsid w:val="005C5219"/>
    <w:rsid w:val="005D01A0"/>
    <w:rsid w:val="005D2887"/>
    <w:rsid w:val="005D54D9"/>
    <w:rsid w:val="005D5772"/>
    <w:rsid w:val="005E04A0"/>
    <w:rsid w:val="005E4031"/>
    <w:rsid w:val="005E50E8"/>
    <w:rsid w:val="005E5224"/>
    <w:rsid w:val="005E5E38"/>
    <w:rsid w:val="005E5E80"/>
    <w:rsid w:val="005F26D6"/>
    <w:rsid w:val="005F6030"/>
    <w:rsid w:val="00601880"/>
    <w:rsid w:val="006029D1"/>
    <w:rsid w:val="00603AD6"/>
    <w:rsid w:val="00605C80"/>
    <w:rsid w:val="0060639F"/>
    <w:rsid w:val="00606572"/>
    <w:rsid w:val="006072CA"/>
    <w:rsid w:val="0061437E"/>
    <w:rsid w:val="006203DF"/>
    <w:rsid w:val="00620747"/>
    <w:rsid w:val="0062157E"/>
    <w:rsid w:val="00623C17"/>
    <w:rsid w:val="006244A2"/>
    <w:rsid w:val="00625AB4"/>
    <w:rsid w:val="00630B69"/>
    <w:rsid w:val="00632074"/>
    <w:rsid w:val="006340B9"/>
    <w:rsid w:val="00634EEA"/>
    <w:rsid w:val="00635B62"/>
    <w:rsid w:val="00637BC8"/>
    <w:rsid w:val="00646C0D"/>
    <w:rsid w:val="0064799A"/>
    <w:rsid w:val="0065142C"/>
    <w:rsid w:val="006634DC"/>
    <w:rsid w:val="0066594A"/>
    <w:rsid w:val="00665A5B"/>
    <w:rsid w:val="00665A88"/>
    <w:rsid w:val="006669CF"/>
    <w:rsid w:val="00667171"/>
    <w:rsid w:val="00667434"/>
    <w:rsid w:val="00667F44"/>
    <w:rsid w:val="006725E4"/>
    <w:rsid w:val="0067435B"/>
    <w:rsid w:val="00681FF2"/>
    <w:rsid w:val="006846BE"/>
    <w:rsid w:val="00684921"/>
    <w:rsid w:val="00690B08"/>
    <w:rsid w:val="00692257"/>
    <w:rsid w:val="00695313"/>
    <w:rsid w:val="00695D44"/>
    <w:rsid w:val="00697D83"/>
    <w:rsid w:val="006A0CF1"/>
    <w:rsid w:val="006A5CAB"/>
    <w:rsid w:val="006A5ED9"/>
    <w:rsid w:val="006A6191"/>
    <w:rsid w:val="006B4792"/>
    <w:rsid w:val="006B69F2"/>
    <w:rsid w:val="006C3F5E"/>
    <w:rsid w:val="006C7E61"/>
    <w:rsid w:val="006D33B6"/>
    <w:rsid w:val="006D4627"/>
    <w:rsid w:val="006D6111"/>
    <w:rsid w:val="006D7697"/>
    <w:rsid w:val="006E7ADA"/>
    <w:rsid w:val="006F02A9"/>
    <w:rsid w:val="006F2134"/>
    <w:rsid w:val="006F40A9"/>
    <w:rsid w:val="006F520D"/>
    <w:rsid w:val="006F5E4C"/>
    <w:rsid w:val="006F5EB3"/>
    <w:rsid w:val="007018EB"/>
    <w:rsid w:val="00703BFE"/>
    <w:rsid w:val="007061B7"/>
    <w:rsid w:val="00711D3E"/>
    <w:rsid w:val="00714EDC"/>
    <w:rsid w:val="00716C8D"/>
    <w:rsid w:val="007210E0"/>
    <w:rsid w:val="00721695"/>
    <w:rsid w:val="00721801"/>
    <w:rsid w:val="00723342"/>
    <w:rsid w:val="00732350"/>
    <w:rsid w:val="0073426E"/>
    <w:rsid w:val="00735112"/>
    <w:rsid w:val="00736AD1"/>
    <w:rsid w:val="00736CEB"/>
    <w:rsid w:val="00737940"/>
    <w:rsid w:val="00745DB0"/>
    <w:rsid w:val="007551E7"/>
    <w:rsid w:val="007605F6"/>
    <w:rsid w:val="0076239A"/>
    <w:rsid w:val="00767F57"/>
    <w:rsid w:val="00771D0F"/>
    <w:rsid w:val="0077451A"/>
    <w:rsid w:val="00775E7F"/>
    <w:rsid w:val="00777602"/>
    <w:rsid w:val="00780C27"/>
    <w:rsid w:val="0078117A"/>
    <w:rsid w:val="007814FB"/>
    <w:rsid w:val="00781FA0"/>
    <w:rsid w:val="00783DC9"/>
    <w:rsid w:val="00785420"/>
    <w:rsid w:val="00786F48"/>
    <w:rsid w:val="0079181F"/>
    <w:rsid w:val="00795769"/>
    <w:rsid w:val="00795E37"/>
    <w:rsid w:val="00796AF4"/>
    <w:rsid w:val="007B28DF"/>
    <w:rsid w:val="007B32F2"/>
    <w:rsid w:val="007B33C4"/>
    <w:rsid w:val="007B3F12"/>
    <w:rsid w:val="007B3F92"/>
    <w:rsid w:val="007B4C31"/>
    <w:rsid w:val="007B5C0C"/>
    <w:rsid w:val="007B6207"/>
    <w:rsid w:val="007B761F"/>
    <w:rsid w:val="007C054D"/>
    <w:rsid w:val="007C351B"/>
    <w:rsid w:val="007C696C"/>
    <w:rsid w:val="007C79B2"/>
    <w:rsid w:val="007D0622"/>
    <w:rsid w:val="007D1CE9"/>
    <w:rsid w:val="007D32E1"/>
    <w:rsid w:val="007D34BC"/>
    <w:rsid w:val="007D3952"/>
    <w:rsid w:val="007D4C16"/>
    <w:rsid w:val="007E04EE"/>
    <w:rsid w:val="007E0AB9"/>
    <w:rsid w:val="007E0FE4"/>
    <w:rsid w:val="007E368D"/>
    <w:rsid w:val="007E576E"/>
    <w:rsid w:val="007E6A1E"/>
    <w:rsid w:val="007F01E2"/>
    <w:rsid w:val="007F2845"/>
    <w:rsid w:val="007F7B93"/>
    <w:rsid w:val="007F7ED6"/>
    <w:rsid w:val="0080173A"/>
    <w:rsid w:val="00802D14"/>
    <w:rsid w:val="00804DA3"/>
    <w:rsid w:val="008054FF"/>
    <w:rsid w:val="00805613"/>
    <w:rsid w:val="00812AEF"/>
    <w:rsid w:val="00812D63"/>
    <w:rsid w:val="00814EB3"/>
    <w:rsid w:val="00814F80"/>
    <w:rsid w:val="00815FFB"/>
    <w:rsid w:val="00816A81"/>
    <w:rsid w:val="00816DC4"/>
    <w:rsid w:val="00816E53"/>
    <w:rsid w:val="00823A76"/>
    <w:rsid w:val="0082417B"/>
    <w:rsid w:val="00824EC9"/>
    <w:rsid w:val="008258C5"/>
    <w:rsid w:val="008265CB"/>
    <w:rsid w:val="0082705E"/>
    <w:rsid w:val="00842D41"/>
    <w:rsid w:val="00854D6E"/>
    <w:rsid w:val="00856CAA"/>
    <w:rsid w:val="00861097"/>
    <w:rsid w:val="0087345F"/>
    <w:rsid w:val="0087546A"/>
    <w:rsid w:val="008765DF"/>
    <w:rsid w:val="00876DF1"/>
    <w:rsid w:val="0088042A"/>
    <w:rsid w:val="00880977"/>
    <w:rsid w:val="008845B1"/>
    <w:rsid w:val="00884D35"/>
    <w:rsid w:val="008959DC"/>
    <w:rsid w:val="00895FA6"/>
    <w:rsid w:val="008A0A37"/>
    <w:rsid w:val="008A1A27"/>
    <w:rsid w:val="008A22A7"/>
    <w:rsid w:val="008A3D97"/>
    <w:rsid w:val="008A52D1"/>
    <w:rsid w:val="008A746A"/>
    <w:rsid w:val="008A7540"/>
    <w:rsid w:val="008A76D5"/>
    <w:rsid w:val="008B4E31"/>
    <w:rsid w:val="008B74BF"/>
    <w:rsid w:val="008C1E2A"/>
    <w:rsid w:val="008C3898"/>
    <w:rsid w:val="008C391A"/>
    <w:rsid w:val="008C6776"/>
    <w:rsid w:val="008C6AFD"/>
    <w:rsid w:val="008D0719"/>
    <w:rsid w:val="008D132F"/>
    <w:rsid w:val="008E099D"/>
    <w:rsid w:val="008E2B8E"/>
    <w:rsid w:val="008E4E8A"/>
    <w:rsid w:val="008E5D7D"/>
    <w:rsid w:val="008E6313"/>
    <w:rsid w:val="008F3224"/>
    <w:rsid w:val="008F640E"/>
    <w:rsid w:val="008F7362"/>
    <w:rsid w:val="00900A84"/>
    <w:rsid w:val="0090112E"/>
    <w:rsid w:val="00902F70"/>
    <w:rsid w:val="00904878"/>
    <w:rsid w:val="009049B9"/>
    <w:rsid w:val="00904ACA"/>
    <w:rsid w:val="00904F68"/>
    <w:rsid w:val="009062AB"/>
    <w:rsid w:val="00913FD3"/>
    <w:rsid w:val="0092105E"/>
    <w:rsid w:val="009213C5"/>
    <w:rsid w:val="0092292F"/>
    <w:rsid w:val="00923A8C"/>
    <w:rsid w:val="0092461A"/>
    <w:rsid w:val="00926BE6"/>
    <w:rsid w:val="00932C31"/>
    <w:rsid w:val="0093713E"/>
    <w:rsid w:val="009374B8"/>
    <w:rsid w:val="00937E0C"/>
    <w:rsid w:val="00937E45"/>
    <w:rsid w:val="009420F5"/>
    <w:rsid w:val="009515C8"/>
    <w:rsid w:val="00954F5E"/>
    <w:rsid w:val="00956565"/>
    <w:rsid w:val="00961293"/>
    <w:rsid w:val="00967507"/>
    <w:rsid w:val="00974420"/>
    <w:rsid w:val="0097668A"/>
    <w:rsid w:val="00977CAE"/>
    <w:rsid w:val="00980ED3"/>
    <w:rsid w:val="00984255"/>
    <w:rsid w:val="00984501"/>
    <w:rsid w:val="0098491B"/>
    <w:rsid w:val="00984994"/>
    <w:rsid w:val="009869AE"/>
    <w:rsid w:val="00986CA1"/>
    <w:rsid w:val="00987698"/>
    <w:rsid w:val="009906AB"/>
    <w:rsid w:val="00991D02"/>
    <w:rsid w:val="00994233"/>
    <w:rsid w:val="0099488C"/>
    <w:rsid w:val="009A43A7"/>
    <w:rsid w:val="009B155B"/>
    <w:rsid w:val="009B3648"/>
    <w:rsid w:val="009B4B65"/>
    <w:rsid w:val="009B7C6F"/>
    <w:rsid w:val="009C1F18"/>
    <w:rsid w:val="009C50E0"/>
    <w:rsid w:val="009C5ADF"/>
    <w:rsid w:val="009E0788"/>
    <w:rsid w:val="009E44D4"/>
    <w:rsid w:val="009E5D80"/>
    <w:rsid w:val="009E7FBD"/>
    <w:rsid w:val="009F35F0"/>
    <w:rsid w:val="009F64E3"/>
    <w:rsid w:val="00A00C9B"/>
    <w:rsid w:val="00A01E31"/>
    <w:rsid w:val="00A02F38"/>
    <w:rsid w:val="00A0556E"/>
    <w:rsid w:val="00A10891"/>
    <w:rsid w:val="00A1174B"/>
    <w:rsid w:val="00A12871"/>
    <w:rsid w:val="00A13A9D"/>
    <w:rsid w:val="00A15FB4"/>
    <w:rsid w:val="00A16012"/>
    <w:rsid w:val="00A261B0"/>
    <w:rsid w:val="00A32292"/>
    <w:rsid w:val="00A43833"/>
    <w:rsid w:val="00A43DD4"/>
    <w:rsid w:val="00A45AA9"/>
    <w:rsid w:val="00A45F0B"/>
    <w:rsid w:val="00A46FC8"/>
    <w:rsid w:val="00A5183C"/>
    <w:rsid w:val="00A52E61"/>
    <w:rsid w:val="00A52F94"/>
    <w:rsid w:val="00A53242"/>
    <w:rsid w:val="00A553F8"/>
    <w:rsid w:val="00A56917"/>
    <w:rsid w:val="00A63497"/>
    <w:rsid w:val="00A63741"/>
    <w:rsid w:val="00A66163"/>
    <w:rsid w:val="00A705B8"/>
    <w:rsid w:val="00A705C6"/>
    <w:rsid w:val="00A73530"/>
    <w:rsid w:val="00A73E72"/>
    <w:rsid w:val="00A745C3"/>
    <w:rsid w:val="00A821F9"/>
    <w:rsid w:val="00A86503"/>
    <w:rsid w:val="00A86921"/>
    <w:rsid w:val="00A87F70"/>
    <w:rsid w:val="00A902AF"/>
    <w:rsid w:val="00A951FB"/>
    <w:rsid w:val="00A9647C"/>
    <w:rsid w:val="00A9671E"/>
    <w:rsid w:val="00A97DBD"/>
    <w:rsid w:val="00AA4234"/>
    <w:rsid w:val="00AA5B12"/>
    <w:rsid w:val="00AA6B22"/>
    <w:rsid w:val="00AB5491"/>
    <w:rsid w:val="00AC0047"/>
    <w:rsid w:val="00AC2698"/>
    <w:rsid w:val="00AD1D50"/>
    <w:rsid w:val="00AD1DC3"/>
    <w:rsid w:val="00AD2025"/>
    <w:rsid w:val="00AD26E7"/>
    <w:rsid w:val="00AD29C7"/>
    <w:rsid w:val="00AD6DC9"/>
    <w:rsid w:val="00AD7D96"/>
    <w:rsid w:val="00AE097D"/>
    <w:rsid w:val="00AE2A53"/>
    <w:rsid w:val="00AE3FB0"/>
    <w:rsid w:val="00AE4CFD"/>
    <w:rsid w:val="00AE599E"/>
    <w:rsid w:val="00AE6C37"/>
    <w:rsid w:val="00AE71F3"/>
    <w:rsid w:val="00AF1F9A"/>
    <w:rsid w:val="00AF31D5"/>
    <w:rsid w:val="00AF385E"/>
    <w:rsid w:val="00AF38C8"/>
    <w:rsid w:val="00AF39CA"/>
    <w:rsid w:val="00AF520F"/>
    <w:rsid w:val="00AF5AED"/>
    <w:rsid w:val="00AF5DA1"/>
    <w:rsid w:val="00AF7AAA"/>
    <w:rsid w:val="00B12F01"/>
    <w:rsid w:val="00B155C0"/>
    <w:rsid w:val="00B17A97"/>
    <w:rsid w:val="00B2268D"/>
    <w:rsid w:val="00B2334F"/>
    <w:rsid w:val="00B24CCC"/>
    <w:rsid w:val="00B27350"/>
    <w:rsid w:val="00B32DE1"/>
    <w:rsid w:val="00B33564"/>
    <w:rsid w:val="00B33716"/>
    <w:rsid w:val="00B34913"/>
    <w:rsid w:val="00B34AC3"/>
    <w:rsid w:val="00B369F9"/>
    <w:rsid w:val="00B3787A"/>
    <w:rsid w:val="00B40270"/>
    <w:rsid w:val="00B43B1B"/>
    <w:rsid w:val="00B44BF2"/>
    <w:rsid w:val="00B46DA7"/>
    <w:rsid w:val="00B46F19"/>
    <w:rsid w:val="00B4710D"/>
    <w:rsid w:val="00B51306"/>
    <w:rsid w:val="00B5143D"/>
    <w:rsid w:val="00B52A8C"/>
    <w:rsid w:val="00B52B5E"/>
    <w:rsid w:val="00B5676A"/>
    <w:rsid w:val="00B6009F"/>
    <w:rsid w:val="00B62C32"/>
    <w:rsid w:val="00B65515"/>
    <w:rsid w:val="00B67AB0"/>
    <w:rsid w:val="00B713AD"/>
    <w:rsid w:val="00B71618"/>
    <w:rsid w:val="00B90AF8"/>
    <w:rsid w:val="00B91859"/>
    <w:rsid w:val="00B92272"/>
    <w:rsid w:val="00B957F8"/>
    <w:rsid w:val="00B95C3A"/>
    <w:rsid w:val="00B97D3B"/>
    <w:rsid w:val="00BA0F0F"/>
    <w:rsid w:val="00BA118E"/>
    <w:rsid w:val="00BA1553"/>
    <w:rsid w:val="00BA1E1E"/>
    <w:rsid w:val="00BA3577"/>
    <w:rsid w:val="00BA3FA6"/>
    <w:rsid w:val="00BB0D98"/>
    <w:rsid w:val="00BB225B"/>
    <w:rsid w:val="00BB27E7"/>
    <w:rsid w:val="00BB5DD5"/>
    <w:rsid w:val="00BC0977"/>
    <w:rsid w:val="00BC4C47"/>
    <w:rsid w:val="00BC50B9"/>
    <w:rsid w:val="00BC79CA"/>
    <w:rsid w:val="00BD57B7"/>
    <w:rsid w:val="00BE25CD"/>
    <w:rsid w:val="00BE49D8"/>
    <w:rsid w:val="00BE6275"/>
    <w:rsid w:val="00BE6CD7"/>
    <w:rsid w:val="00BE7110"/>
    <w:rsid w:val="00BF24D0"/>
    <w:rsid w:val="00BF608D"/>
    <w:rsid w:val="00BF6C09"/>
    <w:rsid w:val="00BF7744"/>
    <w:rsid w:val="00C02AA6"/>
    <w:rsid w:val="00C03104"/>
    <w:rsid w:val="00C03745"/>
    <w:rsid w:val="00C04817"/>
    <w:rsid w:val="00C0720F"/>
    <w:rsid w:val="00C10010"/>
    <w:rsid w:val="00C1084B"/>
    <w:rsid w:val="00C112FA"/>
    <w:rsid w:val="00C11DB6"/>
    <w:rsid w:val="00C11FF9"/>
    <w:rsid w:val="00C12E95"/>
    <w:rsid w:val="00C13456"/>
    <w:rsid w:val="00C15A2A"/>
    <w:rsid w:val="00C173F0"/>
    <w:rsid w:val="00C17F1B"/>
    <w:rsid w:val="00C205A3"/>
    <w:rsid w:val="00C2627E"/>
    <w:rsid w:val="00C35FB7"/>
    <w:rsid w:val="00C368A2"/>
    <w:rsid w:val="00C410AB"/>
    <w:rsid w:val="00C43864"/>
    <w:rsid w:val="00C44BC1"/>
    <w:rsid w:val="00C46F10"/>
    <w:rsid w:val="00C47C87"/>
    <w:rsid w:val="00C5018E"/>
    <w:rsid w:val="00C526DB"/>
    <w:rsid w:val="00C52CD1"/>
    <w:rsid w:val="00C54141"/>
    <w:rsid w:val="00C57C7C"/>
    <w:rsid w:val="00C71AE0"/>
    <w:rsid w:val="00C71BA9"/>
    <w:rsid w:val="00C75825"/>
    <w:rsid w:val="00C81A31"/>
    <w:rsid w:val="00C821AF"/>
    <w:rsid w:val="00C97B9C"/>
    <w:rsid w:val="00CA24EE"/>
    <w:rsid w:val="00CA2C02"/>
    <w:rsid w:val="00CA3D77"/>
    <w:rsid w:val="00CA69C5"/>
    <w:rsid w:val="00CA739E"/>
    <w:rsid w:val="00CA79F1"/>
    <w:rsid w:val="00CB0029"/>
    <w:rsid w:val="00CC0764"/>
    <w:rsid w:val="00CC0A50"/>
    <w:rsid w:val="00CC2D08"/>
    <w:rsid w:val="00CD0112"/>
    <w:rsid w:val="00CD2B9C"/>
    <w:rsid w:val="00CD5369"/>
    <w:rsid w:val="00CD5E89"/>
    <w:rsid w:val="00CD6A89"/>
    <w:rsid w:val="00CE2997"/>
    <w:rsid w:val="00CE44E7"/>
    <w:rsid w:val="00CE5928"/>
    <w:rsid w:val="00CF1C86"/>
    <w:rsid w:val="00CF22D9"/>
    <w:rsid w:val="00CF2B13"/>
    <w:rsid w:val="00CF3561"/>
    <w:rsid w:val="00CF7080"/>
    <w:rsid w:val="00CF7300"/>
    <w:rsid w:val="00CF78CC"/>
    <w:rsid w:val="00D02F30"/>
    <w:rsid w:val="00D0478E"/>
    <w:rsid w:val="00D1024D"/>
    <w:rsid w:val="00D11405"/>
    <w:rsid w:val="00D13C3C"/>
    <w:rsid w:val="00D22895"/>
    <w:rsid w:val="00D22EBC"/>
    <w:rsid w:val="00D237F7"/>
    <w:rsid w:val="00D26FF5"/>
    <w:rsid w:val="00D27C42"/>
    <w:rsid w:val="00D33A86"/>
    <w:rsid w:val="00D34804"/>
    <w:rsid w:val="00D371DF"/>
    <w:rsid w:val="00D37E12"/>
    <w:rsid w:val="00D4184C"/>
    <w:rsid w:val="00D41C31"/>
    <w:rsid w:val="00D41E44"/>
    <w:rsid w:val="00D46444"/>
    <w:rsid w:val="00D4737A"/>
    <w:rsid w:val="00D50D3F"/>
    <w:rsid w:val="00D51980"/>
    <w:rsid w:val="00D51BEC"/>
    <w:rsid w:val="00D556E6"/>
    <w:rsid w:val="00D62CE4"/>
    <w:rsid w:val="00D63D45"/>
    <w:rsid w:val="00D67BA2"/>
    <w:rsid w:val="00D7029D"/>
    <w:rsid w:val="00D74B4A"/>
    <w:rsid w:val="00D76638"/>
    <w:rsid w:val="00D772AC"/>
    <w:rsid w:val="00D77EE8"/>
    <w:rsid w:val="00D821BC"/>
    <w:rsid w:val="00D82667"/>
    <w:rsid w:val="00D82AC2"/>
    <w:rsid w:val="00D92BE0"/>
    <w:rsid w:val="00D93398"/>
    <w:rsid w:val="00DA04CF"/>
    <w:rsid w:val="00DA16F2"/>
    <w:rsid w:val="00DA1BD2"/>
    <w:rsid w:val="00DA21EF"/>
    <w:rsid w:val="00DA3CA9"/>
    <w:rsid w:val="00DA6FCF"/>
    <w:rsid w:val="00DB298A"/>
    <w:rsid w:val="00DB4BA4"/>
    <w:rsid w:val="00DC129E"/>
    <w:rsid w:val="00DC4CC8"/>
    <w:rsid w:val="00DC5299"/>
    <w:rsid w:val="00DC7269"/>
    <w:rsid w:val="00DD0497"/>
    <w:rsid w:val="00DD0C35"/>
    <w:rsid w:val="00DD1823"/>
    <w:rsid w:val="00DE1885"/>
    <w:rsid w:val="00DE2AB8"/>
    <w:rsid w:val="00DE5DE3"/>
    <w:rsid w:val="00DE72D6"/>
    <w:rsid w:val="00DF6661"/>
    <w:rsid w:val="00E02922"/>
    <w:rsid w:val="00E02A4D"/>
    <w:rsid w:val="00E02F17"/>
    <w:rsid w:val="00E05FA5"/>
    <w:rsid w:val="00E113BB"/>
    <w:rsid w:val="00E11AE7"/>
    <w:rsid w:val="00E17C37"/>
    <w:rsid w:val="00E20673"/>
    <w:rsid w:val="00E22053"/>
    <w:rsid w:val="00E24727"/>
    <w:rsid w:val="00E25DDD"/>
    <w:rsid w:val="00E32F27"/>
    <w:rsid w:val="00E37885"/>
    <w:rsid w:val="00E37FDB"/>
    <w:rsid w:val="00E42766"/>
    <w:rsid w:val="00E42CD5"/>
    <w:rsid w:val="00E43969"/>
    <w:rsid w:val="00E44433"/>
    <w:rsid w:val="00E45722"/>
    <w:rsid w:val="00E45A1D"/>
    <w:rsid w:val="00E45D96"/>
    <w:rsid w:val="00E519AA"/>
    <w:rsid w:val="00E5566D"/>
    <w:rsid w:val="00E61F62"/>
    <w:rsid w:val="00E73774"/>
    <w:rsid w:val="00E74255"/>
    <w:rsid w:val="00E74BE6"/>
    <w:rsid w:val="00E752B7"/>
    <w:rsid w:val="00E75F11"/>
    <w:rsid w:val="00E768CB"/>
    <w:rsid w:val="00E833A1"/>
    <w:rsid w:val="00E83E09"/>
    <w:rsid w:val="00E84EE6"/>
    <w:rsid w:val="00E85089"/>
    <w:rsid w:val="00E87D33"/>
    <w:rsid w:val="00EA0283"/>
    <w:rsid w:val="00EA0CCB"/>
    <w:rsid w:val="00EA5B14"/>
    <w:rsid w:val="00EB09EE"/>
    <w:rsid w:val="00EB0BBB"/>
    <w:rsid w:val="00EB1FC0"/>
    <w:rsid w:val="00EB2CB8"/>
    <w:rsid w:val="00EB7561"/>
    <w:rsid w:val="00EB7A9F"/>
    <w:rsid w:val="00EC07D5"/>
    <w:rsid w:val="00EC1841"/>
    <w:rsid w:val="00EC2290"/>
    <w:rsid w:val="00EC3158"/>
    <w:rsid w:val="00EC4D59"/>
    <w:rsid w:val="00EC5483"/>
    <w:rsid w:val="00ED03DA"/>
    <w:rsid w:val="00ED1DCB"/>
    <w:rsid w:val="00ED755B"/>
    <w:rsid w:val="00EE128C"/>
    <w:rsid w:val="00EE148F"/>
    <w:rsid w:val="00EE76FF"/>
    <w:rsid w:val="00EF1741"/>
    <w:rsid w:val="00F008AD"/>
    <w:rsid w:val="00F03D1D"/>
    <w:rsid w:val="00F06D51"/>
    <w:rsid w:val="00F06F4D"/>
    <w:rsid w:val="00F07884"/>
    <w:rsid w:val="00F12890"/>
    <w:rsid w:val="00F16C0D"/>
    <w:rsid w:val="00F16D6E"/>
    <w:rsid w:val="00F170AE"/>
    <w:rsid w:val="00F22D7D"/>
    <w:rsid w:val="00F26FAE"/>
    <w:rsid w:val="00F3346D"/>
    <w:rsid w:val="00F35E25"/>
    <w:rsid w:val="00F36102"/>
    <w:rsid w:val="00F37474"/>
    <w:rsid w:val="00F37E49"/>
    <w:rsid w:val="00F42787"/>
    <w:rsid w:val="00F460FA"/>
    <w:rsid w:val="00F47CDF"/>
    <w:rsid w:val="00F50065"/>
    <w:rsid w:val="00F5353C"/>
    <w:rsid w:val="00F567FB"/>
    <w:rsid w:val="00F57131"/>
    <w:rsid w:val="00F63167"/>
    <w:rsid w:val="00F63D8A"/>
    <w:rsid w:val="00F65CDE"/>
    <w:rsid w:val="00F67356"/>
    <w:rsid w:val="00F704E7"/>
    <w:rsid w:val="00F70E04"/>
    <w:rsid w:val="00F71135"/>
    <w:rsid w:val="00F81822"/>
    <w:rsid w:val="00F82677"/>
    <w:rsid w:val="00F836E7"/>
    <w:rsid w:val="00F845D0"/>
    <w:rsid w:val="00F84B0A"/>
    <w:rsid w:val="00F85E8F"/>
    <w:rsid w:val="00F86396"/>
    <w:rsid w:val="00F91DA8"/>
    <w:rsid w:val="00F92A4F"/>
    <w:rsid w:val="00F93222"/>
    <w:rsid w:val="00F9664D"/>
    <w:rsid w:val="00F97162"/>
    <w:rsid w:val="00F97A32"/>
    <w:rsid w:val="00F97DFC"/>
    <w:rsid w:val="00FA0B46"/>
    <w:rsid w:val="00FA7FC9"/>
    <w:rsid w:val="00FB3502"/>
    <w:rsid w:val="00FB397B"/>
    <w:rsid w:val="00FC212F"/>
    <w:rsid w:val="00FC5576"/>
    <w:rsid w:val="00FC7E97"/>
    <w:rsid w:val="00FD1264"/>
    <w:rsid w:val="00FD1CAB"/>
    <w:rsid w:val="00FD55D5"/>
    <w:rsid w:val="00FE1D86"/>
    <w:rsid w:val="00FE3364"/>
    <w:rsid w:val="00FE5FCB"/>
    <w:rsid w:val="00FE7269"/>
    <w:rsid w:val="00FF0A85"/>
    <w:rsid w:val="00FF344C"/>
    <w:rsid w:val="00FF4DCF"/>
    <w:rsid w:val="00FF52C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lang w:eastAsia="sk-SK"/>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ekzoznamu1">
    <w:name w:val="Odsek zoznamu1"/>
    <w:basedOn w:val="Normlny"/>
    <w:rsid w:val="00A86503"/>
    <w:pPr>
      <w:spacing w:line="240" w:lineRule="atLeast"/>
      <w:ind w:left="720"/>
      <w:contextualSpacing/>
    </w:pPr>
    <w:rPr>
      <w:rFonts w:ascii="Calibri" w:hAnsi="Calibri"/>
      <w:sz w:val="22"/>
      <w:szCs w:val="22"/>
      <w:lang w:eastAsia="en-US"/>
    </w:rPr>
  </w:style>
  <w:style w:type="paragraph" w:styleId="Zkladntext2">
    <w:name w:val="Body Text 2"/>
    <w:basedOn w:val="Normlny"/>
    <w:link w:val="Zkladntext2Char"/>
    <w:rsid w:val="00EA0CCB"/>
    <w:pPr>
      <w:spacing w:after="120" w:line="480" w:lineRule="auto"/>
    </w:pPr>
  </w:style>
  <w:style w:type="character" w:customStyle="1" w:styleId="Zkladntext2Char">
    <w:name w:val="Základný text 2 Char"/>
    <w:basedOn w:val="Predvolenpsmoodseku"/>
    <w:link w:val="Zkladntext2"/>
    <w:rsid w:val="00EA0CCB"/>
    <w:rPr>
      <w:sz w:val="24"/>
    </w:rPr>
  </w:style>
  <w:style w:type="paragraph" w:customStyle="1" w:styleId="Odsekzoznamu2">
    <w:name w:val="Odsek zoznamu2"/>
    <w:basedOn w:val="Normlny"/>
    <w:rsid w:val="00777602"/>
    <w:pPr>
      <w:spacing w:line="240" w:lineRule="atLeast"/>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777602"/>
    <w:pPr>
      <w:spacing w:after="200" w:line="276" w:lineRule="auto"/>
      <w:ind w:left="720"/>
      <w:contextualSpacing/>
    </w:pPr>
    <w:rPr>
      <w:rFonts w:ascii="Calibri" w:hAnsi="Calibri"/>
      <w:sz w:val="22"/>
      <w:szCs w:val="22"/>
    </w:rPr>
  </w:style>
  <w:style w:type="character" w:customStyle="1" w:styleId="OdsekzoznamuChar">
    <w:name w:val="Odsek zoznamu Char"/>
    <w:basedOn w:val="Predvolenpsmoodseku"/>
    <w:link w:val="Odsekzoznamu"/>
    <w:uiPriority w:val="99"/>
    <w:locked/>
    <w:rsid w:val="00777602"/>
    <w:rPr>
      <w:rFonts w:ascii="Calibri" w:hAnsi="Calibri"/>
      <w:sz w:val="22"/>
      <w:szCs w:val="22"/>
    </w:rPr>
  </w:style>
  <w:style w:type="paragraph" w:styleId="Bezriadkovania">
    <w:name w:val="No Spacing"/>
    <w:uiPriority w:val="1"/>
    <w:qFormat/>
    <w:rsid w:val="00AD2025"/>
    <w:rPr>
      <w:rFonts w:ascii="Calibri" w:hAnsi="Calibri"/>
      <w:sz w:val="22"/>
      <w:szCs w:val="22"/>
    </w:rPr>
  </w:style>
  <w:style w:type="character" w:customStyle="1" w:styleId="PtaChar">
    <w:name w:val="Päta Char"/>
    <w:basedOn w:val="Predvolenpsmoodseku"/>
    <w:link w:val="Pta"/>
    <w:uiPriority w:val="99"/>
    <w:rsid w:val="00C02AA6"/>
    <w:rPr>
      <w:sz w:val="24"/>
      <w:lang w:eastAsia="en-US"/>
    </w:rPr>
  </w:style>
  <w:style w:type="paragraph" w:styleId="Revzia">
    <w:name w:val="Revision"/>
    <w:hidden/>
    <w:uiPriority w:val="99"/>
    <w:semiHidden/>
    <w:rsid w:val="003A3426"/>
    <w:rPr>
      <w:sz w:val="24"/>
    </w:rPr>
  </w:style>
  <w:style w:type="paragraph" w:customStyle="1" w:styleId="Default">
    <w:name w:val="Default"/>
    <w:rsid w:val="00CF78CC"/>
    <w:pPr>
      <w:autoSpaceDE w:val="0"/>
      <w:autoSpaceDN w:val="0"/>
      <w:adjustRightInd w:val="0"/>
    </w:pPr>
    <w:rPr>
      <w:color w:val="000000"/>
      <w:sz w:val="24"/>
      <w:szCs w:val="24"/>
    </w:rPr>
  </w:style>
  <w:style w:type="character" w:styleId="Siln">
    <w:name w:val="Strong"/>
    <w:basedOn w:val="Predvolenpsmoodseku"/>
    <w:uiPriority w:val="22"/>
    <w:qFormat/>
    <w:rsid w:val="00DE1885"/>
    <w:rPr>
      <w:b/>
      <w:bCs/>
    </w:rPr>
  </w:style>
  <w:style w:type="paragraph" w:styleId="Normlnywebov">
    <w:name w:val="Normal (Web)"/>
    <w:basedOn w:val="Normlny"/>
    <w:uiPriority w:val="99"/>
    <w:unhideWhenUsed/>
    <w:rsid w:val="00DE1885"/>
    <w:pPr>
      <w:spacing w:before="100" w:beforeAutospacing="1" w:after="100" w:afterAutospacing="1"/>
    </w:pPr>
    <w:rPr>
      <w:szCs w:val="24"/>
    </w:rPr>
  </w:style>
  <w:style w:type="character" w:styleId="Zvraznenie">
    <w:name w:val="Emphasis"/>
    <w:basedOn w:val="Predvolenpsmoodseku"/>
    <w:uiPriority w:val="20"/>
    <w:qFormat/>
    <w:rsid w:val="00DE1885"/>
    <w:rPr>
      <w:i/>
      <w:iCs/>
    </w:rPr>
  </w:style>
  <w:style w:type="paragraph" w:customStyle="1" w:styleId="iz">
    <w:name w:val="iz"/>
    <w:basedOn w:val="Normlny"/>
    <w:rsid w:val="00667434"/>
    <w:pPr>
      <w:spacing w:before="100" w:beforeAutospacing="1" w:after="100" w:afterAutospacing="1"/>
    </w:pPr>
    <w:rPr>
      <w:szCs w:val="24"/>
    </w:rPr>
  </w:style>
  <w:style w:type="paragraph" w:customStyle="1" w:styleId="NTnormal">
    <w:name w:val="+NT/normal"/>
    <w:basedOn w:val="Normlny"/>
    <w:uiPriority w:val="99"/>
    <w:rsid w:val="00E44433"/>
    <w:pPr>
      <w:spacing w:before="100" w:beforeAutospacing="1" w:after="100" w:afterAutospacing="1"/>
      <w:jc w:val="both"/>
    </w:pPr>
    <w:rPr>
      <w:rFonts w:ascii="Garamond" w:hAnsi="Garamond" w:cs="Garamond"/>
      <w:sz w:val="22"/>
      <w:szCs w:val="22"/>
      <w:lang w:val="en-GB"/>
    </w:rPr>
  </w:style>
  <w:style w:type="paragraph" w:styleId="Zoznamsodrkami">
    <w:name w:val="List Bullet"/>
    <w:basedOn w:val="Normlny"/>
    <w:rsid w:val="008D0719"/>
    <w:pPr>
      <w:numPr>
        <w:numId w:val="9"/>
      </w:numPr>
      <w:spacing w:after="240"/>
      <w:jc w:val="both"/>
    </w:pPr>
    <w:rPr>
      <w:lang w:val="en-GB" w:eastAsia="ko-KR"/>
    </w:rPr>
  </w:style>
  <w:style w:type="character" w:customStyle="1" w:styleId="hps">
    <w:name w:val="hps"/>
    <w:basedOn w:val="Predvolenpsmoodseku"/>
    <w:rsid w:val="003D2878"/>
  </w:style>
  <w:style w:type="character" w:styleId="Textzstupnhosymbolu">
    <w:name w:val="Placeholder Text"/>
    <w:basedOn w:val="Predvolenpsmoodseku"/>
    <w:uiPriority w:val="99"/>
    <w:semiHidden/>
    <w:rsid w:val="0081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lang w:eastAsia="sk-SK"/>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ekzoznamu1">
    <w:name w:val="Odsek zoznamu1"/>
    <w:basedOn w:val="Normlny"/>
    <w:rsid w:val="00A86503"/>
    <w:pPr>
      <w:spacing w:line="240" w:lineRule="atLeast"/>
      <w:ind w:left="720"/>
      <w:contextualSpacing/>
    </w:pPr>
    <w:rPr>
      <w:rFonts w:ascii="Calibri" w:hAnsi="Calibri"/>
      <w:sz w:val="22"/>
      <w:szCs w:val="22"/>
      <w:lang w:eastAsia="en-US"/>
    </w:rPr>
  </w:style>
  <w:style w:type="paragraph" w:styleId="Zkladntext2">
    <w:name w:val="Body Text 2"/>
    <w:basedOn w:val="Normlny"/>
    <w:link w:val="Zkladntext2Char"/>
    <w:rsid w:val="00EA0CCB"/>
    <w:pPr>
      <w:spacing w:after="120" w:line="480" w:lineRule="auto"/>
    </w:pPr>
  </w:style>
  <w:style w:type="character" w:customStyle="1" w:styleId="Zkladntext2Char">
    <w:name w:val="Základný text 2 Char"/>
    <w:basedOn w:val="Predvolenpsmoodseku"/>
    <w:link w:val="Zkladntext2"/>
    <w:rsid w:val="00EA0CCB"/>
    <w:rPr>
      <w:sz w:val="24"/>
    </w:rPr>
  </w:style>
  <w:style w:type="paragraph" w:customStyle="1" w:styleId="Odsekzoznamu2">
    <w:name w:val="Odsek zoznamu2"/>
    <w:basedOn w:val="Normlny"/>
    <w:rsid w:val="00777602"/>
    <w:pPr>
      <w:spacing w:line="240" w:lineRule="atLeast"/>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777602"/>
    <w:pPr>
      <w:spacing w:after="200" w:line="276" w:lineRule="auto"/>
      <w:ind w:left="720"/>
      <w:contextualSpacing/>
    </w:pPr>
    <w:rPr>
      <w:rFonts w:ascii="Calibri" w:hAnsi="Calibri"/>
      <w:sz w:val="22"/>
      <w:szCs w:val="22"/>
    </w:rPr>
  </w:style>
  <w:style w:type="character" w:customStyle="1" w:styleId="OdsekzoznamuChar">
    <w:name w:val="Odsek zoznamu Char"/>
    <w:basedOn w:val="Predvolenpsmoodseku"/>
    <w:link w:val="Odsekzoznamu"/>
    <w:uiPriority w:val="99"/>
    <w:locked/>
    <w:rsid w:val="00777602"/>
    <w:rPr>
      <w:rFonts w:ascii="Calibri" w:hAnsi="Calibri"/>
      <w:sz w:val="22"/>
      <w:szCs w:val="22"/>
    </w:rPr>
  </w:style>
  <w:style w:type="paragraph" w:styleId="Bezriadkovania">
    <w:name w:val="No Spacing"/>
    <w:uiPriority w:val="1"/>
    <w:qFormat/>
    <w:rsid w:val="00AD2025"/>
    <w:rPr>
      <w:rFonts w:ascii="Calibri" w:hAnsi="Calibri"/>
      <w:sz w:val="22"/>
      <w:szCs w:val="22"/>
    </w:rPr>
  </w:style>
  <w:style w:type="character" w:customStyle="1" w:styleId="PtaChar">
    <w:name w:val="Päta Char"/>
    <w:basedOn w:val="Predvolenpsmoodseku"/>
    <w:link w:val="Pta"/>
    <w:uiPriority w:val="99"/>
    <w:rsid w:val="00C02AA6"/>
    <w:rPr>
      <w:sz w:val="24"/>
      <w:lang w:eastAsia="en-US"/>
    </w:rPr>
  </w:style>
  <w:style w:type="paragraph" w:styleId="Revzia">
    <w:name w:val="Revision"/>
    <w:hidden/>
    <w:uiPriority w:val="99"/>
    <w:semiHidden/>
    <w:rsid w:val="003A3426"/>
    <w:rPr>
      <w:sz w:val="24"/>
    </w:rPr>
  </w:style>
  <w:style w:type="paragraph" w:customStyle="1" w:styleId="Default">
    <w:name w:val="Default"/>
    <w:rsid w:val="00CF78CC"/>
    <w:pPr>
      <w:autoSpaceDE w:val="0"/>
      <w:autoSpaceDN w:val="0"/>
      <w:adjustRightInd w:val="0"/>
    </w:pPr>
    <w:rPr>
      <w:color w:val="000000"/>
      <w:sz w:val="24"/>
      <w:szCs w:val="24"/>
    </w:rPr>
  </w:style>
  <w:style w:type="character" w:styleId="Siln">
    <w:name w:val="Strong"/>
    <w:basedOn w:val="Predvolenpsmoodseku"/>
    <w:uiPriority w:val="22"/>
    <w:qFormat/>
    <w:rsid w:val="00DE1885"/>
    <w:rPr>
      <w:b/>
      <w:bCs/>
    </w:rPr>
  </w:style>
  <w:style w:type="paragraph" w:styleId="Normlnywebov">
    <w:name w:val="Normal (Web)"/>
    <w:basedOn w:val="Normlny"/>
    <w:uiPriority w:val="99"/>
    <w:unhideWhenUsed/>
    <w:rsid w:val="00DE1885"/>
    <w:pPr>
      <w:spacing w:before="100" w:beforeAutospacing="1" w:after="100" w:afterAutospacing="1"/>
    </w:pPr>
    <w:rPr>
      <w:szCs w:val="24"/>
    </w:rPr>
  </w:style>
  <w:style w:type="character" w:styleId="Zvraznenie">
    <w:name w:val="Emphasis"/>
    <w:basedOn w:val="Predvolenpsmoodseku"/>
    <w:uiPriority w:val="20"/>
    <w:qFormat/>
    <w:rsid w:val="00DE1885"/>
    <w:rPr>
      <w:i/>
      <w:iCs/>
    </w:rPr>
  </w:style>
  <w:style w:type="paragraph" w:customStyle="1" w:styleId="iz">
    <w:name w:val="iz"/>
    <w:basedOn w:val="Normlny"/>
    <w:rsid w:val="00667434"/>
    <w:pPr>
      <w:spacing w:before="100" w:beforeAutospacing="1" w:after="100" w:afterAutospacing="1"/>
    </w:pPr>
    <w:rPr>
      <w:szCs w:val="24"/>
    </w:rPr>
  </w:style>
  <w:style w:type="paragraph" w:customStyle="1" w:styleId="NTnormal">
    <w:name w:val="+NT/normal"/>
    <w:basedOn w:val="Normlny"/>
    <w:uiPriority w:val="99"/>
    <w:rsid w:val="00E44433"/>
    <w:pPr>
      <w:spacing w:before="100" w:beforeAutospacing="1" w:after="100" w:afterAutospacing="1"/>
      <w:jc w:val="both"/>
    </w:pPr>
    <w:rPr>
      <w:rFonts w:ascii="Garamond" w:hAnsi="Garamond" w:cs="Garamond"/>
      <w:sz w:val="22"/>
      <w:szCs w:val="22"/>
      <w:lang w:val="en-GB"/>
    </w:rPr>
  </w:style>
  <w:style w:type="paragraph" w:styleId="Zoznamsodrkami">
    <w:name w:val="List Bullet"/>
    <w:basedOn w:val="Normlny"/>
    <w:rsid w:val="008D0719"/>
    <w:pPr>
      <w:numPr>
        <w:numId w:val="9"/>
      </w:numPr>
      <w:spacing w:after="240"/>
      <w:jc w:val="both"/>
    </w:pPr>
    <w:rPr>
      <w:lang w:val="en-GB" w:eastAsia="ko-KR"/>
    </w:rPr>
  </w:style>
  <w:style w:type="character" w:customStyle="1" w:styleId="hps">
    <w:name w:val="hps"/>
    <w:basedOn w:val="Predvolenpsmoodseku"/>
    <w:rsid w:val="003D2878"/>
  </w:style>
  <w:style w:type="character" w:styleId="Textzstupnhosymbolu">
    <w:name w:val="Placeholder Text"/>
    <w:basedOn w:val="Predvolenpsmoodseku"/>
    <w:uiPriority w:val="99"/>
    <w:semiHidden/>
    <w:rsid w:val="0081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4550">
      <w:bodyDiv w:val="1"/>
      <w:marLeft w:val="0"/>
      <w:marRight w:val="0"/>
      <w:marTop w:val="0"/>
      <w:marBottom w:val="0"/>
      <w:divBdr>
        <w:top w:val="none" w:sz="0" w:space="0" w:color="auto"/>
        <w:left w:val="none" w:sz="0" w:space="0" w:color="auto"/>
        <w:bottom w:val="none" w:sz="0" w:space="0" w:color="auto"/>
        <w:right w:val="none" w:sz="0" w:space="0" w:color="auto"/>
      </w:divBdr>
    </w:div>
    <w:div w:id="1146968735">
      <w:bodyDiv w:val="1"/>
      <w:marLeft w:val="0"/>
      <w:marRight w:val="0"/>
      <w:marTop w:val="0"/>
      <w:marBottom w:val="0"/>
      <w:divBdr>
        <w:top w:val="none" w:sz="0" w:space="0" w:color="auto"/>
        <w:left w:val="none" w:sz="0" w:space="0" w:color="auto"/>
        <w:bottom w:val="none" w:sz="0" w:space="0" w:color="auto"/>
        <w:right w:val="none" w:sz="0" w:space="0" w:color="auto"/>
      </w:divBdr>
    </w:div>
    <w:div w:id="1189951982">
      <w:bodyDiv w:val="1"/>
      <w:marLeft w:val="0"/>
      <w:marRight w:val="0"/>
      <w:marTop w:val="0"/>
      <w:marBottom w:val="0"/>
      <w:divBdr>
        <w:top w:val="none" w:sz="0" w:space="0" w:color="auto"/>
        <w:left w:val="none" w:sz="0" w:space="0" w:color="auto"/>
        <w:bottom w:val="none" w:sz="0" w:space="0" w:color="auto"/>
        <w:right w:val="none" w:sz="0" w:space="0" w:color="auto"/>
      </w:divBdr>
    </w:div>
    <w:div w:id="1468813241">
      <w:bodyDiv w:val="1"/>
      <w:marLeft w:val="0"/>
      <w:marRight w:val="0"/>
      <w:marTop w:val="0"/>
      <w:marBottom w:val="0"/>
      <w:divBdr>
        <w:top w:val="none" w:sz="0" w:space="0" w:color="auto"/>
        <w:left w:val="none" w:sz="0" w:space="0" w:color="auto"/>
        <w:bottom w:val="none" w:sz="0" w:space="0" w:color="auto"/>
        <w:right w:val="none" w:sz="0" w:space="0" w:color="auto"/>
      </w:divBdr>
    </w:div>
    <w:div w:id="1653410577">
      <w:bodyDiv w:val="1"/>
      <w:marLeft w:val="0"/>
      <w:marRight w:val="0"/>
      <w:marTop w:val="0"/>
      <w:marBottom w:val="0"/>
      <w:divBdr>
        <w:top w:val="none" w:sz="0" w:space="0" w:color="auto"/>
        <w:left w:val="none" w:sz="0" w:space="0" w:color="auto"/>
        <w:bottom w:val="none" w:sz="0" w:space="0" w:color="auto"/>
        <w:right w:val="none" w:sz="0" w:space="0" w:color="auto"/>
      </w:divBdr>
    </w:div>
    <w:div w:id="1772313771">
      <w:bodyDiv w:val="1"/>
      <w:marLeft w:val="0"/>
      <w:marRight w:val="0"/>
      <w:marTop w:val="0"/>
      <w:marBottom w:val="0"/>
      <w:divBdr>
        <w:top w:val="none" w:sz="0" w:space="0" w:color="auto"/>
        <w:left w:val="none" w:sz="0" w:space="0" w:color="auto"/>
        <w:bottom w:val="none" w:sz="0" w:space="0" w:color="auto"/>
        <w:right w:val="none" w:sz="0" w:space="0" w:color="auto"/>
      </w:divBdr>
    </w:div>
    <w:div w:id="2037539919">
      <w:bodyDiv w:val="1"/>
      <w:marLeft w:val="0"/>
      <w:marRight w:val="0"/>
      <w:marTop w:val="0"/>
      <w:marBottom w:val="0"/>
      <w:divBdr>
        <w:top w:val="none" w:sz="0" w:space="0" w:color="auto"/>
        <w:left w:val="none" w:sz="0" w:space="0" w:color="auto"/>
        <w:bottom w:val="none" w:sz="0" w:space="0" w:color="auto"/>
        <w:right w:val="none" w:sz="0" w:space="0" w:color="auto"/>
      </w:divBdr>
    </w:div>
    <w:div w:id="21362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ures.sk"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E73F-86DA-42C1-8E36-56ABFEA5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5192</Words>
  <Characters>29600</Characters>
  <Application>Microsoft Office Word</Application>
  <DocSecurity>0</DocSecurity>
  <Lines>246</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mpsvr</dc:creator>
  <cp:lastModifiedBy>Nováková Ľudmila</cp:lastModifiedBy>
  <cp:revision>4</cp:revision>
  <cp:lastPrinted>2015-02-06T08:16:00Z</cp:lastPrinted>
  <dcterms:created xsi:type="dcterms:W3CDTF">2015-05-05T06:00:00Z</dcterms:created>
  <dcterms:modified xsi:type="dcterms:W3CDTF">2015-05-05T07:18:00Z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