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96" w:rsidRDefault="00AA7A96" w:rsidP="00BB5DD5">
      <w:pPr>
        <w:jc w:val="both"/>
      </w:pPr>
    </w:p>
    <w:p w:rsidR="00AA7A96" w:rsidRDefault="00AA7A96" w:rsidP="00BB5DD5">
      <w:pPr>
        <w:jc w:val="both"/>
      </w:pPr>
    </w:p>
    <w:p w:rsidR="00AA7A96" w:rsidRDefault="00AA7A96" w:rsidP="00BB5DD5">
      <w:pPr>
        <w:jc w:val="both"/>
      </w:pPr>
    </w:p>
    <w:p w:rsidR="00BB5DD5" w:rsidRPr="00266A61" w:rsidRDefault="001D2958" w:rsidP="00BB5DD5">
      <w:pPr>
        <w:jc w:val="both"/>
      </w:pPr>
      <w:r w:rsidRPr="00266A61">
        <w:rPr>
          <w:noProof/>
        </w:rPr>
        <w:drawing>
          <wp:anchor distT="0" distB="0" distL="114300" distR="114300" simplePos="0" relativeHeight="251658240" behindDoc="1" locked="0" layoutInCell="1" allowOverlap="1" wp14:anchorId="1A5307F0" wp14:editId="7E64385B">
            <wp:simplePos x="0" y="0"/>
            <wp:positionH relativeFrom="column">
              <wp:posOffset>4500245</wp:posOffset>
            </wp:positionH>
            <wp:positionV relativeFrom="paragraph">
              <wp:posOffset>-178435</wp:posOffset>
            </wp:positionV>
            <wp:extent cx="1250950" cy="760730"/>
            <wp:effectExtent l="0" t="0" r="6350" b="1270"/>
            <wp:wrapTight wrapText="bothSides">
              <wp:wrapPolygon edited="0">
                <wp:start x="0" y="0"/>
                <wp:lineTo x="0" y="21095"/>
                <wp:lineTo x="21381" y="21095"/>
                <wp:lineTo x="21381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6A61">
        <w:rPr>
          <w:noProof/>
        </w:rPr>
        <w:drawing>
          <wp:anchor distT="0" distB="0" distL="114300" distR="114300" simplePos="0" relativeHeight="251657216" behindDoc="1" locked="0" layoutInCell="1" allowOverlap="1" wp14:anchorId="65D307C6" wp14:editId="6BDE1590">
            <wp:simplePos x="0" y="0"/>
            <wp:positionH relativeFrom="column">
              <wp:posOffset>-139700</wp:posOffset>
            </wp:positionH>
            <wp:positionV relativeFrom="paragraph">
              <wp:posOffset>2540</wp:posOffset>
            </wp:positionV>
            <wp:extent cx="1943100" cy="426720"/>
            <wp:effectExtent l="0" t="0" r="0" b="0"/>
            <wp:wrapTight wrapText="bothSides">
              <wp:wrapPolygon edited="0">
                <wp:start x="0" y="0"/>
                <wp:lineTo x="0" y="20250"/>
                <wp:lineTo x="21388" y="20250"/>
                <wp:lineTo x="21388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0B18">
        <w:t xml:space="preserve"> </w:t>
      </w:r>
    </w:p>
    <w:p w:rsidR="00BB5DD5" w:rsidRPr="00266A61" w:rsidRDefault="001D2958" w:rsidP="00BB5DD5">
      <w:pPr>
        <w:jc w:val="both"/>
      </w:pPr>
      <w:r w:rsidRPr="00266A61">
        <w:rPr>
          <w:noProof/>
        </w:rPr>
        <w:drawing>
          <wp:anchor distT="0" distB="0" distL="114300" distR="114300" simplePos="0" relativeHeight="251656192" behindDoc="0" locked="0" layoutInCell="1" allowOverlap="1" wp14:anchorId="41EE1EF6" wp14:editId="6726A1B3">
            <wp:simplePos x="0" y="0"/>
            <wp:positionH relativeFrom="column">
              <wp:posOffset>343535</wp:posOffset>
            </wp:positionH>
            <wp:positionV relativeFrom="paragraph">
              <wp:posOffset>-466090</wp:posOffset>
            </wp:positionV>
            <wp:extent cx="1156970" cy="1072515"/>
            <wp:effectExtent l="0" t="0" r="508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BB5DD5" w:rsidRPr="00266A61" w:rsidTr="00235DFE">
        <w:tc>
          <w:tcPr>
            <w:tcW w:w="9212" w:type="dxa"/>
          </w:tcPr>
          <w:p w:rsidR="00427E18" w:rsidRDefault="00427E18" w:rsidP="00427E18">
            <w:pPr>
              <w:jc w:val="center"/>
              <w:rPr>
                <w:b/>
                <w:caps/>
                <w:sz w:val="44"/>
                <w:szCs w:val="44"/>
              </w:rPr>
            </w:pPr>
          </w:p>
          <w:p w:rsidR="00427E18" w:rsidRDefault="00427E18" w:rsidP="00427E18">
            <w:pPr>
              <w:jc w:val="center"/>
              <w:rPr>
                <w:b/>
                <w:caps/>
                <w:sz w:val="44"/>
                <w:szCs w:val="44"/>
              </w:rPr>
            </w:pPr>
          </w:p>
          <w:p w:rsidR="00BB5DD5" w:rsidRPr="00266A61" w:rsidRDefault="00BB5DD5" w:rsidP="00427E18">
            <w:pPr>
              <w:jc w:val="center"/>
              <w:rPr>
                <w:b/>
                <w:caps/>
                <w:sz w:val="36"/>
                <w:szCs w:val="36"/>
              </w:rPr>
            </w:pPr>
            <w:r w:rsidRPr="00266A61">
              <w:rPr>
                <w:b/>
                <w:caps/>
                <w:sz w:val="44"/>
                <w:szCs w:val="44"/>
              </w:rPr>
              <w:t>Opis projektu</w:t>
            </w:r>
          </w:p>
        </w:tc>
      </w:tr>
    </w:tbl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tbl>
      <w:tblPr>
        <w:tblW w:w="0" w:type="auto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5060"/>
      </w:tblGrid>
      <w:tr w:rsidR="00266A61" w:rsidRPr="00266A61" w:rsidTr="00235DFE">
        <w:trPr>
          <w:trHeight w:val="397"/>
          <w:jc w:val="center"/>
        </w:trPr>
        <w:tc>
          <w:tcPr>
            <w:tcW w:w="4478" w:type="dxa"/>
          </w:tcPr>
          <w:p w:rsidR="00BB5DD5" w:rsidRPr="00266A61" w:rsidRDefault="00BB5DD5" w:rsidP="00235DFE">
            <w:pPr>
              <w:jc w:val="both"/>
              <w:rPr>
                <w:b/>
                <w:bCs/>
                <w:szCs w:val="24"/>
              </w:rPr>
            </w:pPr>
            <w:r w:rsidRPr="00266A61">
              <w:rPr>
                <w:b/>
                <w:szCs w:val="24"/>
              </w:rPr>
              <w:t>Názov projektu:</w:t>
            </w:r>
          </w:p>
        </w:tc>
        <w:tc>
          <w:tcPr>
            <w:tcW w:w="5060" w:type="dxa"/>
          </w:tcPr>
          <w:p w:rsidR="00BB5DD5" w:rsidRPr="00266A61" w:rsidRDefault="007548F2" w:rsidP="007548F2">
            <w:pPr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Sieťovanie </w:t>
            </w:r>
            <w:r w:rsidR="00534006" w:rsidRPr="00266A61">
              <w:rPr>
                <w:b/>
                <w:szCs w:val="24"/>
              </w:rPr>
              <w:t>a rozvoj verejných služieb zamestnanosti</w:t>
            </w:r>
          </w:p>
        </w:tc>
      </w:tr>
      <w:tr w:rsidR="00266A61" w:rsidRPr="00266A61" w:rsidTr="00235DFE">
        <w:trPr>
          <w:trHeight w:val="397"/>
          <w:jc w:val="center"/>
        </w:trPr>
        <w:tc>
          <w:tcPr>
            <w:tcW w:w="4478" w:type="dxa"/>
          </w:tcPr>
          <w:p w:rsidR="00BB5DD5" w:rsidRPr="00266A61" w:rsidRDefault="00BB5DD5" w:rsidP="00235DFE">
            <w:pPr>
              <w:jc w:val="both"/>
              <w:rPr>
                <w:b/>
                <w:bCs/>
                <w:szCs w:val="24"/>
              </w:rPr>
            </w:pPr>
            <w:r w:rsidRPr="00266A61">
              <w:rPr>
                <w:b/>
                <w:szCs w:val="24"/>
              </w:rPr>
              <w:t>Žiadateľ</w:t>
            </w:r>
            <w:r w:rsidR="00E42CD5" w:rsidRPr="00266A61">
              <w:rPr>
                <w:b/>
                <w:szCs w:val="24"/>
              </w:rPr>
              <w:t xml:space="preserve"> o NFP</w:t>
            </w:r>
            <w:r w:rsidRPr="00266A61">
              <w:rPr>
                <w:b/>
                <w:szCs w:val="24"/>
              </w:rPr>
              <w:t>:</w:t>
            </w:r>
          </w:p>
        </w:tc>
        <w:tc>
          <w:tcPr>
            <w:tcW w:w="5060" w:type="dxa"/>
          </w:tcPr>
          <w:p w:rsidR="00BB5DD5" w:rsidRPr="00266A61" w:rsidRDefault="00534006" w:rsidP="00235DFE">
            <w:pPr>
              <w:jc w:val="both"/>
              <w:rPr>
                <w:b/>
                <w:bCs/>
                <w:szCs w:val="24"/>
              </w:rPr>
            </w:pPr>
            <w:r w:rsidRPr="00266A61">
              <w:rPr>
                <w:b/>
                <w:szCs w:val="24"/>
              </w:rPr>
              <w:t>Ústredie práce, sociálnych vecí a rodiny</w:t>
            </w:r>
          </w:p>
        </w:tc>
      </w:tr>
      <w:tr w:rsidR="00266A61" w:rsidRPr="00266A61" w:rsidTr="00235DFE">
        <w:trPr>
          <w:trHeight w:val="397"/>
          <w:jc w:val="center"/>
        </w:trPr>
        <w:tc>
          <w:tcPr>
            <w:tcW w:w="4478" w:type="dxa"/>
          </w:tcPr>
          <w:p w:rsidR="004F5711" w:rsidRPr="00266A61" w:rsidRDefault="00BB5DD5" w:rsidP="00235DFE">
            <w:pPr>
              <w:jc w:val="both"/>
              <w:rPr>
                <w:b/>
                <w:szCs w:val="24"/>
              </w:rPr>
            </w:pPr>
            <w:r w:rsidRPr="00266A61">
              <w:rPr>
                <w:b/>
                <w:szCs w:val="24"/>
              </w:rPr>
              <w:t>Dĺžka realizácie aktivít projektu</w:t>
            </w:r>
          </w:p>
          <w:p w:rsidR="00BB5DD5" w:rsidRPr="00266A61" w:rsidRDefault="00BB5DD5" w:rsidP="00427E18">
            <w:pPr>
              <w:jc w:val="both"/>
              <w:rPr>
                <w:b/>
                <w:szCs w:val="24"/>
              </w:rPr>
            </w:pPr>
            <w:r w:rsidRPr="00266A61">
              <w:rPr>
                <w:b/>
                <w:szCs w:val="24"/>
              </w:rPr>
              <w:t>(</w:t>
            </w:r>
            <w:proofErr w:type="spellStart"/>
            <w:r w:rsidRPr="00266A61">
              <w:rPr>
                <w:b/>
                <w:szCs w:val="24"/>
              </w:rPr>
              <w:t>od-do</w:t>
            </w:r>
            <w:proofErr w:type="spellEnd"/>
            <w:r w:rsidRPr="00266A61">
              <w:rPr>
                <w:b/>
                <w:szCs w:val="24"/>
              </w:rPr>
              <w:t>):</w:t>
            </w:r>
          </w:p>
        </w:tc>
        <w:tc>
          <w:tcPr>
            <w:tcW w:w="5060" w:type="dxa"/>
          </w:tcPr>
          <w:p w:rsidR="00BB5DD5" w:rsidRPr="00266A61" w:rsidRDefault="00534006" w:rsidP="00D177E8">
            <w:pPr>
              <w:jc w:val="both"/>
              <w:rPr>
                <w:b/>
                <w:bCs/>
                <w:szCs w:val="24"/>
              </w:rPr>
            </w:pPr>
            <w:r w:rsidRPr="00266A61">
              <w:rPr>
                <w:b/>
                <w:bCs/>
                <w:szCs w:val="24"/>
              </w:rPr>
              <w:t>01/2015 – 1</w:t>
            </w:r>
            <w:r w:rsidR="00D177E8" w:rsidRPr="00266A61">
              <w:rPr>
                <w:b/>
                <w:bCs/>
                <w:szCs w:val="24"/>
              </w:rPr>
              <w:t>1</w:t>
            </w:r>
            <w:r w:rsidRPr="00266A61">
              <w:rPr>
                <w:b/>
                <w:bCs/>
                <w:szCs w:val="24"/>
              </w:rPr>
              <w:t>/2015</w:t>
            </w:r>
          </w:p>
        </w:tc>
      </w:tr>
    </w:tbl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p w:rsidR="00BB5DD5" w:rsidRDefault="00BB5DD5" w:rsidP="00BB5DD5">
      <w:pPr>
        <w:jc w:val="both"/>
      </w:pPr>
    </w:p>
    <w:p w:rsidR="00427E18" w:rsidRDefault="00427E18" w:rsidP="00BB5DD5">
      <w:pPr>
        <w:jc w:val="both"/>
      </w:pPr>
    </w:p>
    <w:p w:rsidR="00427E18" w:rsidRDefault="00427E18" w:rsidP="00BB5DD5">
      <w:pPr>
        <w:jc w:val="both"/>
      </w:pPr>
    </w:p>
    <w:p w:rsidR="00427E18" w:rsidRPr="00266A61" w:rsidRDefault="00427E18" w:rsidP="00BB5DD5">
      <w:pPr>
        <w:jc w:val="both"/>
      </w:pPr>
    </w:p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p w:rsidR="00BB5DD5" w:rsidRPr="00266A61" w:rsidRDefault="0038364E" w:rsidP="00BB5DD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53285" cy="1243965"/>
                <wp:effectExtent l="0" t="0" r="0" b="0"/>
                <wp:wrapTight wrapText="bothSides">
                  <wp:wrapPolygon edited="0">
                    <wp:start x="0" y="0"/>
                    <wp:lineTo x="0" y="21181"/>
                    <wp:lineTo x="21403" y="21181"/>
                    <wp:lineTo x="21403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B18" w:rsidRPr="0038364E" w:rsidRDefault="00EC0B18" w:rsidP="00BB5DD5">
                            <w:pPr>
                              <w:jc w:val="center"/>
                              <w:rPr>
                                <w:smallCaps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smallCap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2472A1B" wp14:editId="5F27362F">
                                  <wp:extent cx="1266825" cy="1143000"/>
                                  <wp:effectExtent l="0" t="0" r="9525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169.55pt;height:97.9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" stroked="f">
                <v:textbox style="mso-fit-shape-to-text:t">
                  <w:txbxContent>
                    <w:p w:rsidR="00EC0B18" w:rsidRPr="0038364E" w:rsidRDefault="00EC0B18" w:rsidP="00BB5DD5">
                      <w:pPr>
                        <w:jc w:val="center"/>
                        <w:rPr>
                          <w:smallCaps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smallCap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2472A1B" wp14:editId="5F27362F">
                            <wp:extent cx="1266825" cy="1143000"/>
                            <wp:effectExtent l="0" t="0" r="9525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both"/>
      </w:pPr>
    </w:p>
    <w:p w:rsidR="00BB5DD5" w:rsidRPr="00266A61" w:rsidRDefault="00BB5DD5" w:rsidP="00BB5DD5">
      <w:pPr>
        <w:jc w:val="center"/>
        <w:rPr>
          <w:sz w:val="28"/>
          <w:szCs w:val="28"/>
        </w:rPr>
      </w:pPr>
      <w:bookmarkStart w:id="0" w:name="_Toc185408052"/>
      <w:r w:rsidRPr="00266A61">
        <w:rPr>
          <w:sz w:val="28"/>
          <w:szCs w:val="28"/>
        </w:rPr>
        <w:t>Programové obdobie 2007 – 2013</w:t>
      </w:r>
      <w:bookmarkEnd w:id="0"/>
    </w:p>
    <w:p w:rsidR="00BB5DD5" w:rsidRPr="00266A61" w:rsidRDefault="00BB5DD5" w:rsidP="00BB5DD5">
      <w:pPr>
        <w:jc w:val="center"/>
        <w:sectPr w:rsidR="00BB5DD5" w:rsidRPr="00266A61" w:rsidSect="00EC3158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5DD5" w:rsidRPr="00266A61" w:rsidRDefault="00BB5DD5" w:rsidP="00427E18">
      <w:pPr>
        <w:spacing w:before="120"/>
        <w:jc w:val="both"/>
        <w:rPr>
          <w:b/>
          <w:szCs w:val="24"/>
          <w:u w:val="single"/>
        </w:rPr>
      </w:pPr>
      <w:r w:rsidRPr="00266A61">
        <w:rPr>
          <w:b/>
          <w:szCs w:val="24"/>
          <w:u w:val="single"/>
        </w:rPr>
        <w:lastRenderedPageBreak/>
        <w:t>Matica projektu</w:t>
      </w:r>
    </w:p>
    <w:p w:rsidR="00105311" w:rsidRPr="00266A61" w:rsidRDefault="00105311" w:rsidP="00105311">
      <w:pPr>
        <w:spacing w:before="120"/>
        <w:ind w:left="113"/>
        <w:jc w:val="both"/>
        <w:rPr>
          <w:b/>
          <w:szCs w:val="24"/>
          <w:u w:val="single"/>
        </w:rPr>
      </w:pPr>
    </w:p>
    <w:tbl>
      <w:tblPr>
        <w:tblW w:w="14251" w:type="dxa"/>
        <w:tblInd w:w="-4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7"/>
        <w:gridCol w:w="4361"/>
        <w:gridCol w:w="2749"/>
        <w:gridCol w:w="2984"/>
      </w:tblGrid>
      <w:tr w:rsidR="00266A61" w:rsidRPr="00266A61" w:rsidTr="00BB5DD5">
        <w:trPr>
          <w:cantSplit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Pr="00266A61" w:rsidRDefault="00BB5DD5" w:rsidP="00235DFE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Celkový cieľ</w:t>
            </w:r>
          </w:p>
          <w:p w:rsidR="00F65CDE" w:rsidRPr="00266A61" w:rsidRDefault="00F65CDE" w:rsidP="00105311">
            <w:pPr>
              <w:rPr>
                <w:sz w:val="20"/>
              </w:rPr>
            </w:pP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Pr="00266A61" w:rsidRDefault="00BB5DD5" w:rsidP="00235DFE">
            <w:pPr>
              <w:pStyle w:val="Pta"/>
              <w:tabs>
                <w:tab w:val="left" w:pos="-70"/>
              </w:tabs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Objektívne overiteľn</w:t>
            </w:r>
            <w:r w:rsidR="00F65CDE" w:rsidRPr="00266A61">
              <w:rPr>
                <w:sz w:val="20"/>
              </w:rPr>
              <w:t>ý</w:t>
            </w:r>
            <w:r w:rsidRPr="00266A61">
              <w:rPr>
                <w:sz w:val="20"/>
              </w:rPr>
              <w:t xml:space="preserve"> ukazovate</w:t>
            </w:r>
            <w:r w:rsidR="00F65CDE" w:rsidRPr="00266A61">
              <w:rPr>
                <w:sz w:val="20"/>
              </w:rPr>
              <w:t>ľ</w:t>
            </w:r>
          </w:p>
          <w:p w:rsidR="00F65CDE" w:rsidRPr="00266A61" w:rsidRDefault="00F65CDE" w:rsidP="00235DFE">
            <w:pPr>
              <w:pStyle w:val="Pta"/>
              <w:tabs>
                <w:tab w:val="left" w:pos="-70"/>
              </w:tabs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Pr="00266A61" w:rsidRDefault="00BB5DD5" w:rsidP="00235DFE">
            <w:pPr>
              <w:pStyle w:val="Pta"/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Zdroje overenia</w:t>
            </w:r>
          </w:p>
          <w:p w:rsidR="00C15A2A" w:rsidRPr="00266A61" w:rsidRDefault="00C15A2A" w:rsidP="00235DFE">
            <w:pPr>
              <w:pStyle w:val="Pta"/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984" w:type="dxa"/>
            <w:tcBorders>
              <w:left w:val="single" w:sz="6" w:space="0" w:color="auto"/>
            </w:tcBorders>
          </w:tcPr>
          <w:p w:rsidR="00BB5DD5" w:rsidRPr="00266A61" w:rsidRDefault="00BB5DD5" w:rsidP="00235DFE">
            <w:pPr>
              <w:pStyle w:val="Pta"/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</w:p>
        </w:tc>
      </w:tr>
      <w:tr w:rsidR="00266A61" w:rsidRPr="00266A61" w:rsidTr="00BB5DD5">
        <w:trPr>
          <w:cantSplit/>
        </w:trPr>
        <w:tc>
          <w:tcPr>
            <w:tcW w:w="4157" w:type="dxa"/>
            <w:tcBorders>
              <w:left w:val="single" w:sz="6" w:space="0" w:color="auto"/>
              <w:right w:val="single" w:sz="6" w:space="0" w:color="auto"/>
            </w:tcBorders>
          </w:tcPr>
          <w:p w:rsidR="00534006" w:rsidRPr="00266A61" w:rsidRDefault="00534006" w:rsidP="00534006">
            <w:pPr>
              <w:pStyle w:val="Odsekzoznamu"/>
              <w:spacing w:after="0" w:line="240" w:lineRule="auto"/>
              <w:ind w:left="0" w:firstLine="3"/>
              <w:rPr>
                <w:rFonts w:ascii="Times New Roman" w:hAnsi="Times New Roman"/>
                <w:sz w:val="20"/>
                <w:szCs w:val="20"/>
              </w:rPr>
            </w:pPr>
            <w:r w:rsidRPr="00266A61">
              <w:rPr>
                <w:rFonts w:ascii="Times New Roman" w:hAnsi="Times New Roman"/>
                <w:sz w:val="20"/>
                <w:szCs w:val="20"/>
              </w:rPr>
              <w:t xml:space="preserve">Zlepšovanie kvality a modernizácia poskytovaných verejných služieb zamestnanosti </w:t>
            </w:r>
          </w:p>
          <w:p w:rsidR="00BB5DD5" w:rsidRPr="00266A61" w:rsidRDefault="00BB5DD5" w:rsidP="00534006">
            <w:pPr>
              <w:pStyle w:val="Pta"/>
              <w:spacing w:before="20" w:after="20" w:line="194" w:lineRule="exact"/>
              <w:ind w:firstLine="3"/>
              <w:rPr>
                <w:sz w:val="20"/>
                <w:lang w:eastAsia="sk-SK"/>
              </w:rPr>
            </w:pPr>
          </w:p>
          <w:p w:rsidR="00BB5DD5" w:rsidRPr="00266A61" w:rsidRDefault="00BB5DD5" w:rsidP="00534006">
            <w:pPr>
              <w:pStyle w:val="Pta"/>
              <w:spacing w:before="20" w:after="20" w:line="194" w:lineRule="exact"/>
              <w:ind w:firstLine="3"/>
              <w:rPr>
                <w:sz w:val="20"/>
                <w:lang w:eastAsia="sk-SK"/>
              </w:rPr>
            </w:pPr>
          </w:p>
        </w:tc>
        <w:tc>
          <w:tcPr>
            <w:tcW w:w="4361" w:type="dxa"/>
            <w:tcBorders>
              <w:left w:val="single" w:sz="6" w:space="0" w:color="auto"/>
              <w:right w:val="single" w:sz="6" w:space="0" w:color="auto"/>
            </w:tcBorders>
          </w:tcPr>
          <w:p w:rsidR="00BB5DD5" w:rsidRPr="00266A61" w:rsidRDefault="00286D06" w:rsidP="00235DFE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Počet osôb cieľovej skupiny zapojených do podporených projektov</w:t>
            </w:r>
          </w:p>
          <w:p w:rsidR="00BB5DD5" w:rsidRPr="00266A61" w:rsidRDefault="00BB5DD5" w:rsidP="002E4045">
            <w:pPr>
              <w:tabs>
                <w:tab w:val="left" w:pos="-70"/>
              </w:tabs>
              <w:spacing w:before="20" w:after="20" w:line="194" w:lineRule="exact"/>
              <w:ind w:left="360"/>
              <w:rPr>
                <w:sz w:val="20"/>
              </w:rPr>
            </w:pPr>
          </w:p>
          <w:p w:rsidR="00BB5DD5" w:rsidRPr="00266A61" w:rsidRDefault="00BB5DD5" w:rsidP="00235DFE">
            <w:pPr>
              <w:tabs>
                <w:tab w:val="left" w:pos="-70"/>
              </w:tabs>
              <w:spacing w:before="20" w:after="20" w:line="194" w:lineRule="exact"/>
              <w:ind w:left="360"/>
              <w:rPr>
                <w:sz w:val="20"/>
              </w:rPr>
            </w:pPr>
          </w:p>
        </w:tc>
        <w:tc>
          <w:tcPr>
            <w:tcW w:w="2749" w:type="dxa"/>
            <w:tcBorders>
              <w:left w:val="single" w:sz="6" w:space="0" w:color="auto"/>
              <w:right w:val="single" w:sz="6" w:space="0" w:color="auto"/>
            </w:tcBorders>
          </w:tcPr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Priebežná monitorovacia správa.</w:t>
            </w: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Výstupy ITMS.</w:t>
            </w: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</w:p>
          <w:p w:rsidR="00BB5DD5" w:rsidRPr="00266A61" w:rsidRDefault="00286D06" w:rsidP="00427E18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Záverečná monitorovacia správa po ukončení realizácie aktivít projektu</w:t>
            </w:r>
            <w:r w:rsidR="00054101" w:rsidRPr="00266A61">
              <w:rPr>
                <w:sz w:val="20"/>
              </w:rPr>
              <w:t>.</w:t>
            </w:r>
          </w:p>
        </w:tc>
        <w:tc>
          <w:tcPr>
            <w:tcW w:w="2984" w:type="dxa"/>
            <w:tcBorders>
              <w:left w:val="single" w:sz="6" w:space="0" w:color="auto"/>
            </w:tcBorders>
          </w:tcPr>
          <w:p w:rsidR="00BB5DD5" w:rsidRPr="00266A61" w:rsidRDefault="00BB5DD5" w:rsidP="00235DFE">
            <w:pPr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</w:p>
        </w:tc>
      </w:tr>
      <w:tr w:rsidR="00266A61" w:rsidRPr="00266A61" w:rsidTr="00F65CDE">
        <w:trPr>
          <w:cantSplit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DE" w:rsidRPr="00266A61" w:rsidRDefault="00BB5DD5" w:rsidP="00235DFE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Špecifick</w:t>
            </w:r>
            <w:r w:rsidR="00F65CDE" w:rsidRPr="00266A61">
              <w:rPr>
                <w:sz w:val="20"/>
              </w:rPr>
              <w:t>ý</w:t>
            </w:r>
            <w:r w:rsidRPr="00266A61">
              <w:rPr>
                <w:sz w:val="20"/>
              </w:rPr>
              <w:t xml:space="preserve"> cie</w:t>
            </w:r>
            <w:r w:rsidR="00F65CDE" w:rsidRPr="00266A61">
              <w:rPr>
                <w:sz w:val="20"/>
              </w:rPr>
              <w:t>ľ resp. ciele</w:t>
            </w:r>
          </w:p>
          <w:p w:rsidR="00BB5DD5" w:rsidRPr="00266A61" w:rsidRDefault="00BB5DD5" w:rsidP="00235DFE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Pr="00266A61" w:rsidRDefault="00BB5DD5" w:rsidP="00E752B7">
            <w:pPr>
              <w:pStyle w:val="Nadpis4"/>
              <w:tabs>
                <w:tab w:val="left" w:pos="-70"/>
              </w:tabs>
              <w:spacing w:before="0" w:after="0"/>
              <w:rPr>
                <w:b w:val="0"/>
                <w:bCs w:val="0"/>
                <w:sz w:val="20"/>
              </w:rPr>
            </w:pPr>
            <w:r w:rsidRPr="00266A61">
              <w:rPr>
                <w:b w:val="0"/>
                <w:bCs w:val="0"/>
                <w:sz w:val="20"/>
              </w:rPr>
              <w:t>Objektívne overiteľné ukazovatele</w:t>
            </w:r>
          </w:p>
          <w:p w:rsidR="00F65CDE" w:rsidRPr="00266A61" w:rsidRDefault="00F65CDE" w:rsidP="00E752B7"/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Pr="00266A61" w:rsidRDefault="00BB5DD5" w:rsidP="00235DFE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Zdroje overenia</w:t>
            </w:r>
          </w:p>
          <w:p w:rsidR="00C15A2A" w:rsidRPr="00266A61" w:rsidRDefault="00C15A2A" w:rsidP="00235DFE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Pr="00266A61" w:rsidRDefault="00BB5DD5" w:rsidP="00235DFE">
            <w:pPr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Predpoklady</w:t>
            </w:r>
          </w:p>
          <w:p w:rsidR="002024FA" w:rsidRPr="00266A61" w:rsidRDefault="002024FA" w:rsidP="00235DFE">
            <w:pPr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</w:p>
        </w:tc>
      </w:tr>
      <w:tr w:rsidR="00266A61" w:rsidRPr="00266A61" w:rsidTr="00BB5DD5">
        <w:trPr>
          <w:cantSplit/>
          <w:trHeight w:val="754"/>
        </w:trPr>
        <w:tc>
          <w:tcPr>
            <w:tcW w:w="4157" w:type="dxa"/>
            <w:tcBorders>
              <w:left w:val="single" w:sz="6" w:space="0" w:color="auto"/>
              <w:right w:val="single" w:sz="6" w:space="0" w:color="auto"/>
            </w:tcBorders>
          </w:tcPr>
          <w:p w:rsidR="00534006" w:rsidRPr="00266A61" w:rsidRDefault="00534006" w:rsidP="00534006">
            <w:pPr>
              <w:pStyle w:val="Odsekzoznamu"/>
              <w:spacing w:after="0" w:line="240" w:lineRule="auto"/>
              <w:ind w:left="0" w:firstLine="3"/>
              <w:rPr>
                <w:rFonts w:ascii="Times New Roman" w:hAnsi="Times New Roman"/>
                <w:sz w:val="20"/>
                <w:szCs w:val="20"/>
              </w:rPr>
            </w:pPr>
            <w:r w:rsidRPr="00266A61">
              <w:rPr>
                <w:rFonts w:ascii="Times New Roman" w:hAnsi="Times New Roman"/>
                <w:sz w:val="20"/>
                <w:szCs w:val="20"/>
              </w:rPr>
              <w:t xml:space="preserve">Vytvorenie dlhodobej spolupráce štátnych a neštátnych poskytovateľov služieb zamestnanosti. </w:t>
            </w:r>
          </w:p>
          <w:p w:rsidR="00534006" w:rsidRPr="00266A61" w:rsidRDefault="00534006" w:rsidP="00534006">
            <w:pPr>
              <w:pStyle w:val="Odsekzoznamu"/>
              <w:spacing w:after="0" w:line="240" w:lineRule="auto"/>
              <w:ind w:left="0" w:firstLine="3"/>
              <w:rPr>
                <w:rFonts w:ascii="Times New Roman" w:hAnsi="Times New Roman"/>
                <w:sz w:val="20"/>
                <w:szCs w:val="20"/>
              </w:rPr>
            </w:pPr>
          </w:p>
          <w:p w:rsidR="00BB5DD5" w:rsidRPr="00266A61" w:rsidRDefault="00534006" w:rsidP="00DE4977">
            <w:pPr>
              <w:pStyle w:val="Odsekzoznamu"/>
              <w:spacing w:after="0" w:line="240" w:lineRule="auto"/>
              <w:ind w:left="0" w:firstLine="3"/>
              <w:rPr>
                <w:rFonts w:ascii="Times New Roman" w:hAnsi="Times New Roman"/>
                <w:sz w:val="20"/>
                <w:szCs w:val="20"/>
              </w:rPr>
            </w:pPr>
            <w:r w:rsidRPr="00266A61">
              <w:rPr>
                <w:rFonts w:ascii="Times New Roman" w:hAnsi="Times New Roman"/>
                <w:sz w:val="20"/>
                <w:szCs w:val="20"/>
              </w:rPr>
              <w:t xml:space="preserve">Skvalitnenie služieb zamestnanosti prostredníctvom zvyšovania kvality ľudských zdrojov. </w:t>
            </w:r>
          </w:p>
        </w:tc>
        <w:tc>
          <w:tcPr>
            <w:tcW w:w="4361" w:type="dxa"/>
            <w:tcBorders>
              <w:left w:val="single" w:sz="6" w:space="0" w:color="auto"/>
              <w:right w:val="single" w:sz="6" w:space="0" w:color="auto"/>
            </w:tcBorders>
          </w:tcPr>
          <w:p w:rsidR="00054101" w:rsidRPr="00266A61" w:rsidRDefault="00054101" w:rsidP="00054101">
            <w:pPr>
              <w:spacing w:before="20" w:after="20" w:line="194" w:lineRule="exact"/>
              <w:rPr>
                <w:sz w:val="20"/>
              </w:rPr>
            </w:pPr>
          </w:p>
          <w:p w:rsidR="00BB5DD5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Počet úspešne vyškolených osôb</w:t>
            </w:r>
          </w:p>
          <w:p w:rsidR="00B059C3" w:rsidRPr="00266A61" w:rsidRDefault="00B059C3" w:rsidP="00286D06">
            <w:pPr>
              <w:spacing w:before="20" w:after="20" w:line="194" w:lineRule="exact"/>
              <w:rPr>
                <w:sz w:val="20"/>
              </w:rPr>
            </w:pPr>
          </w:p>
          <w:p w:rsidR="00B059C3" w:rsidRPr="00266A61" w:rsidRDefault="000B0618" w:rsidP="00054101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Počet úspešne vyškolených osôb – muži</w:t>
            </w:r>
          </w:p>
          <w:p w:rsidR="000B0618" w:rsidRPr="00266A61" w:rsidRDefault="000B0618" w:rsidP="00054101">
            <w:pPr>
              <w:spacing w:before="20" w:after="20" w:line="194" w:lineRule="exact"/>
              <w:rPr>
                <w:sz w:val="20"/>
              </w:rPr>
            </w:pPr>
          </w:p>
          <w:p w:rsidR="000B0618" w:rsidRPr="00266A61" w:rsidRDefault="000B0618" w:rsidP="00054101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Počet úspešne vyškolených osôb – ženy</w:t>
            </w:r>
          </w:p>
        </w:tc>
        <w:tc>
          <w:tcPr>
            <w:tcW w:w="2749" w:type="dxa"/>
            <w:tcBorders>
              <w:left w:val="single" w:sz="6" w:space="0" w:color="auto"/>
              <w:right w:val="single" w:sz="6" w:space="0" w:color="auto"/>
            </w:tcBorders>
          </w:tcPr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 xml:space="preserve">Následné monitorovacie správy. </w:t>
            </w: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</w:p>
          <w:p w:rsidR="00BB5DD5" w:rsidRPr="00266A61" w:rsidRDefault="00BB5DD5" w:rsidP="00A81545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984" w:type="dxa"/>
            <w:tcBorders>
              <w:left w:val="single" w:sz="6" w:space="0" w:color="auto"/>
              <w:right w:val="single" w:sz="6" w:space="0" w:color="auto"/>
            </w:tcBorders>
          </w:tcPr>
          <w:p w:rsidR="00054101" w:rsidRPr="00266A61" w:rsidRDefault="00054101" w:rsidP="00054101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Aktívne využívanie vytvorenej metodiky spolupráce štátnych a neštátnych poskytovateľov služieb zamestnanosti.</w:t>
            </w:r>
          </w:p>
          <w:p w:rsidR="00054101" w:rsidRPr="00266A61" w:rsidRDefault="00054101" w:rsidP="00054101">
            <w:pPr>
              <w:spacing w:before="20" w:after="20" w:line="194" w:lineRule="exact"/>
              <w:rPr>
                <w:sz w:val="20"/>
              </w:rPr>
            </w:pPr>
          </w:p>
          <w:p w:rsidR="00BB5DD5" w:rsidRPr="00266A61" w:rsidRDefault="00054101" w:rsidP="00427E18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 xml:space="preserve">Využívanie vedomostí nadobudnutých v rámci vzdelávacích aktivít </w:t>
            </w:r>
            <w:r w:rsidR="003E6654" w:rsidRPr="00266A61">
              <w:rPr>
                <w:sz w:val="20"/>
              </w:rPr>
              <w:t xml:space="preserve"> u </w:t>
            </w:r>
            <w:r w:rsidR="000D7788" w:rsidRPr="00266A61">
              <w:rPr>
                <w:sz w:val="20"/>
              </w:rPr>
              <w:t>vyškolený</w:t>
            </w:r>
            <w:r w:rsidR="003E6654" w:rsidRPr="00266A61">
              <w:rPr>
                <w:sz w:val="20"/>
              </w:rPr>
              <w:t>ch</w:t>
            </w:r>
            <w:r w:rsidRPr="00266A61">
              <w:rPr>
                <w:sz w:val="20"/>
              </w:rPr>
              <w:t xml:space="preserve"> zamestnan</w:t>
            </w:r>
            <w:r w:rsidR="003E6654" w:rsidRPr="00266A61">
              <w:rPr>
                <w:sz w:val="20"/>
              </w:rPr>
              <w:t>cov</w:t>
            </w:r>
            <w:r w:rsidRPr="00266A61">
              <w:rPr>
                <w:sz w:val="20"/>
              </w:rPr>
              <w:t>.</w:t>
            </w:r>
          </w:p>
        </w:tc>
      </w:tr>
      <w:tr w:rsidR="00266A61" w:rsidRPr="00266A61" w:rsidTr="006B7863">
        <w:trPr>
          <w:cantSplit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200" w:rsidRPr="00266A61" w:rsidRDefault="00BB5DD5" w:rsidP="00235DFE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Výsledky projektu</w:t>
            </w:r>
          </w:p>
          <w:p w:rsidR="00BB5DD5" w:rsidRPr="00266A61" w:rsidRDefault="00BB5DD5" w:rsidP="00235DFE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DD5" w:rsidRPr="00266A61" w:rsidRDefault="00BB5DD5" w:rsidP="00235DFE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Objektívne overiteľné ukazovatele</w:t>
            </w:r>
          </w:p>
          <w:p w:rsidR="00BB5DD5" w:rsidRPr="00266A61" w:rsidRDefault="00BB5DD5" w:rsidP="00105311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DD5" w:rsidRPr="00266A61" w:rsidRDefault="00BB5DD5" w:rsidP="00235DFE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Zdroje overenia</w:t>
            </w:r>
          </w:p>
          <w:p w:rsidR="00C15A2A" w:rsidRPr="00266A61" w:rsidRDefault="00C15A2A" w:rsidP="00235DFE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DD5" w:rsidRPr="00266A61" w:rsidRDefault="00BB5DD5" w:rsidP="00235DFE">
            <w:pPr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Predpoklady</w:t>
            </w:r>
          </w:p>
          <w:p w:rsidR="002024FA" w:rsidRPr="00266A61" w:rsidRDefault="002024FA" w:rsidP="00235DFE">
            <w:pPr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</w:p>
        </w:tc>
      </w:tr>
      <w:tr w:rsidR="00266A61" w:rsidRPr="00266A61" w:rsidTr="006B7863">
        <w:trPr>
          <w:cantSplit/>
          <w:trHeight w:val="853"/>
        </w:trPr>
        <w:tc>
          <w:tcPr>
            <w:tcW w:w="4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06" w:rsidRPr="00266A61" w:rsidRDefault="00534006" w:rsidP="00534006">
            <w:pPr>
              <w:pStyle w:val="Odsekzoznamu"/>
              <w:spacing w:after="0" w:line="240" w:lineRule="auto"/>
              <w:ind w:left="0" w:firstLine="3"/>
              <w:rPr>
                <w:rFonts w:ascii="Times New Roman" w:hAnsi="Times New Roman"/>
                <w:sz w:val="20"/>
                <w:szCs w:val="20"/>
              </w:rPr>
            </w:pPr>
            <w:r w:rsidRPr="00266A61">
              <w:rPr>
                <w:rFonts w:ascii="Times New Roman" w:hAnsi="Times New Roman"/>
                <w:sz w:val="20"/>
                <w:szCs w:val="20"/>
              </w:rPr>
              <w:lastRenderedPageBreak/>
              <w:t>Metodika spolupráce štátnych a neštátnych poskytovateľov služieb zamestnanosti.</w:t>
            </w:r>
          </w:p>
          <w:p w:rsidR="00534006" w:rsidRPr="00266A61" w:rsidRDefault="00534006" w:rsidP="00DE4977">
            <w:pPr>
              <w:pStyle w:val="Odsekzoznamu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B5DD5" w:rsidRPr="00266A61" w:rsidRDefault="00534006" w:rsidP="00C2577F">
            <w:pPr>
              <w:pStyle w:val="Odsekzoznamu"/>
              <w:spacing w:after="0" w:line="240" w:lineRule="auto"/>
              <w:ind w:left="0" w:firstLine="3"/>
              <w:rPr>
                <w:rFonts w:ascii="Times New Roman" w:hAnsi="Times New Roman"/>
                <w:sz w:val="20"/>
                <w:szCs w:val="20"/>
              </w:rPr>
            </w:pPr>
            <w:r w:rsidRPr="00266A61">
              <w:rPr>
                <w:rFonts w:ascii="Times New Roman" w:hAnsi="Times New Roman"/>
                <w:sz w:val="20"/>
                <w:szCs w:val="20"/>
              </w:rPr>
              <w:t>Úspešne vyškolení zamestnanci.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101" w:rsidRPr="00266A61" w:rsidRDefault="00054101" w:rsidP="00054101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Počet vypracovaných štúdií, analýz, strategických dokumentov</w:t>
            </w:r>
          </w:p>
          <w:p w:rsidR="00054101" w:rsidRPr="00266A61" w:rsidRDefault="00054101" w:rsidP="00054101">
            <w:pPr>
              <w:spacing w:before="20" w:after="20" w:line="194" w:lineRule="exact"/>
              <w:rPr>
                <w:sz w:val="20"/>
              </w:rPr>
            </w:pP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Počet osôb cieľovej skupiny zapojených do podporených projektov -  spolu</w:t>
            </w: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Počet osôb cieľovej skupiny zapojených do podporených projektov – muži</w:t>
            </w: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Počet osôb cieľovej skupiny zapojených do podporených projektov – ženy</w:t>
            </w: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Počet  osôb vyškolených v projekte</w:t>
            </w:r>
          </w:p>
          <w:p w:rsidR="00BB5DD5" w:rsidRPr="00266A61" w:rsidRDefault="00BB5DD5" w:rsidP="00054101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Priebežné monitorovacie správy.</w:t>
            </w: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Výstupy ITMS.</w:t>
            </w: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</w:p>
          <w:p w:rsidR="00BB5DD5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Záverečná monitorovacia správa po ukončení realizácie aktivít projektu.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9C3" w:rsidRPr="00266A61" w:rsidRDefault="00B059C3" w:rsidP="00054101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Vytvorená metodika spolupráce štátnych a neštátnych poskytovateľov služieb zamestnanosti uplatniteľná v praxi.</w:t>
            </w:r>
          </w:p>
          <w:p w:rsidR="00B059C3" w:rsidRPr="00266A61" w:rsidRDefault="00B059C3" w:rsidP="00054101">
            <w:pPr>
              <w:spacing w:before="20" w:after="20" w:line="194" w:lineRule="exact"/>
              <w:rPr>
                <w:sz w:val="20"/>
              </w:rPr>
            </w:pPr>
          </w:p>
          <w:p w:rsidR="00BB5DD5" w:rsidRPr="00266A61" w:rsidRDefault="00B059C3" w:rsidP="00054101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Úspešné absolvovanie vzdelávacích aktivít zamestnancami.</w:t>
            </w:r>
          </w:p>
          <w:p w:rsidR="00B059C3" w:rsidRPr="00266A61" w:rsidRDefault="00B059C3" w:rsidP="00B059C3">
            <w:pPr>
              <w:spacing w:before="20" w:after="20" w:line="194" w:lineRule="exact"/>
              <w:rPr>
                <w:sz w:val="20"/>
              </w:rPr>
            </w:pPr>
          </w:p>
          <w:p w:rsidR="00B059C3" w:rsidRPr="00266A61" w:rsidRDefault="00B059C3" w:rsidP="00B059C3">
            <w:pPr>
              <w:pStyle w:val="Odsekzoznamu"/>
              <w:spacing w:after="0" w:line="240" w:lineRule="auto"/>
              <w:ind w:left="0" w:firstLine="3"/>
              <w:rPr>
                <w:sz w:val="20"/>
              </w:rPr>
            </w:pPr>
          </w:p>
        </w:tc>
      </w:tr>
      <w:tr w:rsidR="00266A61" w:rsidRPr="00266A61" w:rsidTr="006B7863">
        <w:trPr>
          <w:cantSplit/>
          <w:trHeight w:val="343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2A" w:rsidRPr="00266A61" w:rsidRDefault="00BB5DD5" w:rsidP="00C15A2A">
            <w:pPr>
              <w:rPr>
                <w:sz w:val="20"/>
              </w:rPr>
            </w:pPr>
            <w:r w:rsidRPr="00266A61">
              <w:rPr>
                <w:sz w:val="20"/>
              </w:rPr>
              <w:t>Aktivity</w:t>
            </w:r>
          </w:p>
          <w:p w:rsidR="00BB5DD5" w:rsidRPr="00266A61" w:rsidRDefault="00BB5DD5" w:rsidP="00105311">
            <w:pPr>
              <w:rPr>
                <w:sz w:val="20"/>
              </w:rPr>
            </w:pP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Pr="00266A61" w:rsidRDefault="00BB5DD5" w:rsidP="00235DFE">
            <w:pPr>
              <w:tabs>
                <w:tab w:val="left" w:pos="-70"/>
              </w:tabs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Prostriedky</w:t>
            </w:r>
          </w:p>
          <w:p w:rsidR="00C15A2A" w:rsidRPr="00266A61" w:rsidRDefault="00C15A2A" w:rsidP="00C15A2A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Pr="00266A61" w:rsidRDefault="00BB5DD5" w:rsidP="00235DFE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Náklady</w:t>
            </w:r>
          </w:p>
          <w:p w:rsidR="002024FA" w:rsidRPr="00266A61" w:rsidRDefault="002024FA" w:rsidP="00235DFE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D5" w:rsidRPr="00266A61" w:rsidRDefault="00BB5DD5" w:rsidP="00E752B7">
            <w:pPr>
              <w:pStyle w:val="Nadpis4"/>
              <w:spacing w:before="0" w:after="0"/>
              <w:rPr>
                <w:b w:val="0"/>
                <w:bCs w:val="0"/>
                <w:sz w:val="20"/>
              </w:rPr>
            </w:pPr>
            <w:r w:rsidRPr="00266A61">
              <w:rPr>
                <w:b w:val="0"/>
                <w:bCs w:val="0"/>
                <w:sz w:val="20"/>
              </w:rPr>
              <w:t>Predpoklady</w:t>
            </w:r>
          </w:p>
          <w:p w:rsidR="002024FA" w:rsidRPr="00266A61" w:rsidRDefault="002024FA" w:rsidP="00E752B7">
            <w:pPr>
              <w:rPr>
                <w:sz w:val="20"/>
              </w:rPr>
            </w:pPr>
          </w:p>
        </w:tc>
      </w:tr>
      <w:tr w:rsidR="00266A61" w:rsidRPr="00266A61" w:rsidTr="00E752B7">
        <w:trPr>
          <w:cantSplit/>
          <w:trHeight w:val="660"/>
        </w:trPr>
        <w:tc>
          <w:tcPr>
            <w:tcW w:w="4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D06" w:rsidRPr="00266A61" w:rsidRDefault="00286D06" w:rsidP="00DE4977">
            <w:pPr>
              <w:pStyle w:val="Odsekzoznamu"/>
              <w:spacing w:after="0" w:line="240" w:lineRule="auto"/>
              <w:ind w:left="0" w:firstLine="3"/>
              <w:rPr>
                <w:rFonts w:ascii="Times New Roman" w:hAnsi="Times New Roman"/>
                <w:sz w:val="20"/>
                <w:szCs w:val="20"/>
              </w:rPr>
            </w:pPr>
            <w:r w:rsidRPr="00266A61">
              <w:rPr>
                <w:rFonts w:ascii="Times New Roman" w:hAnsi="Times New Roman"/>
                <w:sz w:val="20"/>
                <w:szCs w:val="20"/>
              </w:rPr>
              <w:t>Tvorba metodiky spolupráce štátnych a neštátnych poskytovateľov služieb zamestnanosti.</w:t>
            </w:r>
          </w:p>
          <w:p w:rsidR="00286D06" w:rsidRPr="00266A61" w:rsidRDefault="00286D06" w:rsidP="00DE4977">
            <w:pPr>
              <w:pStyle w:val="Odsekzoznamu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86D06" w:rsidRPr="00266A61" w:rsidRDefault="00286D06" w:rsidP="008A6D98">
            <w:pPr>
              <w:pStyle w:val="Odsekzoznamu"/>
              <w:spacing w:after="0" w:line="240" w:lineRule="auto"/>
              <w:ind w:left="0" w:firstLine="3"/>
              <w:rPr>
                <w:rFonts w:ascii="Times New Roman" w:hAnsi="Times New Roman"/>
                <w:sz w:val="20"/>
                <w:szCs w:val="20"/>
              </w:rPr>
            </w:pPr>
            <w:r w:rsidRPr="00266A61">
              <w:rPr>
                <w:rFonts w:ascii="Times New Roman" w:hAnsi="Times New Roman"/>
                <w:sz w:val="20"/>
                <w:szCs w:val="20"/>
              </w:rPr>
              <w:t xml:space="preserve">Vzdelávanie zamestnancov </w:t>
            </w:r>
          </w:p>
        </w:tc>
        <w:tc>
          <w:tcPr>
            <w:tcW w:w="4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AF" w:rsidRPr="00266A61" w:rsidRDefault="00286D06" w:rsidP="004128AF">
            <w:pPr>
              <w:spacing w:before="20" w:after="20" w:line="194" w:lineRule="exact"/>
              <w:jc w:val="both"/>
              <w:rPr>
                <w:sz w:val="20"/>
              </w:rPr>
            </w:pPr>
            <w:r w:rsidRPr="00266A61">
              <w:rPr>
                <w:sz w:val="20"/>
              </w:rPr>
              <w:t>Celkové výdavky projektu vo výške:</w:t>
            </w:r>
            <w:r w:rsidR="00A71D74" w:rsidRPr="00266A61">
              <w:rPr>
                <w:sz w:val="20"/>
              </w:rPr>
              <w:t>6</w:t>
            </w:r>
            <w:r w:rsidR="00B833FC" w:rsidRPr="00266A61">
              <w:rPr>
                <w:sz w:val="20"/>
              </w:rPr>
              <w:t>46 639,11</w:t>
            </w:r>
            <w:r w:rsidR="004128AF" w:rsidRPr="00266A61">
              <w:rPr>
                <w:sz w:val="20"/>
              </w:rPr>
              <w:t xml:space="preserve"> €</w:t>
            </w:r>
          </w:p>
          <w:p w:rsidR="00286D06" w:rsidRPr="00266A61" w:rsidRDefault="004128AF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Z prioritnej osi 3:</w:t>
            </w:r>
            <w:r w:rsidR="00A71D74" w:rsidRPr="00266A61">
              <w:rPr>
                <w:sz w:val="20"/>
              </w:rPr>
              <w:t>7</w:t>
            </w:r>
            <w:r w:rsidR="00185AEC" w:rsidRPr="00266A61">
              <w:rPr>
                <w:sz w:val="20"/>
              </w:rPr>
              <w:t>2</w:t>
            </w:r>
            <w:r w:rsidR="00B833FC" w:rsidRPr="00266A61">
              <w:rPr>
                <w:sz w:val="20"/>
              </w:rPr>
              <w:t> 035,60</w:t>
            </w:r>
            <w:r w:rsidRPr="00266A61">
              <w:rPr>
                <w:sz w:val="20"/>
              </w:rPr>
              <w:t xml:space="preserve"> €</w:t>
            </w:r>
          </w:p>
          <w:p w:rsidR="004128AF" w:rsidRPr="00266A61" w:rsidRDefault="004128AF" w:rsidP="00B833FC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 xml:space="preserve">Z prioritnej osi 4: </w:t>
            </w:r>
            <w:r w:rsidR="00A71D74" w:rsidRPr="00266A61">
              <w:rPr>
                <w:sz w:val="20"/>
              </w:rPr>
              <w:t>5</w:t>
            </w:r>
            <w:r w:rsidR="00185AEC" w:rsidRPr="00266A61">
              <w:rPr>
                <w:sz w:val="20"/>
              </w:rPr>
              <w:t>7</w:t>
            </w:r>
            <w:r w:rsidR="00B833FC" w:rsidRPr="00266A61">
              <w:rPr>
                <w:sz w:val="20"/>
              </w:rPr>
              <w:t>4 603,51</w:t>
            </w:r>
            <w:r w:rsidRPr="00266A61">
              <w:rPr>
                <w:sz w:val="20"/>
              </w:rPr>
              <w:t xml:space="preserve"> €</w:t>
            </w:r>
          </w:p>
        </w:tc>
        <w:tc>
          <w:tcPr>
            <w:tcW w:w="27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Náklady projektu na aktivitu 1:</w:t>
            </w:r>
          </w:p>
          <w:p w:rsidR="00682150" w:rsidRPr="00266A61" w:rsidRDefault="00B833FC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57 272,24</w:t>
            </w:r>
            <w:r w:rsidR="004128AF" w:rsidRPr="00266A61">
              <w:rPr>
                <w:sz w:val="20"/>
              </w:rPr>
              <w:t xml:space="preserve"> €</w:t>
            </w:r>
          </w:p>
          <w:p w:rsidR="004128AF" w:rsidRPr="00266A61" w:rsidRDefault="004128AF" w:rsidP="004128AF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 xml:space="preserve">Z prioritnej osi 3: </w:t>
            </w:r>
            <w:r w:rsidR="001C71E1">
              <w:rPr>
                <w:sz w:val="20"/>
              </w:rPr>
              <w:t xml:space="preserve">  </w:t>
            </w:r>
            <w:r w:rsidR="00C74655" w:rsidRPr="00266A61">
              <w:rPr>
                <w:sz w:val="20"/>
              </w:rPr>
              <w:t>6</w:t>
            </w:r>
            <w:r w:rsidR="00B833FC" w:rsidRPr="00266A61">
              <w:rPr>
                <w:sz w:val="20"/>
              </w:rPr>
              <w:t> 380,13</w:t>
            </w:r>
            <w:r w:rsidR="00C74655" w:rsidRPr="00266A61">
              <w:rPr>
                <w:sz w:val="20"/>
              </w:rPr>
              <w:t xml:space="preserve"> € </w:t>
            </w:r>
          </w:p>
          <w:p w:rsidR="004128AF" w:rsidRPr="00266A61" w:rsidRDefault="004128AF" w:rsidP="004128AF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 xml:space="preserve">Z prioritnej osi 4: </w:t>
            </w:r>
            <w:r w:rsidR="00C74655" w:rsidRPr="00266A61">
              <w:rPr>
                <w:sz w:val="20"/>
              </w:rPr>
              <w:t>5</w:t>
            </w:r>
            <w:r w:rsidR="00B833FC" w:rsidRPr="00266A61">
              <w:rPr>
                <w:sz w:val="20"/>
              </w:rPr>
              <w:t>0 892,11</w:t>
            </w:r>
            <w:r w:rsidR="00C74655" w:rsidRPr="00266A61">
              <w:rPr>
                <w:sz w:val="20"/>
              </w:rPr>
              <w:t xml:space="preserve"> €</w:t>
            </w:r>
          </w:p>
          <w:p w:rsidR="004128AF" w:rsidRPr="00266A61" w:rsidRDefault="004128AF" w:rsidP="004128AF">
            <w:pPr>
              <w:spacing w:before="20" w:after="20" w:line="194" w:lineRule="exact"/>
              <w:rPr>
                <w:sz w:val="20"/>
              </w:rPr>
            </w:pPr>
          </w:p>
          <w:p w:rsidR="00286D06" w:rsidRPr="00266A61" w:rsidRDefault="00286D06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Náklady projektu na aktivitu 2:</w:t>
            </w:r>
          </w:p>
          <w:p w:rsidR="00286D06" w:rsidRPr="00266A61" w:rsidRDefault="00A71D74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506 147,71</w:t>
            </w:r>
            <w:r w:rsidR="004128AF" w:rsidRPr="00266A61">
              <w:rPr>
                <w:sz w:val="20"/>
              </w:rPr>
              <w:t xml:space="preserve"> €</w:t>
            </w:r>
          </w:p>
          <w:p w:rsidR="004128AF" w:rsidRPr="00266A61" w:rsidRDefault="004128AF" w:rsidP="004128AF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Z prioritnej osi 3:</w:t>
            </w:r>
            <w:r w:rsidR="001C71E1">
              <w:rPr>
                <w:sz w:val="20"/>
              </w:rPr>
              <w:t xml:space="preserve">   </w:t>
            </w:r>
            <w:r w:rsidR="00A71D74" w:rsidRPr="00266A61">
              <w:rPr>
                <w:sz w:val="20"/>
              </w:rPr>
              <w:t>56 384,85</w:t>
            </w:r>
            <w:r w:rsidRPr="00266A61">
              <w:rPr>
                <w:sz w:val="20"/>
              </w:rPr>
              <w:t xml:space="preserve"> €</w:t>
            </w:r>
          </w:p>
          <w:p w:rsidR="004128AF" w:rsidRPr="00266A61" w:rsidRDefault="004128AF" w:rsidP="004128AF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 xml:space="preserve">Z prioritnej osi 4: </w:t>
            </w:r>
            <w:r w:rsidR="00A71D74" w:rsidRPr="00266A61">
              <w:rPr>
                <w:sz w:val="20"/>
              </w:rPr>
              <w:t>449 762,86</w:t>
            </w:r>
            <w:r w:rsidRPr="00266A61">
              <w:rPr>
                <w:sz w:val="20"/>
              </w:rPr>
              <w:t xml:space="preserve"> €</w:t>
            </w:r>
          </w:p>
          <w:p w:rsidR="004128AF" w:rsidRPr="00266A61" w:rsidRDefault="004128AF" w:rsidP="004128AF">
            <w:pPr>
              <w:spacing w:before="20" w:after="20" w:line="194" w:lineRule="exact"/>
              <w:rPr>
                <w:b/>
                <w:sz w:val="20"/>
              </w:rPr>
            </w:pPr>
          </w:p>
          <w:p w:rsidR="00682150" w:rsidRPr="00266A61" w:rsidRDefault="00682150" w:rsidP="00286D06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N</w:t>
            </w:r>
            <w:r w:rsidR="00286D06" w:rsidRPr="00266A61">
              <w:rPr>
                <w:sz w:val="20"/>
              </w:rPr>
              <w:t>epriame výdavky:</w:t>
            </w:r>
            <w:r w:rsidR="00185AEC" w:rsidRPr="00266A61">
              <w:rPr>
                <w:sz w:val="20"/>
              </w:rPr>
              <w:t xml:space="preserve"> 83 </w:t>
            </w:r>
            <w:r w:rsidR="00AE5F8F" w:rsidRPr="00266A61">
              <w:rPr>
                <w:sz w:val="20"/>
              </w:rPr>
              <w:t>219</w:t>
            </w:r>
            <w:r w:rsidR="00185AEC" w:rsidRPr="00266A61">
              <w:rPr>
                <w:sz w:val="20"/>
              </w:rPr>
              <w:t>,</w:t>
            </w:r>
            <w:r w:rsidR="00AE5F8F" w:rsidRPr="00266A61">
              <w:rPr>
                <w:sz w:val="20"/>
              </w:rPr>
              <w:t>1</w:t>
            </w:r>
            <w:r w:rsidR="00185AEC" w:rsidRPr="00266A61">
              <w:rPr>
                <w:sz w:val="20"/>
              </w:rPr>
              <w:t>6</w:t>
            </w:r>
            <w:r w:rsidR="004128AF" w:rsidRPr="00266A61">
              <w:rPr>
                <w:sz w:val="20"/>
              </w:rPr>
              <w:t xml:space="preserve"> €</w:t>
            </w:r>
          </w:p>
          <w:p w:rsidR="004128AF" w:rsidRPr="00266A61" w:rsidRDefault="004128AF" w:rsidP="004128AF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 xml:space="preserve">Z prioritnej osi 3: </w:t>
            </w:r>
            <w:r w:rsidR="00185AEC" w:rsidRPr="00266A61">
              <w:rPr>
                <w:sz w:val="20"/>
              </w:rPr>
              <w:t xml:space="preserve"> 9 </w:t>
            </w:r>
            <w:r w:rsidR="00AE5F8F" w:rsidRPr="00266A61">
              <w:rPr>
                <w:sz w:val="20"/>
              </w:rPr>
              <w:t>270</w:t>
            </w:r>
            <w:r w:rsidR="00185AEC" w:rsidRPr="00266A61">
              <w:rPr>
                <w:sz w:val="20"/>
              </w:rPr>
              <w:t>,</w:t>
            </w:r>
            <w:r w:rsidR="00AE5F8F" w:rsidRPr="00266A61">
              <w:rPr>
                <w:sz w:val="20"/>
              </w:rPr>
              <w:t>6</w:t>
            </w:r>
            <w:r w:rsidR="00185AEC" w:rsidRPr="00266A61">
              <w:rPr>
                <w:sz w:val="20"/>
              </w:rPr>
              <w:t>1</w:t>
            </w:r>
            <w:r w:rsidRPr="00266A61">
              <w:rPr>
                <w:sz w:val="20"/>
              </w:rPr>
              <w:t xml:space="preserve"> €</w:t>
            </w:r>
          </w:p>
          <w:p w:rsidR="00286D06" w:rsidRPr="00266A61" w:rsidRDefault="004128AF" w:rsidP="004128AF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Z prioritnej osi 4</w:t>
            </w:r>
            <w:r w:rsidR="00891E75" w:rsidRPr="00266A61">
              <w:rPr>
                <w:sz w:val="20"/>
              </w:rPr>
              <w:t xml:space="preserve">: </w:t>
            </w:r>
            <w:r w:rsidR="00185AEC" w:rsidRPr="00266A61">
              <w:rPr>
                <w:sz w:val="20"/>
              </w:rPr>
              <w:t>7</w:t>
            </w:r>
            <w:r w:rsidR="00AE5F8F" w:rsidRPr="00266A61">
              <w:rPr>
                <w:sz w:val="20"/>
              </w:rPr>
              <w:t>3</w:t>
            </w:r>
            <w:r w:rsidR="00185AEC" w:rsidRPr="00266A61">
              <w:rPr>
                <w:sz w:val="20"/>
              </w:rPr>
              <w:t> </w:t>
            </w:r>
            <w:r w:rsidR="00AE5F8F" w:rsidRPr="00266A61">
              <w:rPr>
                <w:sz w:val="20"/>
              </w:rPr>
              <w:t>948</w:t>
            </w:r>
            <w:r w:rsidR="00185AEC" w:rsidRPr="00266A61">
              <w:rPr>
                <w:sz w:val="20"/>
              </w:rPr>
              <w:t>,</w:t>
            </w:r>
            <w:r w:rsidR="00AE5F8F" w:rsidRPr="00266A61">
              <w:rPr>
                <w:sz w:val="20"/>
              </w:rPr>
              <w:t>55</w:t>
            </w:r>
            <w:r w:rsidRPr="00266A61">
              <w:rPr>
                <w:sz w:val="20"/>
              </w:rPr>
              <w:t xml:space="preserve"> €</w:t>
            </w:r>
          </w:p>
          <w:p w:rsidR="004128AF" w:rsidRPr="00266A61" w:rsidRDefault="004128AF" w:rsidP="004128AF">
            <w:pPr>
              <w:spacing w:before="20" w:after="20" w:line="194" w:lineRule="exact"/>
              <w:rPr>
                <w:b/>
                <w:sz w:val="20"/>
              </w:rPr>
            </w:pPr>
          </w:p>
        </w:tc>
        <w:tc>
          <w:tcPr>
            <w:tcW w:w="2984" w:type="dxa"/>
            <w:tcBorders>
              <w:left w:val="single" w:sz="6" w:space="0" w:color="auto"/>
              <w:right w:val="single" w:sz="6" w:space="0" w:color="auto"/>
            </w:tcBorders>
          </w:tcPr>
          <w:p w:rsidR="005E0006" w:rsidRPr="00266A61" w:rsidRDefault="00B059C3" w:rsidP="00054101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Aktívna kooperácia expertov pri spracovaní metodiky</w:t>
            </w:r>
            <w:r w:rsidR="00356EEC">
              <w:rPr>
                <w:sz w:val="20"/>
              </w:rPr>
              <w:t xml:space="preserve"> </w:t>
            </w:r>
            <w:r w:rsidR="005E0006" w:rsidRPr="00266A61">
              <w:rPr>
                <w:sz w:val="20"/>
              </w:rPr>
              <w:t>spolupráce</w:t>
            </w:r>
            <w:r w:rsidR="00356EEC">
              <w:rPr>
                <w:sz w:val="20"/>
              </w:rPr>
              <w:t xml:space="preserve"> </w:t>
            </w:r>
            <w:r w:rsidR="005E0006" w:rsidRPr="00266A61">
              <w:rPr>
                <w:sz w:val="20"/>
              </w:rPr>
              <w:t>štátnych a neštátnych poskytovateľov služieb zamestnanosti.</w:t>
            </w:r>
          </w:p>
          <w:p w:rsidR="00286D06" w:rsidRPr="00266A61" w:rsidRDefault="00286D06" w:rsidP="00054101">
            <w:pPr>
              <w:spacing w:before="20" w:after="20" w:line="194" w:lineRule="exact"/>
              <w:rPr>
                <w:sz w:val="20"/>
              </w:rPr>
            </w:pPr>
          </w:p>
          <w:p w:rsidR="005E0006" w:rsidRPr="00266A61" w:rsidRDefault="00B059C3" w:rsidP="00054101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 xml:space="preserve">Zabezpečenie účasti </w:t>
            </w:r>
            <w:r w:rsidR="005E0006" w:rsidRPr="00266A61">
              <w:rPr>
                <w:sz w:val="20"/>
              </w:rPr>
              <w:t xml:space="preserve"> zamestnanc</w:t>
            </w:r>
            <w:r w:rsidRPr="00266A61">
              <w:rPr>
                <w:sz w:val="20"/>
              </w:rPr>
              <w:t>ov</w:t>
            </w:r>
            <w:r w:rsidR="00356EEC">
              <w:rPr>
                <w:sz w:val="20"/>
              </w:rPr>
              <w:t xml:space="preserve"> </w:t>
            </w:r>
            <w:r w:rsidRPr="00266A61">
              <w:rPr>
                <w:sz w:val="20"/>
              </w:rPr>
              <w:t>na vzdelávacích aktivitách</w:t>
            </w:r>
            <w:r w:rsidR="005E0006" w:rsidRPr="00266A61">
              <w:rPr>
                <w:sz w:val="20"/>
              </w:rPr>
              <w:t>.</w:t>
            </w:r>
          </w:p>
          <w:p w:rsidR="00054101" w:rsidRPr="00266A61" w:rsidRDefault="00054101" w:rsidP="00054101"/>
        </w:tc>
      </w:tr>
      <w:tr w:rsidR="00266A61" w:rsidRPr="00266A61" w:rsidTr="00BB5DD5">
        <w:trPr>
          <w:cantSplit/>
        </w:trPr>
        <w:tc>
          <w:tcPr>
            <w:tcW w:w="4157" w:type="dxa"/>
          </w:tcPr>
          <w:p w:rsidR="00286D06" w:rsidRPr="00266A61" w:rsidRDefault="00286D06" w:rsidP="00A2759E">
            <w:pPr>
              <w:spacing w:after="120"/>
              <w:rPr>
                <w:szCs w:val="24"/>
              </w:rPr>
            </w:pPr>
          </w:p>
        </w:tc>
        <w:tc>
          <w:tcPr>
            <w:tcW w:w="4361" w:type="dxa"/>
          </w:tcPr>
          <w:p w:rsidR="00286D06" w:rsidRPr="00266A61" w:rsidRDefault="00286D06" w:rsidP="00235DFE">
            <w:pPr>
              <w:tabs>
                <w:tab w:val="left" w:pos="-70"/>
              </w:tabs>
              <w:spacing w:before="20" w:after="20"/>
              <w:rPr>
                <w:sz w:val="20"/>
              </w:rPr>
            </w:pPr>
          </w:p>
        </w:tc>
        <w:tc>
          <w:tcPr>
            <w:tcW w:w="2749" w:type="dxa"/>
            <w:tcBorders>
              <w:right w:val="single" w:sz="6" w:space="0" w:color="auto"/>
            </w:tcBorders>
          </w:tcPr>
          <w:p w:rsidR="00286D06" w:rsidRPr="00266A61" w:rsidRDefault="00286D06" w:rsidP="00235DFE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D06" w:rsidRPr="00266A61" w:rsidRDefault="00286D06" w:rsidP="00235DFE">
            <w:pPr>
              <w:pStyle w:val="Nadpis1"/>
              <w:keepNext w:val="0"/>
              <w:spacing w:before="20" w:after="20" w:line="194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lang w:val="sk-SK"/>
              </w:rPr>
            </w:pPr>
            <w:r w:rsidRPr="00266A61">
              <w:rPr>
                <w:rFonts w:ascii="Times New Roman" w:hAnsi="Times New Roman"/>
                <w:b w:val="0"/>
                <w:bCs w:val="0"/>
                <w:kern w:val="0"/>
                <w:sz w:val="20"/>
                <w:lang w:val="sk-SK"/>
              </w:rPr>
              <w:t>Celkový predpoklad</w:t>
            </w:r>
          </w:p>
          <w:p w:rsidR="00286D06" w:rsidRPr="00266A61" w:rsidRDefault="00286D06" w:rsidP="002024FA">
            <w:pPr>
              <w:rPr>
                <w:sz w:val="20"/>
                <w:szCs w:val="18"/>
                <w:lang w:val="cs-CZ" w:eastAsia="cs-CZ"/>
              </w:rPr>
            </w:pPr>
          </w:p>
        </w:tc>
      </w:tr>
      <w:tr w:rsidR="00266A61" w:rsidRPr="00266A61" w:rsidTr="00BB5DD5">
        <w:trPr>
          <w:cantSplit/>
        </w:trPr>
        <w:tc>
          <w:tcPr>
            <w:tcW w:w="4157" w:type="dxa"/>
          </w:tcPr>
          <w:p w:rsidR="00286D06" w:rsidRPr="00266A61" w:rsidRDefault="00286D06" w:rsidP="00A2759E">
            <w:pPr>
              <w:spacing w:after="120"/>
              <w:rPr>
                <w:szCs w:val="24"/>
              </w:rPr>
            </w:pPr>
          </w:p>
        </w:tc>
        <w:tc>
          <w:tcPr>
            <w:tcW w:w="4361" w:type="dxa"/>
          </w:tcPr>
          <w:p w:rsidR="00286D06" w:rsidRPr="00266A61" w:rsidRDefault="00286D06" w:rsidP="00235DFE">
            <w:pPr>
              <w:tabs>
                <w:tab w:val="left" w:pos="-70"/>
              </w:tabs>
              <w:spacing w:before="20" w:after="20"/>
              <w:rPr>
                <w:sz w:val="20"/>
              </w:rPr>
            </w:pPr>
          </w:p>
        </w:tc>
        <w:tc>
          <w:tcPr>
            <w:tcW w:w="2749" w:type="dxa"/>
            <w:tcBorders>
              <w:right w:val="single" w:sz="6" w:space="0" w:color="auto"/>
            </w:tcBorders>
          </w:tcPr>
          <w:p w:rsidR="00286D06" w:rsidRPr="00266A61" w:rsidRDefault="00286D06" w:rsidP="00235DFE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006" w:rsidRPr="00266A61" w:rsidRDefault="005E0006" w:rsidP="00054101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 xml:space="preserve">Celospoločenský záujem zlepšovať kvalitu a modernizovať poskytované verejné služby zamestnanosti. </w:t>
            </w:r>
          </w:p>
          <w:p w:rsidR="005E0006" w:rsidRPr="00266A61" w:rsidRDefault="005E0006" w:rsidP="00054101">
            <w:pPr>
              <w:spacing w:before="20" w:after="20" w:line="194" w:lineRule="exact"/>
              <w:rPr>
                <w:sz w:val="20"/>
              </w:rPr>
            </w:pPr>
          </w:p>
          <w:p w:rsidR="00286D06" w:rsidRPr="00266A61" w:rsidRDefault="005E0006" w:rsidP="000D7788">
            <w:pPr>
              <w:spacing w:before="20" w:after="20" w:line="194" w:lineRule="exact"/>
              <w:rPr>
                <w:sz w:val="20"/>
              </w:rPr>
            </w:pPr>
            <w:r w:rsidRPr="00266A61">
              <w:rPr>
                <w:sz w:val="20"/>
              </w:rPr>
              <w:t>Finančné prostriedky alokované na projekt</w:t>
            </w:r>
            <w:r w:rsidR="00905DA2" w:rsidRPr="00266A61">
              <w:rPr>
                <w:sz w:val="20"/>
              </w:rPr>
              <w:t xml:space="preserve"> a </w:t>
            </w:r>
            <w:r w:rsidRPr="00266A61">
              <w:rPr>
                <w:sz w:val="20"/>
              </w:rPr>
              <w:t>plynulé finančné toky</w:t>
            </w:r>
            <w:r w:rsidR="00905DA2" w:rsidRPr="00266A61">
              <w:rPr>
                <w:sz w:val="20"/>
              </w:rPr>
              <w:t xml:space="preserve">. </w:t>
            </w:r>
          </w:p>
        </w:tc>
      </w:tr>
    </w:tbl>
    <w:p w:rsidR="00BB5DD5" w:rsidRPr="00266A61" w:rsidRDefault="00BB5DD5">
      <w:pPr>
        <w:sectPr w:rsidR="00BB5DD5" w:rsidRPr="00266A61" w:rsidSect="00EC3158">
          <w:endnotePr>
            <w:numFmt w:val="decimal"/>
          </w:endnotePr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7B71FF" w:rsidRPr="00266A61" w:rsidRDefault="007B71FF" w:rsidP="007B71FF">
      <w:pPr>
        <w:rPr>
          <w:b/>
          <w:u w:val="single"/>
        </w:rPr>
      </w:pPr>
      <w:r w:rsidRPr="00266A61">
        <w:rPr>
          <w:b/>
          <w:u w:val="single"/>
        </w:rPr>
        <w:t>Použité skratky:</w:t>
      </w:r>
    </w:p>
    <w:p w:rsidR="007B71FF" w:rsidRPr="00266A61" w:rsidRDefault="007B71FF" w:rsidP="007B71FF">
      <w:pPr>
        <w:tabs>
          <w:tab w:val="left" w:pos="1701"/>
        </w:tabs>
      </w:pPr>
      <w:r w:rsidRPr="00266A61">
        <w:t xml:space="preserve">ADZ </w:t>
      </w:r>
      <w:r w:rsidRPr="00266A61">
        <w:tab/>
        <w:t>agentúry dočasného zamestnávania</w:t>
      </w:r>
    </w:p>
    <w:p w:rsidR="007B71FF" w:rsidRPr="00266A61" w:rsidRDefault="007B71FF" w:rsidP="007B71FF">
      <w:pPr>
        <w:tabs>
          <w:tab w:val="left" w:pos="1701"/>
        </w:tabs>
      </w:pPr>
      <w:r w:rsidRPr="00266A61">
        <w:t>APZ</w:t>
      </w:r>
      <w:r w:rsidRPr="00266A61">
        <w:tab/>
        <w:t>agentúry podporovaného zamestnávania</w:t>
      </w:r>
    </w:p>
    <w:p w:rsidR="007B71FF" w:rsidRPr="00266A61" w:rsidRDefault="007B71FF" w:rsidP="007B71FF">
      <w:pPr>
        <w:tabs>
          <w:tab w:val="left" w:pos="1701"/>
        </w:tabs>
      </w:pPr>
      <w:r w:rsidRPr="00266A61">
        <w:t>CCP</w:t>
      </w:r>
      <w:r w:rsidRPr="00266A61">
        <w:tab/>
        <w:t>celková cena práce</w:t>
      </w:r>
    </w:p>
    <w:p w:rsidR="007B71FF" w:rsidRPr="00266A61" w:rsidRDefault="007B71FF" w:rsidP="007B71FF">
      <w:pPr>
        <w:tabs>
          <w:tab w:val="left" w:pos="1701"/>
        </w:tabs>
      </w:pPr>
      <w:r w:rsidRPr="00266A61">
        <w:t>ESF</w:t>
      </w:r>
      <w:r w:rsidRPr="00266A61">
        <w:tab/>
        <w:t>Európsky sociálny fond</w:t>
      </w:r>
    </w:p>
    <w:p w:rsidR="007B71FF" w:rsidRPr="00266A61" w:rsidRDefault="00C805DC" w:rsidP="007B71FF">
      <w:pPr>
        <w:tabs>
          <w:tab w:val="left" w:pos="1701"/>
        </w:tabs>
      </w:pPr>
      <w:r>
        <w:t>ITMS</w:t>
      </w:r>
      <w:r>
        <w:tab/>
        <w:t>Informačno-</w:t>
      </w:r>
      <w:r w:rsidR="007B71FF" w:rsidRPr="00266A61">
        <w:t>technologický monitorovací systém</w:t>
      </w:r>
    </w:p>
    <w:p w:rsidR="007B71FF" w:rsidRPr="00266A61" w:rsidRDefault="007B71FF" w:rsidP="007B71FF">
      <w:pPr>
        <w:tabs>
          <w:tab w:val="left" w:pos="1701"/>
        </w:tabs>
      </w:pPr>
      <w:r w:rsidRPr="00266A61">
        <w:t>MPSVR SR</w:t>
      </w:r>
      <w:r w:rsidRPr="00266A61">
        <w:tab/>
        <w:t>Ministerstvo práce, sociálnych vecí a rodiny Slovenskej republiky</w:t>
      </w:r>
    </w:p>
    <w:p w:rsidR="007B71FF" w:rsidRPr="00266A61" w:rsidRDefault="007B71FF" w:rsidP="007B71FF">
      <w:pPr>
        <w:tabs>
          <w:tab w:val="left" w:pos="1701"/>
        </w:tabs>
      </w:pPr>
      <w:r w:rsidRPr="00266A61">
        <w:t>OSO</w:t>
      </w:r>
      <w:r w:rsidRPr="00266A61">
        <w:tab/>
        <w:t>Oddelenie služieb pre občana</w:t>
      </w:r>
    </w:p>
    <w:p w:rsidR="007B71FF" w:rsidRPr="00266A61" w:rsidRDefault="007B71FF" w:rsidP="007B71FF">
      <w:pPr>
        <w:tabs>
          <w:tab w:val="left" w:pos="1701"/>
        </w:tabs>
      </w:pPr>
      <w:r w:rsidRPr="00266A61">
        <w:t xml:space="preserve">RO pre OP </w:t>
      </w:r>
      <w:proofErr w:type="spellStart"/>
      <w:r w:rsidRPr="00266A61">
        <w:t>ZaSI</w:t>
      </w:r>
      <w:proofErr w:type="spellEnd"/>
      <w:r w:rsidRPr="00266A61">
        <w:tab/>
        <w:t xml:space="preserve">Riadiaci orgán pre Operačný </w:t>
      </w:r>
      <w:r w:rsidR="001E30F0" w:rsidRPr="00266A61">
        <w:t>program</w:t>
      </w:r>
      <w:r w:rsidR="00E03CC1">
        <w:t xml:space="preserve"> </w:t>
      </w:r>
      <w:r w:rsidRPr="00266A61">
        <w:t>Zamestnanosť a</w:t>
      </w:r>
      <w:r w:rsidR="00E03CC1">
        <w:t> </w:t>
      </w:r>
      <w:r w:rsidR="001E30F0" w:rsidRPr="00266A61">
        <w:t>sociálna</w:t>
      </w:r>
      <w:r w:rsidR="00E03CC1">
        <w:t xml:space="preserve"> </w:t>
      </w:r>
      <w:r w:rsidRPr="00266A61">
        <w:t>inklúzia</w:t>
      </w:r>
    </w:p>
    <w:p w:rsidR="007B71FF" w:rsidRPr="00266A61" w:rsidRDefault="007B71FF" w:rsidP="007B71FF">
      <w:pPr>
        <w:tabs>
          <w:tab w:val="left" w:pos="1701"/>
        </w:tabs>
      </w:pPr>
      <w:r w:rsidRPr="00266A61">
        <w:t>SP</w:t>
      </w:r>
      <w:r w:rsidRPr="00266A61">
        <w:tab/>
        <w:t>sociálna poisťovňa</w:t>
      </w:r>
    </w:p>
    <w:p w:rsidR="007B71FF" w:rsidRPr="00266A61" w:rsidRDefault="007B71FF" w:rsidP="007B71FF">
      <w:pPr>
        <w:tabs>
          <w:tab w:val="left" w:pos="1701"/>
        </w:tabs>
      </w:pPr>
      <w:proofErr w:type="spellStart"/>
      <w:r w:rsidRPr="00266A61">
        <w:t>UoZ</w:t>
      </w:r>
      <w:proofErr w:type="spellEnd"/>
      <w:r w:rsidRPr="00266A61">
        <w:tab/>
        <w:t>uchádzač o zamestnanie</w:t>
      </w:r>
    </w:p>
    <w:p w:rsidR="007B71FF" w:rsidRPr="00266A61" w:rsidRDefault="007B71FF" w:rsidP="007B71FF">
      <w:pPr>
        <w:tabs>
          <w:tab w:val="left" w:pos="1701"/>
        </w:tabs>
      </w:pPr>
      <w:r w:rsidRPr="00266A61">
        <w:t>úrady PSVR</w:t>
      </w:r>
      <w:r w:rsidRPr="00266A61">
        <w:tab/>
        <w:t>úrady práce, sociálnych vecí a rodiny</w:t>
      </w:r>
    </w:p>
    <w:p w:rsidR="007B71FF" w:rsidRDefault="007B71FF" w:rsidP="007B71FF">
      <w:pPr>
        <w:tabs>
          <w:tab w:val="left" w:pos="1701"/>
        </w:tabs>
      </w:pPr>
      <w:r w:rsidRPr="00266A61">
        <w:t>Ústredie PSVR</w:t>
      </w:r>
      <w:r w:rsidRPr="00266A61">
        <w:tab/>
        <w:t>Ústredie práce, sociálnych vecí a</w:t>
      </w:r>
      <w:r w:rsidR="00CC4DD1">
        <w:t> </w:t>
      </w:r>
      <w:r w:rsidRPr="00266A61">
        <w:t>rodiny</w:t>
      </w:r>
    </w:p>
    <w:p w:rsidR="007B71FF" w:rsidRPr="00266A61" w:rsidRDefault="007B71FF" w:rsidP="007B71FF">
      <w:pPr>
        <w:tabs>
          <w:tab w:val="left" w:pos="1701"/>
        </w:tabs>
      </w:pPr>
      <w:r w:rsidRPr="00266A61">
        <w:t>ZP</w:t>
      </w:r>
      <w:r w:rsidRPr="00266A61">
        <w:tab/>
        <w:t>zdravotná poisťovňa</w:t>
      </w:r>
    </w:p>
    <w:p w:rsidR="007B71FF" w:rsidRPr="00266A61" w:rsidRDefault="007B71FF" w:rsidP="007B71FF">
      <w:pPr>
        <w:tabs>
          <w:tab w:val="left" w:pos="1701"/>
        </w:tabs>
      </w:pPr>
      <w:proofErr w:type="spellStart"/>
      <w:r w:rsidRPr="00266A61">
        <w:t>ŽoP</w:t>
      </w:r>
      <w:proofErr w:type="spellEnd"/>
      <w:r w:rsidRPr="00266A61">
        <w:tab/>
        <w:t>žiadosť o</w:t>
      </w:r>
      <w:r w:rsidR="00E85D42" w:rsidRPr="00266A61">
        <w:t> </w:t>
      </w:r>
      <w:r w:rsidRPr="00266A61">
        <w:t>platbu</w:t>
      </w:r>
    </w:p>
    <w:p w:rsidR="00E85D42" w:rsidRPr="00266A61" w:rsidRDefault="00E85D42" w:rsidP="007B71FF">
      <w:pPr>
        <w:tabs>
          <w:tab w:val="left" w:pos="1701"/>
        </w:tabs>
      </w:pPr>
      <w:r w:rsidRPr="00266A61">
        <w:t xml:space="preserve">Zákon o službách zamestnanosti – zákon č. 5/2004 </w:t>
      </w:r>
      <w:proofErr w:type="spellStart"/>
      <w:r w:rsidRPr="00266A61">
        <w:t>Z.z</w:t>
      </w:r>
      <w:proofErr w:type="spellEnd"/>
      <w:r w:rsidRPr="00266A61">
        <w:t>. o službách zamestnanosti a o zmene a doplnení niektorých zákonov v znení neskorších predpisov</w:t>
      </w:r>
    </w:p>
    <w:p w:rsidR="00E65C7F" w:rsidRPr="00266A61" w:rsidRDefault="00E65C7F" w:rsidP="00226857">
      <w:pPr>
        <w:tabs>
          <w:tab w:val="left" w:pos="1701"/>
        </w:tabs>
      </w:pPr>
    </w:p>
    <w:p w:rsidR="00E65C7F" w:rsidRPr="00266A61" w:rsidRDefault="00E65C7F" w:rsidP="00226857">
      <w:pPr>
        <w:tabs>
          <w:tab w:val="left" w:pos="1701"/>
        </w:tabs>
      </w:pPr>
    </w:p>
    <w:p w:rsidR="00BB5DD5" w:rsidRPr="00266A61" w:rsidRDefault="00BB5DD5" w:rsidP="00427E18">
      <w:pPr>
        <w:spacing w:before="120"/>
        <w:jc w:val="both"/>
        <w:rPr>
          <w:b/>
          <w:szCs w:val="24"/>
          <w:u w:val="single"/>
        </w:rPr>
      </w:pPr>
      <w:r w:rsidRPr="00266A61">
        <w:rPr>
          <w:b/>
          <w:szCs w:val="24"/>
          <w:u w:val="single"/>
        </w:rPr>
        <w:t>Východiskový a očakávaný stav</w:t>
      </w:r>
    </w:p>
    <w:p w:rsidR="00BB5DD5" w:rsidRPr="00266A61" w:rsidRDefault="00BB5DD5" w:rsidP="00105311">
      <w:pPr>
        <w:spacing w:before="120"/>
        <w:ind w:left="113"/>
        <w:jc w:val="both"/>
        <w:rPr>
          <w:b/>
          <w:szCs w:val="24"/>
          <w:u w:val="single"/>
        </w:rPr>
      </w:pPr>
    </w:p>
    <w:p w:rsidR="00973A07" w:rsidRPr="00266A61" w:rsidRDefault="00973A07" w:rsidP="00973A07">
      <w:pPr>
        <w:autoSpaceDE w:val="0"/>
        <w:autoSpaceDN w:val="0"/>
        <w:adjustRightInd w:val="0"/>
        <w:spacing w:after="240"/>
        <w:jc w:val="both"/>
        <w:rPr>
          <w:szCs w:val="24"/>
          <w:u w:val="single"/>
        </w:rPr>
      </w:pPr>
      <w:r w:rsidRPr="00266A61">
        <w:rPr>
          <w:szCs w:val="24"/>
          <w:u w:val="single"/>
        </w:rPr>
        <w:t>VÝCHODISKOVÁ SITUÁCIA</w:t>
      </w:r>
    </w:p>
    <w:p w:rsidR="00DE4977" w:rsidRPr="00266A61" w:rsidRDefault="00DE1688" w:rsidP="00DE4977">
      <w:pPr>
        <w:jc w:val="both"/>
        <w:rPr>
          <w:szCs w:val="24"/>
        </w:rPr>
      </w:pPr>
      <w:r w:rsidRPr="00266A61">
        <w:rPr>
          <w:szCs w:val="24"/>
        </w:rPr>
        <w:t xml:space="preserve">Potreba prepojenia </w:t>
      </w:r>
      <w:r w:rsidR="00DE4977" w:rsidRPr="00266A61">
        <w:rPr>
          <w:szCs w:val="24"/>
        </w:rPr>
        <w:t xml:space="preserve">a vzájomnej spolupráce </w:t>
      </w:r>
      <w:r w:rsidRPr="00266A61">
        <w:rPr>
          <w:szCs w:val="24"/>
        </w:rPr>
        <w:t>verejných a neštátnych služieb zamestnanosti je jedným z ri</w:t>
      </w:r>
      <w:r w:rsidR="00C859B5">
        <w:rPr>
          <w:szCs w:val="24"/>
        </w:rPr>
        <w:t xml:space="preserve">ešení pre dosiahnutie zvýšenia </w:t>
      </w:r>
      <w:r w:rsidRPr="00266A61">
        <w:rPr>
          <w:szCs w:val="24"/>
        </w:rPr>
        <w:t>zamestnanosti, udržateľného rastu, sociálneho začlenenia a adresného riešenia situácie klientov</w:t>
      </w:r>
      <w:r w:rsidR="00AC19C6" w:rsidRPr="00266A61">
        <w:rPr>
          <w:szCs w:val="24"/>
        </w:rPr>
        <w:t xml:space="preserve"> poskytovateľ</w:t>
      </w:r>
      <w:r w:rsidR="00F115F8" w:rsidRPr="00266A61">
        <w:rPr>
          <w:szCs w:val="24"/>
        </w:rPr>
        <w:t>mi</w:t>
      </w:r>
      <w:r w:rsidR="00AC19C6" w:rsidRPr="00266A61">
        <w:rPr>
          <w:szCs w:val="24"/>
        </w:rPr>
        <w:t xml:space="preserve"> služieb zamestnanosti</w:t>
      </w:r>
      <w:r w:rsidRPr="00266A61">
        <w:rPr>
          <w:szCs w:val="24"/>
        </w:rPr>
        <w:t>. Zámerom je cielená podpora zameraná na získanie kľúčových informácií, ktoré budú viesť k </w:t>
      </w:r>
      <w:r w:rsidR="00AC19C6" w:rsidRPr="00266A61">
        <w:rPr>
          <w:szCs w:val="24"/>
        </w:rPr>
        <w:t>lepšiemu a</w:t>
      </w:r>
      <w:r w:rsidR="00D2464E">
        <w:rPr>
          <w:szCs w:val="24"/>
        </w:rPr>
        <w:t> </w:t>
      </w:r>
      <w:r w:rsidR="00AC19C6" w:rsidRPr="00266A61">
        <w:rPr>
          <w:szCs w:val="24"/>
        </w:rPr>
        <w:t>rýchlejšiemu</w:t>
      </w:r>
      <w:r w:rsidR="00D2464E">
        <w:rPr>
          <w:szCs w:val="24"/>
        </w:rPr>
        <w:t xml:space="preserve"> </w:t>
      </w:r>
      <w:r w:rsidRPr="00266A61">
        <w:rPr>
          <w:szCs w:val="24"/>
        </w:rPr>
        <w:t xml:space="preserve">uplatneniu klientov na trhu práce a tým k zvýšeniu zamestnanosti a k zníženiu nezamestnanosti. </w:t>
      </w:r>
    </w:p>
    <w:p w:rsidR="00DE4977" w:rsidRPr="00266A61" w:rsidRDefault="00DE4977" w:rsidP="00DE1688">
      <w:pPr>
        <w:jc w:val="both"/>
        <w:rPr>
          <w:szCs w:val="24"/>
        </w:rPr>
      </w:pPr>
    </w:p>
    <w:p w:rsidR="00226857" w:rsidRPr="00266A61" w:rsidRDefault="00C859B5" w:rsidP="00AC19C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súčasnosti služby </w:t>
      </w:r>
      <w:r w:rsidR="00AC19C6" w:rsidRPr="00266A61">
        <w:rPr>
          <w:rFonts w:ascii="Times New Roman" w:hAnsi="Times New Roman"/>
          <w:sz w:val="24"/>
          <w:szCs w:val="24"/>
        </w:rPr>
        <w:t xml:space="preserve">zamestnanosti poskytujú štátni a neštátni poskytovatelia služieb zamestnanosti. Každý z nich eviduje informácie o svojich klientoch - </w:t>
      </w:r>
      <w:proofErr w:type="spellStart"/>
      <w:r w:rsidR="00E65C7F" w:rsidRPr="00266A61">
        <w:rPr>
          <w:rFonts w:ascii="Times New Roman" w:hAnsi="Times New Roman"/>
          <w:sz w:val="24"/>
          <w:szCs w:val="24"/>
        </w:rPr>
        <w:t>UoZ</w:t>
      </w:r>
      <w:proofErr w:type="spellEnd"/>
      <w:r w:rsidR="00AC19C6" w:rsidRPr="00266A61">
        <w:rPr>
          <w:rFonts w:ascii="Times New Roman" w:hAnsi="Times New Roman"/>
          <w:sz w:val="24"/>
          <w:szCs w:val="24"/>
        </w:rPr>
        <w:t>, ako aj o záujemcoch o zamestnanie, rovnako ako aj informácie o potrebách zamestnávateľov a o voľných pracovných miestach. Niektoré informácie sú duplicitné. Každý poskytovateľ služieb zamestnanosti používa iný informačný systém, iný spôsob práce, iné kódy, príp. iné číselníky. Z uvedeného dôvodu je potrebné zlepšiť spoluprácu poskytovateľov služieb zamestnanosti v oblasti sprostredkovania zamestnania, t.j. nastaviť metodiku, ktorá bude viesť k jednotnému spôsobu evidencie a tým k rýchlejšej výmene informácií tak o klientoch, ako aj o zamestnávateľoch a voľných pracovných miestach. To by malo viesť k odbúravaniu administratívnej záťaže zamestnancov</w:t>
      </w:r>
      <w:r>
        <w:rPr>
          <w:rFonts w:ascii="Times New Roman" w:hAnsi="Times New Roman"/>
          <w:sz w:val="24"/>
          <w:szCs w:val="24"/>
        </w:rPr>
        <w:t>,</w:t>
      </w:r>
      <w:r w:rsidR="00AC19C6" w:rsidRPr="00266A61">
        <w:rPr>
          <w:rFonts w:ascii="Times New Roman" w:hAnsi="Times New Roman"/>
          <w:sz w:val="24"/>
          <w:szCs w:val="24"/>
        </w:rPr>
        <w:t xml:space="preserve"> poskytovateľov služieb zamestnanosti, občanov - </w:t>
      </w:r>
      <w:proofErr w:type="spellStart"/>
      <w:r w:rsidR="00E65C7F" w:rsidRPr="00266A61">
        <w:rPr>
          <w:rFonts w:ascii="Times New Roman" w:hAnsi="Times New Roman"/>
          <w:sz w:val="24"/>
          <w:szCs w:val="24"/>
        </w:rPr>
        <w:t>UoZ</w:t>
      </w:r>
      <w:proofErr w:type="spellEnd"/>
      <w:r>
        <w:rPr>
          <w:rFonts w:ascii="Times New Roman" w:hAnsi="Times New Roman"/>
          <w:sz w:val="24"/>
          <w:szCs w:val="24"/>
        </w:rPr>
        <w:t xml:space="preserve"> a záujemcov o </w:t>
      </w:r>
      <w:r w:rsidR="00AC19C6" w:rsidRPr="00266A61">
        <w:rPr>
          <w:rFonts w:ascii="Times New Roman" w:hAnsi="Times New Roman"/>
          <w:sz w:val="24"/>
          <w:szCs w:val="24"/>
        </w:rPr>
        <w:t>zamestnanie, ako aj zamestnávateľov a následne by to malo viesť k flexibilnejšiemu sprostredkovaniu zamestnania, čím sa na jednej strane naplnia potreby klientov hľadajúcich zamestnanie a na druhej strane potreby zamestnávateľov rýchlo a pružne obsadiť voľné pracovné miesta osobami s  požadovanou kvalifikáciou a praxou.</w:t>
      </w:r>
    </w:p>
    <w:p w:rsidR="00226857" w:rsidRPr="00266A61" w:rsidRDefault="00226857" w:rsidP="00DE1688">
      <w:pPr>
        <w:jc w:val="both"/>
        <w:rPr>
          <w:szCs w:val="24"/>
        </w:rPr>
      </w:pPr>
    </w:p>
    <w:p w:rsidR="00BF6CEF" w:rsidRPr="00266A61" w:rsidRDefault="00BF6CEF" w:rsidP="00DE1688">
      <w:pPr>
        <w:jc w:val="both"/>
        <w:rPr>
          <w:szCs w:val="24"/>
        </w:rPr>
      </w:pPr>
      <w:r w:rsidRPr="00266A61">
        <w:rPr>
          <w:szCs w:val="24"/>
        </w:rPr>
        <w:t>O</w:t>
      </w:r>
      <w:r w:rsidR="00DE1688" w:rsidRPr="00266A61">
        <w:rPr>
          <w:szCs w:val="24"/>
        </w:rPr>
        <w:t xml:space="preserve">krem štátnych </w:t>
      </w:r>
      <w:r w:rsidR="00AC19C6" w:rsidRPr="00266A61">
        <w:rPr>
          <w:szCs w:val="24"/>
        </w:rPr>
        <w:t xml:space="preserve">poskytovateľov </w:t>
      </w:r>
      <w:r w:rsidR="00DE1688" w:rsidRPr="00266A61">
        <w:rPr>
          <w:szCs w:val="24"/>
        </w:rPr>
        <w:t xml:space="preserve">služieb zamestnanosti poskytujú svoje služby občanom aj </w:t>
      </w:r>
      <w:r w:rsidR="00AC19C6" w:rsidRPr="00266A61">
        <w:rPr>
          <w:szCs w:val="24"/>
        </w:rPr>
        <w:t xml:space="preserve">neštátni </w:t>
      </w:r>
      <w:r w:rsidR="00DE1688" w:rsidRPr="00266A61">
        <w:rPr>
          <w:szCs w:val="24"/>
        </w:rPr>
        <w:t>poskytovatelia služieb</w:t>
      </w:r>
      <w:r w:rsidR="00AC19C6" w:rsidRPr="00266A61">
        <w:rPr>
          <w:szCs w:val="24"/>
        </w:rPr>
        <w:t xml:space="preserve"> zamestnanosti</w:t>
      </w:r>
      <w:r w:rsidR="00DE1688" w:rsidRPr="00266A61">
        <w:rPr>
          <w:szCs w:val="24"/>
        </w:rPr>
        <w:t xml:space="preserve">, ktorými sú napr. </w:t>
      </w:r>
      <w:r w:rsidR="00AC19C6" w:rsidRPr="00266A61">
        <w:rPr>
          <w:szCs w:val="24"/>
        </w:rPr>
        <w:t>APZ</w:t>
      </w:r>
      <w:r w:rsidR="00C805DC">
        <w:rPr>
          <w:szCs w:val="24"/>
        </w:rPr>
        <w:t xml:space="preserve"> </w:t>
      </w:r>
      <w:r w:rsidR="000D7788" w:rsidRPr="00266A61">
        <w:rPr>
          <w:szCs w:val="24"/>
        </w:rPr>
        <w:t>a</w:t>
      </w:r>
      <w:r w:rsidR="00C805DC">
        <w:rPr>
          <w:szCs w:val="24"/>
        </w:rPr>
        <w:t xml:space="preserve"> </w:t>
      </w:r>
      <w:r w:rsidR="00AC19C6" w:rsidRPr="00266A61">
        <w:rPr>
          <w:szCs w:val="24"/>
        </w:rPr>
        <w:t>ADZ</w:t>
      </w:r>
      <w:r w:rsidR="00DE1688" w:rsidRPr="00266A61">
        <w:rPr>
          <w:szCs w:val="24"/>
        </w:rPr>
        <w:t xml:space="preserve">. </w:t>
      </w:r>
    </w:p>
    <w:p w:rsidR="00BF6CEF" w:rsidRPr="00266A61" w:rsidRDefault="00BF6CEF" w:rsidP="00DE1688">
      <w:pPr>
        <w:jc w:val="both"/>
        <w:rPr>
          <w:szCs w:val="24"/>
        </w:rPr>
      </w:pPr>
    </w:p>
    <w:p w:rsidR="00DE4977" w:rsidRPr="00266A61" w:rsidRDefault="00C859B5" w:rsidP="00DE1688">
      <w:pPr>
        <w:jc w:val="both"/>
        <w:rPr>
          <w:szCs w:val="24"/>
        </w:rPr>
      </w:pPr>
      <w:r>
        <w:rPr>
          <w:szCs w:val="24"/>
        </w:rPr>
        <w:t xml:space="preserve">APZ sú právnické </w:t>
      </w:r>
      <w:r w:rsidR="00DE1688" w:rsidRPr="00266A61">
        <w:rPr>
          <w:szCs w:val="24"/>
        </w:rPr>
        <w:t>alebo fyzické osoby, ktoré poskytujú služby občanom so zdravotným postihnutím, dlhodobo nezamestnaným občanom a zamestnávateľom. Služby občanom sú zamerané na uľahčenie získania zamestnania alebo na udržanie zamestnania. Pre zamestnávateľa APZ poskytuje služby smerujúce k uľahčeniu získania zamestnanca z radov občanov so zdravotným postihnutím alebo dlhodobo nezamestnaných občanov, ide o tzv. „podporované zamestnávanie“.</w:t>
      </w:r>
      <w:r w:rsidR="00CC4DD1">
        <w:rPr>
          <w:szCs w:val="24"/>
        </w:rPr>
        <w:t xml:space="preserve"> </w:t>
      </w:r>
      <w:r w:rsidR="00DE1688" w:rsidRPr="00266A61">
        <w:rPr>
          <w:szCs w:val="24"/>
        </w:rPr>
        <w:t>V roku 2013 prišlo k nárastu poskytnutých služieb APZ v porovnaní s rokom 2012 o 3 954 poskytnutých služieb. Vývoj počtu s</w:t>
      </w:r>
      <w:r>
        <w:rPr>
          <w:szCs w:val="24"/>
        </w:rPr>
        <w:t>prostredkovaných zamestnaní APZ</w:t>
      </w:r>
      <w:r w:rsidR="00DE1688" w:rsidRPr="00266A61">
        <w:rPr>
          <w:szCs w:val="24"/>
        </w:rPr>
        <w:t xml:space="preserve"> mal v priebehu rokov 2008 až 2012 klesajúcu tendenciu a nárast nastal až v roku 2013 v porovnaní  s rokom 2012 o 1 557 sprostredkovaných zamestnaní. </w:t>
      </w:r>
    </w:p>
    <w:p w:rsidR="00DE4977" w:rsidRPr="00266A61" w:rsidRDefault="00DE4977" w:rsidP="00DE1688">
      <w:pPr>
        <w:jc w:val="both"/>
        <w:rPr>
          <w:szCs w:val="24"/>
        </w:rPr>
      </w:pPr>
    </w:p>
    <w:p w:rsidR="00DE4977" w:rsidRPr="00266A61" w:rsidRDefault="00DE1688" w:rsidP="00DE1688">
      <w:pPr>
        <w:jc w:val="both"/>
        <w:rPr>
          <w:szCs w:val="24"/>
        </w:rPr>
      </w:pPr>
      <w:r w:rsidRPr="00266A61">
        <w:rPr>
          <w:szCs w:val="24"/>
        </w:rPr>
        <w:t xml:space="preserve">ADZ vykonávajú svoju činnosť na základe povolenia vydaného Ústredím PSVR, po splnení podmienok stanovených zákonom o službách zamestnanosti. V roku 2013 poskytlo 197 ADZ dočasné zamestnanie 4 660 zamestnancom. </w:t>
      </w:r>
    </w:p>
    <w:p w:rsidR="00DE1688" w:rsidRPr="00266A61" w:rsidRDefault="00DE1688" w:rsidP="00DE1688">
      <w:pPr>
        <w:jc w:val="both"/>
        <w:rPr>
          <w:szCs w:val="24"/>
        </w:rPr>
      </w:pPr>
    </w:p>
    <w:p w:rsidR="00DE4977" w:rsidRPr="00266A61" w:rsidRDefault="00DE1688" w:rsidP="00DE1688">
      <w:pPr>
        <w:jc w:val="both"/>
        <w:rPr>
          <w:szCs w:val="24"/>
        </w:rPr>
      </w:pPr>
      <w:r w:rsidRPr="00266A61">
        <w:rPr>
          <w:szCs w:val="24"/>
        </w:rPr>
        <w:t xml:space="preserve">Nevyhnutnou súčasťou zlepšovania kvality poskytovaných služieb je </w:t>
      </w:r>
      <w:r w:rsidR="00C859B5">
        <w:rPr>
          <w:szCs w:val="24"/>
        </w:rPr>
        <w:t xml:space="preserve">potreba skvalitňovania ľudských </w:t>
      </w:r>
      <w:r w:rsidRPr="00266A61">
        <w:rPr>
          <w:szCs w:val="24"/>
        </w:rPr>
        <w:t>zdrojov prostredníctvom vzdelávania zamestnancov v oblasti odborného vzdelávania</w:t>
      </w:r>
      <w:r w:rsidR="006C7D9F" w:rsidRPr="00266A61">
        <w:rPr>
          <w:szCs w:val="24"/>
        </w:rPr>
        <w:t xml:space="preserve"> a</w:t>
      </w:r>
      <w:r w:rsidRPr="00266A61">
        <w:rPr>
          <w:szCs w:val="24"/>
        </w:rPr>
        <w:t xml:space="preserve"> precizovania komunikačných zručností</w:t>
      </w:r>
      <w:r w:rsidR="006C7D9F" w:rsidRPr="00266A61">
        <w:rPr>
          <w:szCs w:val="24"/>
        </w:rPr>
        <w:t>.</w:t>
      </w:r>
      <w:r w:rsidRPr="00266A61">
        <w:rPr>
          <w:szCs w:val="24"/>
        </w:rPr>
        <w:t xml:space="preserve"> V systéme Ústredia PSVR a úradov PSVR pracuje v súčasnosti veľa nových zamestnancov, ktorí neprešli interným vzdelávaním, ale aj dobrých odborníkov, ktorí vo vzťahu k vyššie uvedeným cieľom signalizujú potrebu prehlbovania odborných zručností prostredníctvom ďalšieho vzdelávania. </w:t>
      </w:r>
    </w:p>
    <w:p w:rsidR="00F157AB" w:rsidRPr="00266A61" w:rsidRDefault="00F157AB" w:rsidP="00DE1688">
      <w:pPr>
        <w:jc w:val="both"/>
        <w:rPr>
          <w:szCs w:val="24"/>
        </w:rPr>
      </w:pPr>
    </w:p>
    <w:p w:rsidR="00DE1688" w:rsidRPr="00266A61" w:rsidRDefault="00DE1688" w:rsidP="00DE1688">
      <w:pPr>
        <w:jc w:val="both"/>
        <w:rPr>
          <w:szCs w:val="24"/>
        </w:rPr>
      </w:pPr>
      <w:r w:rsidRPr="00266A61">
        <w:rPr>
          <w:szCs w:val="24"/>
        </w:rPr>
        <w:t xml:space="preserve">V súčasnom období pretrvávajú značné rozdiely v  jednotlivých regiónoch Slovenska, ktoré sú premietnuté v oblasti pracovných príležitostí, vzdelanostnej i sociálnej štruktúre obyvateľstva. Z uvedeného vyplýva aj potreba rozdielnych prístupov zamestnancov úradov </w:t>
      </w:r>
      <w:r w:rsidR="0057520D" w:rsidRPr="00266A61">
        <w:rPr>
          <w:szCs w:val="24"/>
        </w:rPr>
        <w:t xml:space="preserve">PSVR </w:t>
      </w:r>
      <w:r w:rsidRPr="00266A61">
        <w:rPr>
          <w:szCs w:val="24"/>
        </w:rPr>
        <w:t xml:space="preserve">ku klientom podľa špecifík konkrétneho regiónu a preto vzdelávanie v oblasti priamej práce s klientom musí rozvíjať pracovné kompetencie individuálneho prístupu ku klientom podľa regionálnych špecifík. </w:t>
      </w:r>
    </w:p>
    <w:p w:rsidR="00DE1688" w:rsidRPr="00266A61" w:rsidRDefault="00DE1688" w:rsidP="00DE1688">
      <w:pPr>
        <w:jc w:val="both"/>
        <w:rPr>
          <w:szCs w:val="24"/>
        </w:rPr>
      </w:pPr>
    </w:p>
    <w:p w:rsidR="00054101" w:rsidRPr="00266A61" w:rsidRDefault="00387E3C" w:rsidP="00F72484">
      <w:pPr>
        <w:jc w:val="both"/>
        <w:rPr>
          <w:szCs w:val="24"/>
        </w:rPr>
      </w:pPr>
      <w:r w:rsidRPr="00266A61">
        <w:rPr>
          <w:szCs w:val="24"/>
        </w:rPr>
        <w:t>Profesionalita, odbornosť a aktívny prístup zamestnancov</w:t>
      </w:r>
      <w:r w:rsidR="00F72484" w:rsidRPr="00266A61">
        <w:t xml:space="preserve">, </w:t>
      </w:r>
      <w:bookmarkStart w:id="1" w:name="OLE_LINK1"/>
      <w:bookmarkStart w:id="2" w:name="OLE_LINK2"/>
      <w:r w:rsidR="00F72484" w:rsidRPr="00266A61">
        <w:t xml:space="preserve">ktorí sú organizačne začlenení na úradoch práce, sociálnych vecí a rodiny </w:t>
      </w:r>
      <w:bookmarkEnd w:id="1"/>
      <w:bookmarkEnd w:id="2"/>
      <w:r w:rsidRPr="00266A61">
        <w:rPr>
          <w:szCs w:val="24"/>
        </w:rPr>
        <w:t>ku klientom je jedným zo základných predpokladov úspešnej implementácie zmeny vo fungovaní úradov práce, ktorá sa formálne prejaví vznikom</w:t>
      </w:r>
      <w:r w:rsidR="00BD2331">
        <w:rPr>
          <w:szCs w:val="24"/>
        </w:rPr>
        <w:t xml:space="preserve"> </w:t>
      </w:r>
      <w:r w:rsidRPr="00266A61">
        <w:rPr>
          <w:szCs w:val="24"/>
        </w:rPr>
        <w:t xml:space="preserve">tzv. oddelenia služieb pre občana. </w:t>
      </w:r>
      <w:r w:rsidR="00054101" w:rsidRPr="00266A61">
        <w:rPr>
          <w:szCs w:val="24"/>
        </w:rPr>
        <w:t>Toto oddelenie sa stáva iniciačným kontaktným bodom klienta s úradom a základnou úlohou pracovníkov tohto oddelenia je riad</w:t>
      </w:r>
      <w:r w:rsidR="00C859B5">
        <w:rPr>
          <w:szCs w:val="24"/>
        </w:rPr>
        <w:t>eným rozhovorom získať tzv. 360</w:t>
      </w:r>
      <w:r w:rsidR="00054101" w:rsidRPr="00266A61">
        <w:rPr>
          <w:szCs w:val="24"/>
        </w:rPr>
        <w:t>° pohľad na klienta. To im u</w:t>
      </w:r>
      <w:r w:rsidR="00C859B5">
        <w:rPr>
          <w:szCs w:val="24"/>
        </w:rPr>
        <w:t xml:space="preserve">možní cielenejšie, adresnejšie </w:t>
      </w:r>
      <w:r w:rsidR="00054101" w:rsidRPr="00266A61">
        <w:rPr>
          <w:szCs w:val="24"/>
        </w:rPr>
        <w:t xml:space="preserve">a hlavne individuálne pracovať s klientom s cieľom umiestniť ho na trhu práce či už prostredníctvom </w:t>
      </w:r>
      <w:r w:rsidR="00BF6CEF" w:rsidRPr="00266A61">
        <w:rPr>
          <w:szCs w:val="24"/>
        </w:rPr>
        <w:t>verejných</w:t>
      </w:r>
      <w:r w:rsidR="00054101" w:rsidRPr="00266A61">
        <w:rPr>
          <w:szCs w:val="24"/>
        </w:rPr>
        <w:t xml:space="preserve"> alebo neštátnych služieb zamestnanosti. Na druhej strane si tento aktívny prístup vyžaduje vysoký stupeň komunikačných zručností, empatie a odborných znalostí,  ktoré možno vybudovať správne zvoleným cieleným školením alebo preškolením s dôrazom na diferenciáciu cieľových skupín zamestnancov</w:t>
      </w:r>
      <w:r w:rsidR="00F72484" w:rsidRPr="00266A61">
        <w:rPr>
          <w:szCs w:val="24"/>
        </w:rPr>
        <w:t>.</w:t>
      </w:r>
    </w:p>
    <w:p w:rsidR="00DE4977" w:rsidRPr="00266A61" w:rsidRDefault="00DE4977" w:rsidP="00DE1688">
      <w:pPr>
        <w:jc w:val="both"/>
        <w:rPr>
          <w:szCs w:val="24"/>
        </w:rPr>
      </w:pPr>
    </w:p>
    <w:p w:rsidR="00DE1688" w:rsidRPr="00266A61" w:rsidRDefault="00DE1688" w:rsidP="00DE1688">
      <w:pPr>
        <w:jc w:val="both"/>
        <w:rPr>
          <w:szCs w:val="24"/>
        </w:rPr>
      </w:pPr>
      <w:r w:rsidRPr="00266A61">
        <w:rPr>
          <w:szCs w:val="24"/>
        </w:rPr>
        <w:t xml:space="preserve">Ústredie PSVR a úrady PSVR sa budú prostredníctvom predkladaného </w:t>
      </w:r>
      <w:r w:rsidR="006C7D9F" w:rsidRPr="00266A61">
        <w:rPr>
          <w:szCs w:val="24"/>
        </w:rPr>
        <w:t xml:space="preserve">národného </w:t>
      </w:r>
      <w:r w:rsidRPr="00266A61">
        <w:rPr>
          <w:szCs w:val="24"/>
        </w:rPr>
        <w:t>projektu snažiť o zvýšenie profesion</w:t>
      </w:r>
      <w:r w:rsidR="002541E3" w:rsidRPr="00266A61">
        <w:rPr>
          <w:szCs w:val="24"/>
        </w:rPr>
        <w:t>ality</w:t>
      </w:r>
      <w:r w:rsidR="00C859B5">
        <w:rPr>
          <w:szCs w:val="24"/>
        </w:rPr>
        <w:t xml:space="preserve"> </w:t>
      </w:r>
      <w:r w:rsidR="00BF6CEF" w:rsidRPr="00266A61">
        <w:rPr>
          <w:szCs w:val="24"/>
        </w:rPr>
        <w:t>svojich</w:t>
      </w:r>
      <w:r w:rsidR="00C859B5">
        <w:rPr>
          <w:szCs w:val="24"/>
        </w:rPr>
        <w:t xml:space="preserve"> </w:t>
      </w:r>
      <w:r w:rsidRPr="00266A61">
        <w:rPr>
          <w:szCs w:val="24"/>
        </w:rPr>
        <w:t>zamestnancov.</w:t>
      </w:r>
    </w:p>
    <w:p w:rsidR="00973A07" w:rsidRPr="00266A61" w:rsidRDefault="00973A07" w:rsidP="00BB5DD5">
      <w:pPr>
        <w:autoSpaceDE w:val="0"/>
        <w:autoSpaceDN w:val="0"/>
        <w:adjustRightInd w:val="0"/>
        <w:spacing w:after="120"/>
        <w:jc w:val="both"/>
        <w:rPr>
          <w:bCs/>
          <w:i/>
          <w:sz w:val="20"/>
          <w:u w:val="single"/>
        </w:rPr>
      </w:pPr>
    </w:p>
    <w:p w:rsidR="00973A07" w:rsidRPr="00266A61" w:rsidRDefault="00973A07" w:rsidP="00973A07">
      <w:pPr>
        <w:autoSpaceDE w:val="0"/>
        <w:autoSpaceDN w:val="0"/>
        <w:adjustRightInd w:val="0"/>
        <w:spacing w:after="240"/>
        <w:jc w:val="both"/>
        <w:rPr>
          <w:b/>
          <w:szCs w:val="24"/>
          <w:u w:val="single"/>
        </w:rPr>
      </w:pPr>
      <w:r w:rsidRPr="00266A61">
        <w:rPr>
          <w:b/>
          <w:szCs w:val="24"/>
          <w:u w:val="single"/>
        </w:rPr>
        <w:t>Cieľová skupina:</w:t>
      </w:r>
    </w:p>
    <w:p w:rsidR="006E5F6D" w:rsidRPr="00266A61" w:rsidRDefault="00BF6CEF" w:rsidP="00BF6CEF">
      <w:pPr>
        <w:numPr>
          <w:ilvl w:val="0"/>
          <w:numId w:val="30"/>
        </w:numPr>
        <w:jc w:val="both"/>
        <w:rPr>
          <w:szCs w:val="24"/>
        </w:rPr>
      </w:pPr>
      <w:r w:rsidRPr="00266A61">
        <w:rPr>
          <w:szCs w:val="24"/>
        </w:rPr>
        <w:t>zamestnanci verejnej správy</w:t>
      </w:r>
    </w:p>
    <w:p w:rsidR="006E5F6D" w:rsidRPr="00266A61" w:rsidRDefault="006E5F6D" w:rsidP="00BF6CEF">
      <w:pPr>
        <w:jc w:val="both"/>
        <w:rPr>
          <w:szCs w:val="24"/>
        </w:rPr>
      </w:pPr>
    </w:p>
    <w:p w:rsidR="00BF6CEF" w:rsidRPr="00266A61" w:rsidRDefault="00BF6CEF" w:rsidP="00BF6CEF">
      <w:pPr>
        <w:autoSpaceDE w:val="0"/>
        <w:autoSpaceDN w:val="0"/>
        <w:adjustRightInd w:val="0"/>
        <w:spacing w:after="240"/>
        <w:jc w:val="both"/>
        <w:rPr>
          <w:b/>
          <w:szCs w:val="24"/>
          <w:u w:val="single"/>
        </w:rPr>
      </w:pPr>
      <w:r w:rsidRPr="00266A61">
        <w:rPr>
          <w:b/>
          <w:szCs w:val="24"/>
          <w:u w:val="single"/>
        </w:rPr>
        <w:t>Užívatelia výsledkov projektu:</w:t>
      </w:r>
    </w:p>
    <w:p w:rsidR="00BF6CEF" w:rsidRPr="00266A61" w:rsidRDefault="00BF6CEF" w:rsidP="00BF6CEF">
      <w:pPr>
        <w:numPr>
          <w:ilvl w:val="0"/>
          <w:numId w:val="30"/>
        </w:numPr>
        <w:jc w:val="both"/>
        <w:rPr>
          <w:szCs w:val="24"/>
        </w:rPr>
      </w:pPr>
      <w:r w:rsidRPr="00266A61">
        <w:rPr>
          <w:szCs w:val="24"/>
        </w:rPr>
        <w:t>štátni a neštátni poskytovatelia služieb zamestnanosti a ich klienti</w:t>
      </w:r>
    </w:p>
    <w:p w:rsidR="00973A07" w:rsidRPr="00266A61" w:rsidRDefault="00973A07" w:rsidP="00973A07">
      <w:pPr>
        <w:autoSpaceDE w:val="0"/>
        <w:autoSpaceDN w:val="0"/>
        <w:adjustRightInd w:val="0"/>
        <w:spacing w:after="240"/>
        <w:jc w:val="both"/>
        <w:rPr>
          <w:b/>
          <w:szCs w:val="24"/>
          <w:u w:val="single"/>
        </w:rPr>
      </w:pPr>
      <w:r w:rsidRPr="00266A61">
        <w:rPr>
          <w:b/>
          <w:szCs w:val="24"/>
          <w:u w:val="single"/>
        </w:rPr>
        <w:t>Potreby cieľovej skupiny:</w:t>
      </w:r>
    </w:p>
    <w:p w:rsidR="007A5E8C" w:rsidRPr="00266A61" w:rsidRDefault="00E21B92" w:rsidP="007A5E8C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Ústredie PSVR prostredníctvom jednotlivých úradov PSVR má záujem zlepšovať kvalitu poskytovania svojich služieb všetkým klientom, jednak občanom, zamestnávateľom a ostatným, čo bude viesť k  splneniu cieľov Európa 2020: </w:t>
      </w:r>
      <w:r w:rsidR="00E65C7F" w:rsidRPr="00266A61">
        <w:rPr>
          <w:rFonts w:ascii="Times New Roman" w:hAnsi="Times New Roman"/>
          <w:sz w:val="24"/>
          <w:szCs w:val="24"/>
        </w:rPr>
        <w:t xml:space="preserve">v oblasti zamestnanosti a boja proti chudobe a </w:t>
      </w:r>
      <w:r w:rsidR="001E2DBD" w:rsidRPr="00266A61">
        <w:rPr>
          <w:rFonts w:ascii="Times New Roman" w:hAnsi="Times New Roman"/>
          <w:sz w:val="24"/>
          <w:szCs w:val="24"/>
        </w:rPr>
        <w:t>sociálnemu</w:t>
      </w:r>
      <w:r w:rsidR="00E65C7F" w:rsidRPr="00266A61">
        <w:rPr>
          <w:rFonts w:ascii="Times New Roman" w:hAnsi="Times New Roman"/>
          <w:sz w:val="24"/>
          <w:szCs w:val="24"/>
        </w:rPr>
        <w:t xml:space="preserve"> vylúčeniu</w:t>
      </w:r>
      <w:r w:rsidRPr="00266A61">
        <w:rPr>
          <w:rFonts w:ascii="Times New Roman" w:hAnsi="Times New Roman"/>
          <w:sz w:val="24"/>
          <w:szCs w:val="24"/>
        </w:rPr>
        <w:t xml:space="preserve">. Pre efektívne a účinné dosiahnutie cieľa </w:t>
      </w:r>
      <w:r w:rsidR="00CA660F" w:rsidRPr="00266A61">
        <w:rPr>
          <w:rFonts w:ascii="Times New Roman" w:hAnsi="Times New Roman"/>
          <w:sz w:val="24"/>
          <w:szCs w:val="24"/>
        </w:rPr>
        <w:t>je potrebné</w:t>
      </w:r>
      <w:r w:rsidRPr="00266A61">
        <w:rPr>
          <w:rFonts w:ascii="Times New Roman" w:hAnsi="Times New Roman"/>
          <w:sz w:val="24"/>
          <w:szCs w:val="24"/>
        </w:rPr>
        <w:t xml:space="preserve"> vytvoriť sieť verejných služieb zamestnanosti a ne</w:t>
      </w:r>
      <w:r w:rsidR="006E58CF" w:rsidRPr="00266A61">
        <w:rPr>
          <w:rFonts w:ascii="Times New Roman" w:hAnsi="Times New Roman"/>
          <w:sz w:val="24"/>
          <w:szCs w:val="24"/>
        </w:rPr>
        <w:t xml:space="preserve">štátnych služieb zamestnanosti. </w:t>
      </w:r>
      <w:r w:rsidRPr="00266A61">
        <w:rPr>
          <w:rFonts w:ascii="Times New Roman" w:hAnsi="Times New Roman"/>
          <w:sz w:val="24"/>
          <w:szCs w:val="24"/>
        </w:rPr>
        <w:t>Potreba prepojenia verejných a neštátnych služieb zamestnanosti je jedno z riešení pre rozvoj  zamestnanosti, sociálneho začlenenia a adresného riešen</w:t>
      </w:r>
      <w:r w:rsidR="006E58CF" w:rsidRPr="00266A61">
        <w:rPr>
          <w:rFonts w:ascii="Times New Roman" w:hAnsi="Times New Roman"/>
          <w:sz w:val="24"/>
          <w:szCs w:val="24"/>
        </w:rPr>
        <w:t xml:space="preserve">ia situácie klientov </w:t>
      </w:r>
      <w:r w:rsidR="009A3534" w:rsidRPr="00266A61">
        <w:rPr>
          <w:rFonts w:ascii="Times New Roman" w:hAnsi="Times New Roman"/>
          <w:sz w:val="24"/>
          <w:szCs w:val="24"/>
        </w:rPr>
        <w:t xml:space="preserve">poskytovateľov služieb zamestnanosti </w:t>
      </w:r>
      <w:r w:rsidRPr="00266A61">
        <w:rPr>
          <w:rFonts w:ascii="Times New Roman" w:hAnsi="Times New Roman"/>
          <w:sz w:val="24"/>
          <w:szCs w:val="24"/>
        </w:rPr>
        <w:t xml:space="preserve">a udržateľného rastu. </w:t>
      </w:r>
      <w:r w:rsidR="009A3534" w:rsidRPr="00266A61">
        <w:rPr>
          <w:rFonts w:ascii="Times New Roman" w:hAnsi="Times New Roman"/>
          <w:sz w:val="24"/>
          <w:szCs w:val="24"/>
        </w:rPr>
        <w:t>C</w:t>
      </w:r>
      <w:r w:rsidRPr="00266A61">
        <w:rPr>
          <w:rFonts w:ascii="Times New Roman" w:hAnsi="Times New Roman"/>
          <w:sz w:val="24"/>
          <w:szCs w:val="24"/>
        </w:rPr>
        <w:t xml:space="preserve">ielená podpora </w:t>
      </w:r>
      <w:r w:rsidR="009A3534" w:rsidRPr="00266A61">
        <w:rPr>
          <w:rFonts w:ascii="Times New Roman" w:hAnsi="Times New Roman"/>
          <w:sz w:val="24"/>
          <w:szCs w:val="24"/>
        </w:rPr>
        <w:t xml:space="preserve">bude </w:t>
      </w:r>
      <w:r w:rsidRPr="00266A61">
        <w:rPr>
          <w:rFonts w:ascii="Times New Roman" w:hAnsi="Times New Roman"/>
          <w:sz w:val="24"/>
          <w:szCs w:val="24"/>
        </w:rPr>
        <w:t>zameraná na získanie</w:t>
      </w:r>
      <w:r w:rsidR="009A3534" w:rsidRPr="00266A61">
        <w:rPr>
          <w:rFonts w:ascii="Times New Roman" w:hAnsi="Times New Roman"/>
          <w:sz w:val="24"/>
          <w:szCs w:val="24"/>
        </w:rPr>
        <w:t xml:space="preserve"> a výmenu</w:t>
      </w:r>
      <w:r w:rsidRPr="00266A61">
        <w:rPr>
          <w:rFonts w:ascii="Times New Roman" w:hAnsi="Times New Roman"/>
          <w:sz w:val="24"/>
          <w:szCs w:val="24"/>
        </w:rPr>
        <w:t xml:space="preserve"> kľúčových informácii, ktoré budú viesť k </w:t>
      </w:r>
      <w:r w:rsidR="009A3534" w:rsidRPr="00266A61">
        <w:rPr>
          <w:rFonts w:ascii="Times New Roman" w:hAnsi="Times New Roman"/>
          <w:sz w:val="24"/>
          <w:szCs w:val="24"/>
        </w:rPr>
        <w:t xml:space="preserve">lepšiemu a rýchlejšiemu </w:t>
      </w:r>
      <w:r w:rsidRPr="00266A61">
        <w:rPr>
          <w:rFonts w:ascii="Times New Roman" w:hAnsi="Times New Roman"/>
          <w:sz w:val="24"/>
          <w:szCs w:val="24"/>
        </w:rPr>
        <w:t xml:space="preserve">uplatneniu klientov </w:t>
      </w:r>
      <w:r w:rsidR="009A3534" w:rsidRPr="00266A61">
        <w:rPr>
          <w:rFonts w:ascii="Times New Roman" w:hAnsi="Times New Roman"/>
          <w:sz w:val="24"/>
          <w:szCs w:val="24"/>
        </w:rPr>
        <w:t xml:space="preserve">poskytovateľov služieb zamestnanosti na trhu práce </w:t>
      </w:r>
      <w:r w:rsidRPr="00266A61">
        <w:rPr>
          <w:rFonts w:ascii="Times New Roman" w:hAnsi="Times New Roman"/>
          <w:sz w:val="24"/>
          <w:szCs w:val="24"/>
        </w:rPr>
        <w:t>a tým k zvýšeni</w:t>
      </w:r>
      <w:r w:rsidR="006E58CF" w:rsidRPr="00266A61">
        <w:rPr>
          <w:rFonts w:ascii="Times New Roman" w:hAnsi="Times New Roman"/>
          <w:sz w:val="24"/>
          <w:szCs w:val="24"/>
        </w:rPr>
        <w:t>u</w:t>
      </w:r>
      <w:r w:rsidRPr="00266A61">
        <w:rPr>
          <w:rFonts w:ascii="Times New Roman" w:hAnsi="Times New Roman"/>
          <w:sz w:val="24"/>
          <w:szCs w:val="24"/>
        </w:rPr>
        <w:t xml:space="preserve"> zamestnanosti a zníženiu nezamestnanosti. V súčasnosti služby zamestnanosti poskytujú štátni a neštátni poskyt</w:t>
      </w:r>
      <w:r w:rsidR="00633222">
        <w:rPr>
          <w:rFonts w:ascii="Times New Roman" w:hAnsi="Times New Roman"/>
          <w:sz w:val="24"/>
          <w:szCs w:val="24"/>
        </w:rPr>
        <w:t xml:space="preserve">ovatelia služieb zamestnanosti. </w:t>
      </w:r>
      <w:r w:rsidRPr="00266A61">
        <w:rPr>
          <w:rFonts w:ascii="Times New Roman" w:hAnsi="Times New Roman"/>
          <w:sz w:val="24"/>
          <w:szCs w:val="24"/>
        </w:rPr>
        <w:t>Každý z nich eviduje informácie o </w:t>
      </w:r>
      <w:proofErr w:type="spellStart"/>
      <w:r w:rsidR="00E65C7F" w:rsidRPr="00266A61">
        <w:rPr>
          <w:rFonts w:ascii="Times New Roman" w:hAnsi="Times New Roman"/>
          <w:sz w:val="24"/>
          <w:szCs w:val="24"/>
        </w:rPr>
        <w:t>UoZ</w:t>
      </w:r>
      <w:proofErr w:type="spellEnd"/>
      <w:r w:rsidR="00633222">
        <w:rPr>
          <w:rFonts w:ascii="Times New Roman" w:hAnsi="Times New Roman"/>
          <w:sz w:val="24"/>
          <w:szCs w:val="24"/>
        </w:rPr>
        <w:t xml:space="preserve">, ako </w:t>
      </w:r>
      <w:r w:rsidRPr="00266A61">
        <w:rPr>
          <w:rFonts w:ascii="Times New Roman" w:hAnsi="Times New Roman"/>
          <w:sz w:val="24"/>
          <w:szCs w:val="24"/>
        </w:rPr>
        <w:t>aj o záujemcoch o zamestnanie, rovnako ako aj informácie o  zamestnávateľo</w:t>
      </w:r>
      <w:r w:rsidR="009A3534" w:rsidRPr="00266A61">
        <w:rPr>
          <w:rFonts w:ascii="Times New Roman" w:hAnsi="Times New Roman"/>
          <w:sz w:val="24"/>
          <w:szCs w:val="24"/>
        </w:rPr>
        <w:t>ch a voľných pracovných miestach</w:t>
      </w:r>
      <w:r w:rsidRPr="00266A61">
        <w:rPr>
          <w:rFonts w:ascii="Times New Roman" w:hAnsi="Times New Roman"/>
          <w:sz w:val="24"/>
          <w:szCs w:val="24"/>
        </w:rPr>
        <w:t>. Niektoré informácie sú duplicitné</w:t>
      </w:r>
      <w:r w:rsidR="009A3534" w:rsidRPr="00266A61">
        <w:rPr>
          <w:rFonts w:ascii="Times New Roman" w:hAnsi="Times New Roman"/>
          <w:sz w:val="24"/>
          <w:szCs w:val="24"/>
        </w:rPr>
        <w:t xml:space="preserve"> a klient - občan i zamestnávateľ ich poskytuje osobitne každému poskytovateľovi služieb zamestnanosti, s ktorým spolupracuje</w:t>
      </w:r>
      <w:r w:rsidRPr="00266A61">
        <w:rPr>
          <w:rFonts w:ascii="Times New Roman" w:hAnsi="Times New Roman"/>
          <w:sz w:val="24"/>
          <w:szCs w:val="24"/>
        </w:rPr>
        <w:t>. Každý poskytovateľ služieb zamestnanosti používa iný informačný systém a iný spôsob práce. Z uvedeného dôvodu je potrebné zlepšiť spoluprácu poskytovateľov služieb zamestnanosti v oblasti sprostredkovania zamestnania</w:t>
      </w:r>
      <w:r w:rsidR="009A3534" w:rsidRPr="00266A61">
        <w:rPr>
          <w:rFonts w:ascii="Times New Roman" w:hAnsi="Times New Roman"/>
          <w:sz w:val="24"/>
          <w:szCs w:val="24"/>
        </w:rPr>
        <w:t xml:space="preserve"> najmä pri jed</w:t>
      </w:r>
      <w:r w:rsidR="00633222">
        <w:rPr>
          <w:rFonts w:ascii="Times New Roman" w:hAnsi="Times New Roman"/>
          <w:sz w:val="24"/>
          <w:szCs w:val="24"/>
        </w:rPr>
        <w:t xml:space="preserve">notnej evidencii, výmene, príp. </w:t>
      </w:r>
      <w:proofErr w:type="spellStart"/>
      <w:r w:rsidR="009A3534" w:rsidRPr="00266A61">
        <w:rPr>
          <w:rFonts w:ascii="Times New Roman" w:hAnsi="Times New Roman"/>
          <w:sz w:val="24"/>
          <w:szCs w:val="24"/>
        </w:rPr>
        <w:t>zdieľaní</w:t>
      </w:r>
      <w:proofErr w:type="spellEnd"/>
      <w:r w:rsidR="009A3534" w:rsidRPr="00266A61">
        <w:rPr>
          <w:rFonts w:ascii="Times New Roman" w:hAnsi="Times New Roman"/>
          <w:sz w:val="24"/>
          <w:szCs w:val="24"/>
        </w:rPr>
        <w:t xml:space="preserve"> informácií.</w:t>
      </w:r>
      <w:r w:rsidRPr="00266A61">
        <w:rPr>
          <w:rFonts w:ascii="Times New Roman" w:hAnsi="Times New Roman"/>
          <w:sz w:val="24"/>
          <w:szCs w:val="24"/>
        </w:rPr>
        <w:t xml:space="preserve"> Cieľom je skvalitnenie služieb zamestnanosti, príprava na prepojenie </w:t>
      </w:r>
      <w:r w:rsidR="00AA04C3" w:rsidRPr="00266A61">
        <w:rPr>
          <w:rFonts w:ascii="Times New Roman" w:hAnsi="Times New Roman"/>
          <w:sz w:val="24"/>
          <w:szCs w:val="24"/>
        </w:rPr>
        <w:t>a výmenu informácií v oblasti sprostredkovania zamestnania</w:t>
      </w:r>
      <w:r w:rsidR="00B82E6A" w:rsidRPr="00266A61">
        <w:rPr>
          <w:rFonts w:ascii="Times New Roman" w:hAnsi="Times New Roman"/>
          <w:sz w:val="24"/>
          <w:szCs w:val="24"/>
        </w:rPr>
        <w:t xml:space="preserve"> medzi štátnymi a neštátnymi poskytovateľmi služieb</w:t>
      </w:r>
      <w:r w:rsidR="00ED41EC">
        <w:rPr>
          <w:rFonts w:ascii="Times New Roman" w:hAnsi="Times New Roman"/>
          <w:sz w:val="24"/>
          <w:szCs w:val="24"/>
        </w:rPr>
        <w:t xml:space="preserve"> </w:t>
      </w:r>
      <w:r w:rsidRPr="00266A61">
        <w:rPr>
          <w:rFonts w:ascii="Times New Roman" w:hAnsi="Times New Roman"/>
          <w:sz w:val="24"/>
          <w:szCs w:val="24"/>
        </w:rPr>
        <w:t>zamestnanosti.</w:t>
      </w:r>
      <w:r w:rsidR="007A5E8C" w:rsidRPr="00266A61">
        <w:rPr>
          <w:rFonts w:ascii="Times New Roman" w:hAnsi="Times New Roman"/>
          <w:sz w:val="24"/>
          <w:szCs w:val="24"/>
        </w:rPr>
        <w:t xml:space="preserve"> To by malo viesť k odbúravaniu administratívnej záťaže zamestnancov</w:t>
      </w:r>
      <w:r w:rsidR="009A3534" w:rsidRPr="00266A61">
        <w:rPr>
          <w:rFonts w:ascii="Times New Roman" w:hAnsi="Times New Roman"/>
          <w:sz w:val="24"/>
          <w:szCs w:val="24"/>
        </w:rPr>
        <w:t xml:space="preserve"> poskytovateľov služieb zamestnanosti</w:t>
      </w:r>
      <w:r w:rsidR="007A5E8C" w:rsidRPr="00266A61">
        <w:rPr>
          <w:rFonts w:ascii="Times New Roman" w:hAnsi="Times New Roman"/>
          <w:sz w:val="24"/>
          <w:szCs w:val="24"/>
        </w:rPr>
        <w:t xml:space="preserve"> ako aj </w:t>
      </w:r>
      <w:r w:rsidR="009A3534" w:rsidRPr="00266A61">
        <w:rPr>
          <w:rFonts w:ascii="Times New Roman" w:hAnsi="Times New Roman"/>
          <w:sz w:val="24"/>
          <w:szCs w:val="24"/>
        </w:rPr>
        <w:t xml:space="preserve">ich </w:t>
      </w:r>
      <w:r w:rsidR="007A5E8C" w:rsidRPr="00266A61">
        <w:rPr>
          <w:rFonts w:ascii="Times New Roman" w:hAnsi="Times New Roman"/>
          <w:sz w:val="24"/>
          <w:szCs w:val="24"/>
        </w:rPr>
        <w:t>klientov (občanov a zamestnávateľov) a následne by to malo viesť k flexibilnejšiemu sprostredkovaniu zamestnania, čím sa na jednej strane naplnia potreby klientov hľadajúcich zamestnanie a na druhej strane potreby zamestnávateľov obsadiť voľné pracovné miesta.</w:t>
      </w:r>
    </w:p>
    <w:p w:rsidR="0050630E" w:rsidRPr="00266A61" w:rsidRDefault="002825CD" w:rsidP="00427E18">
      <w:pPr>
        <w:autoSpaceDE w:val="0"/>
        <w:autoSpaceDN w:val="0"/>
        <w:adjustRightInd w:val="0"/>
        <w:spacing w:after="240"/>
        <w:contextualSpacing/>
        <w:jc w:val="both"/>
        <w:rPr>
          <w:szCs w:val="24"/>
        </w:rPr>
      </w:pPr>
      <w:r w:rsidRPr="00266A61">
        <w:rPr>
          <w:szCs w:val="24"/>
        </w:rPr>
        <w:t xml:space="preserve">Klientmi úradov PSVR sú občania, ale aj zamestnávatelia a </w:t>
      </w:r>
      <w:r w:rsidR="009A3534" w:rsidRPr="00266A61">
        <w:rPr>
          <w:szCs w:val="24"/>
        </w:rPr>
        <w:t xml:space="preserve">neštátni </w:t>
      </w:r>
      <w:r w:rsidRPr="00266A61">
        <w:rPr>
          <w:szCs w:val="24"/>
        </w:rPr>
        <w:t>poskytovatelia služieb zamestnanosti, ktorým je potrebné poskytovať kvalitné a profesionálne služby</w:t>
      </w:r>
      <w:r w:rsidR="00CE2BF5">
        <w:rPr>
          <w:szCs w:val="24"/>
        </w:rPr>
        <w:t>.</w:t>
      </w:r>
      <w:r w:rsidRPr="00266A61">
        <w:rPr>
          <w:szCs w:val="24"/>
        </w:rPr>
        <w:t xml:space="preserve"> Je dôležité zabezpečiť sústavné zlepšovanie kvality ľudských </w:t>
      </w:r>
      <w:r w:rsidR="00CE2BF5">
        <w:rPr>
          <w:szCs w:val="24"/>
        </w:rPr>
        <w:t xml:space="preserve">zdrojov, čo je možné dosiahnuť </w:t>
      </w:r>
      <w:r w:rsidRPr="00266A61">
        <w:rPr>
          <w:szCs w:val="24"/>
        </w:rPr>
        <w:t xml:space="preserve">najmä vzdelávaním zamestnancov, ktorí sú organizačne začlenení na úradoch </w:t>
      </w:r>
      <w:r w:rsidR="009A3534" w:rsidRPr="00266A61">
        <w:rPr>
          <w:szCs w:val="24"/>
        </w:rPr>
        <w:t>PSVR</w:t>
      </w:r>
      <w:r w:rsidRPr="00266A61">
        <w:rPr>
          <w:szCs w:val="24"/>
        </w:rPr>
        <w:t xml:space="preserve">. </w:t>
      </w:r>
    </w:p>
    <w:p w:rsidR="006A608E" w:rsidRPr="00266A61" w:rsidRDefault="007A5E8C" w:rsidP="00427E18">
      <w:pPr>
        <w:autoSpaceDE w:val="0"/>
        <w:autoSpaceDN w:val="0"/>
        <w:adjustRightInd w:val="0"/>
        <w:contextualSpacing/>
        <w:jc w:val="both"/>
        <w:rPr>
          <w:szCs w:val="24"/>
        </w:rPr>
      </w:pPr>
      <w:r w:rsidRPr="00266A61">
        <w:rPr>
          <w:szCs w:val="24"/>
        </w:rPr>
        <w:t xml:space="preserve">V rámci vzdelávania je </w:t>
      </w:r>
      <w:r w:rsidR="006A608E" w:rsidRPr="00266A61">
        <w:rPr>
          <w:szCs w:val="24"/>
        </w:rPr>
        <w:t>veľmi dôležité:</w:t>
      </w:r>
    </w:p>
    <w:p w:rsidR="006A608E" w:rsidRPr="00266A61" w:rsidRDefault="006A608E" w:rsidP="00427E18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pravidelné vzdelávanie zamestnancov v dôsledku neustáleho prísunu nových informácií, metód a foriem práce s klientmi, ako aj potreby obnovy – opätovnému tréningu už nadobudnutých vedomostí a zručností,   </w:t>
      </w:r>
    </w:p>
    <w:p w:rsidR="006A608E" w:rsidRPr="00266A61" w:rsidRDefault="00CE2BF5" w:rsidP="00F157AB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vzdelávanie zamestnancov </w:t>
      </w:r>
      <w:r w:rsidR="006A608E" w:rsidRPr="00266A61">
        <w:rPr>
          <w:rFonts w:ascii="Times New Roman" w:hAnsi="Times New Roman"/>
          <w:sz w:val="24"/>
          <w:szCs w:val="24"/>
        </w:rPr>
        <w:t>v dôsledku organizačných zmien</w:t>
      </w:r>
      <w:r w:rsidR="0050630E" w:rsidRPr="00266A61">
        <w:rPr>
          <w:rFonts w:ascii="Times New Roman" w:hAnsi="Times New Roman"/>
          <w:sz w:val="24"/>
          <w:szCs w:val="24"/>
        </w:rPr>
        <w:t xml:space="preserve">, </w:t>
      </w:r>
      <w:r w:rsidR="007A5E8C" w:rsidRPr="00266A61">
        <w:rPr>
          <w:rFonts w:ascii="Times New Roman" w:hAnsi="Times New Roman"/>
          <w:sz w:val="24"/>
          <w:szCs w:val="24"/>
        </w:rPr>
        <w:t>na základe ktorých</w:t>
      </w:r>
      <w:r>
        <w:rPr>
          <w:rFonts w:ascii="Times New Roman" w:hAnsi="Times New Roman"/>
          <w:sz w:val="24"/>
          <w:szCs w:val="24"/>
        </w:rPr>
        <w:t xml:space="preserve"> </w:t>
      </w:r>
      <w:r w:rsidR="0050630E" w:rsidRPr="00266A61">
        <w:rPr>
          <w:rFonts w:ascii="Times New Roman" w:hAnsi="Times New Roman"/>
          <w:sz w:val="24"/>
          <w:szCs w:val="24"/>
        </w:rPr>
        <w:t xml:space="preserve">dochádza k presunom zamestnancov na iné pracovné pozície, </w:t>
      </w:r>
      <w:r w:rsidR="007A5E8C" w:rsidRPr="00266A61">
        <w:rPr>
          <w:rFonts w:ascii="Times New Roman" w:hAnsi="Times New Roman"/>
          <w:sz w:val="24"/>
          <w:szCs w:val="24"/>
        </w:rPr>
        <w:t xml:space="preserve">príp. </w:t>
      </w:r>
      <w:r w:rsidR="0050630E" w:rsidRPr="00266A61">
        <w:rPr>
          <w:rFonts w:ascii="Times New Roman" w:hAnsi="Times New Roman"/>
          <w:sz w:val="24"/>
          <w:szCs w:val="24"/>
        </w:rPr>
        <w:t xml:space="preserve">k prijímaniu nových zamestnancov. </w:t>
      </w:r>
    </w:p>
    <w:p w:rsidR="00374704" w:rsidRPr="00266A61" w:rsidRDefault="00374704" w:rsidP="0037470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0BE" w:rsidRPr="00266A61" w:rsidRDefault="0050630E" w:rsidP="00BB5DD5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266A61">
        <w:rPr>
          <w:szCs w:val="24"/>
        </w:rPr>
        <w:t>Rovnako je potrebné z</w:t>
      </w:r>
      <w:r w:rsidR="002825CD" w:rsidRPr="00266A61">
        <w:rPr>
          <w:szCs w:val="24"/>
        </w:rPr>
        <w:t xml:space="preserve">amestnancom ozrejmiť zmeny, ktoré v organizácii nastávajú, ich kľúčové kompetencie,  aby poznali štýly komunikácie s klientom, partnermi, kolegami a vedeli, ako zvládať záťažové situácie. Tréningy pre </w:t>
      </w:r>
      <w:r w:rsidR="008D0D8B" w:rsidRPr="00266A61">
        <w:rPr>
          <w:szCs w:val="24"/>
        </w:rPr>
        <w:t>zamestnancov</w:t>
      </w:r>
      <w:r w:rsidR="00CE2BF5">
        <w:rPr>
          <w:szCs w:val="24"/>
        </w:rPr>
        <w:t xml:space="preserve"> </w:t>
      </w:r>
      <w:r w:rsidR="002825CD" w:rsidRPr="00266A61">
        <w:rPr>
          <w:szCs w:val="24"/>
        </w:rPr>
        <w:t xml:space="preserve">je nevyhnutné zamerať na rozvoj obchodných </w:t>
      </w:r>
      <w:r w:rsidR="00CA660F" w:rsidRPr="00266A61">
        <w:rPr>
          <w:szCs w:val="24"/>
        </w:rPr>
        <w:t xml:space="preserve">a manažérskych </w:t>
      </w:r>
      <w:r w:rsidR="002825CD" w:rsidRPr="00266A61">
        <w:rPr>
          <w:szCs w:val="24"/>
        </w:rPr>
        <w:t xml:space="preserve">zručností, nakoľko súčasní </w:t>
      </w:r>
      <w:r w:rsidR="008D0D8B" w:rsidRPr="00266A61">
        <w:rPr>
          <w:szCs w:val="24"/>
        </w:rPr>
        <w:t>zamestnanci</w:t>
      </w:r>
      <w:r w:rsidR="00CE2BF5">
        <w:rPr>
          <w:szCs w:val="24"/>
        </w:rPr>
        <w:t xml:space="preserve"> </w:t>
      </w:r>
      <w:r w:rsidR="002825CD" w:rsidRPr="00266A61">
        <w:rPr>
          <w:szCs w:val="24"/>
        </w:rPr>
        <w:t xml:space="preserve">tieto zručnosti nemajú osvojené. Z uvedených dôvodov budú školenia zamerané na </w:t>
      </w:r>
      <w:proofErr w:type="spellStart"/>
      <w:r w:rsidR="002825CD" w:rsidRPr="00266A61">
        <w:rPr>
          <w:szCs w:val="24"/>
        </w:rPr>
        <w:t>proklientskú</w:t>
      </w:r>
      <w:proofErr w:type="spellEnd"/>
      <w:r w:rsidR="002825CD" w:rsidRPr="00266A61">
        <w:rPr>
          <w:szCs w:val="24"/>
        </w:rPr>
        <w:t xml:space="preserve"> orientáciu, poskytnú zamestnancom vedomosti o tom, ako sa vhodne správať, vedieť efektívne komunikovať, ovládať svoje pocity a zachovať si úctu ku klientovi, byť empatický, asertívny, chrániť si svoje vlastné hranice a predchádzať vyhoreniu.</w:t>
      </w:r>
      <w:r w:rsidR="00CE2BF5">
        <w:rPr>
          <w:szCs w:val="24"/>
        </w:rPr>
        <w:t xml:space="preserve"> </w:t>
      </w:r>
      <w:r w:rsidR="00CA660F" w:rsidRPr="00266A61">
        <w:rPr>
          <w:szCs w:val="24"/>
        </w:rPr>
        <w:t>Je potrebné, aby zamestnanci získali vedomosti o technikách a metódach práce s klientom zamerané na získanie informácií o potrebách a možnostiach klienta vo vzťahu k pracovnému miestu, na motiváciu klienta (napr. vedenie štruktúrovaného rozhovoru a</w:t>
      </w:r>
      <w:r w:rsidR="00CE2BF5">
        <w:rPr>
          <w:szCs w:val="24"/>
        </w:rPr>
        <w:t xml:space="preserve"> </w:t>
      </w:r>
      <w:r w:rsidR="00CA660F" w:rsidRPr="00266A61">
        <w:rPr>
          <w:szCs w:val="24"/>
        </w:rPr>
        <w:t>pod.)</w:t>
      </w:r>
      <w:r w:rsidR="007A5E8C" w:rsidRPr="00266A61">
        <w:rPr>
          <w:szCs w:val="24"/>
        </w:rPr>
        <w:t xml:space="preserve">. </w:t>
      </w:r>
    </w:p>
    <w:p w:rsidR="00BB5DD5" w:rsidRPr="00266A61" w:rsidRDefault="00BB5DD5" w:rsidP="00BB5DD5">
      <w:pPr>
        <w:autoSpaceDE w:val="0"/>
        <w:autoSpaceDN w:val="0"/>
        <w:adjustRightInd w:val="0"/>
        <w:spacing w:after="120"/>
        <w:jc w:val="both"/>
        <w:rPr>
          <w:szCs w:val="24"/>
          <w:u w:val="single"/>
        </w:rPr>
      </w:pPr>
      <w:r w:rsidRPr="00266A61">
        <w:rPr>
          <w:szCs w:val="24"/>
          <w:u w:val="single"/>
        </w:rPr>
        <w:t>OČAKÁVANÁ SITUÁCIA PO SKONČENÍ REALIZÁCIE PROJEKTU</w:t>
      </w:r>
    </w:p>
    <w:p w:rsidR="00897225" w:rsidRPr="00266A61" w:rsidRDefault="00897225" w:rsidP="00B500A6">
      <w:pPr>
        <w:jc w:val="both"/>
        <w:rPr>
          <w:szCs w:val="24"/>
        </w:rPr>
      </w:pPr>
    </w:p>
    <w:p w:rsidR="00BB5DD5" w:rsidRPr="00266A61" w:rsidRDefault="00B500A6" w:rsidP="00B500A6">
      <w:pPr>
        <w:jc w:val="both"/>
        <w:rPr>
          <w:szCs w:val="24"/>
        </w:rPr>
      </w:pPr>
      <w:r w:rsidRPr="00266A61">
        <w:rPr>
          <w:szCs w:val="24"/>
        </w:rPr>
        <w:t xml:space="preserve">Lepšia spolupráca medzi </w:t>
      </w:r>
      <w:r w:rsidR="00AB09BA" w:rsidRPr="00266A61">
        <w:rPr>
          <w:szCs w:val="24"/>
        </w:rPr>
        <w:t>štátnymi</w:t>
      </w:r>
      <w:r w:rsidR="00CE2BF5">
        <w:rPr>
          <w:szCs w:val="24"/>
        </w:rPr>
        <w:t xml:space="preserve"> </w:t>
      </w:r>
      <w:r w:rsidRPr="00266A61">
        <w:rPr>
          <w:szCs w:val="24"/>
        </w:rPr>
        <w:t xml:space="preserve">a neštátnymi poskytovateľmi služieb zamestnanosti bude viesť k vzájomnému prepojeniu </w:t>
      </w:r>
      <w:r w:rsidR="000953C3" w:rsidRPr="00266A61">
        <w:rPr>
          <w:szCs w:val="24"/>
        </w:rPr>
        <w:t xml:space="preserve">a výmene </w:t>
      </w:r>
      <w:r w:rsidRPr="00266A61">
        <w:rPr>
          <w:szCs w:val="24"/>
        </w:rPr>
        <w:t xml:space="preserve">informácií v oblasti sprostredkovania zamestnania, čo bude znamenať zvýšenie efektívnosti práce a úsporu pre poskytovateľov služieb zamestnanosti, pretože budú disponovať väčším objemom informácií, ktoré získajú v kratšom čase a  s nižšími nákladmi. </w:t>
      </w:r>
      <w:r w:rsidR="00BE6499" w:rsidRPr="00266A61">
        <w:rPr>
          <w:szCs w:val="24"/>
        </w:rPr>
        <w:t>Následne</w:t>
      </w:r>
      <w:r w:rsidRPr="00266A61">
        <w:rPr>
          <w:szCs w:val="24"/>
        </w:rPr>
        <w:t xml:space="preserve"> to bude znamenať výrazný príspevok pre </w:t>
      </w:r>
      <w:proofErr w:type="spellStart"/>
      <w:r w:rsidR="00E65C7F" w:rsidRPr="00266A61">
        <w:rPr>
          <w:szCs w:val="24"/>
        </w:rPr>
        <w:t>UoZ</w:t>
      </w:r>
      <w:proofErr w:type="spellEnd"/>
      <w:r w:rsidRPr="00266A61">
        <w:rPr>
          <w:szCs w:val="24"/>
        </w:rPr>
        <w:t xml:space="preserve"> a záujemcov pre zamestnanie, pretože získajú komplexnejšie informácie o situácii na trhu práce a zvýši sa ich možnosť zamestnať sa.</w:t>
      </w:r>
    </w:p>
    <w:p w:rsidR="00BE6499" w:rsidRPr="00266A61" w:rsidRDefault="00BE6499" w:rsidP="00B500A6">
      <w:pPr>
        <w:jc w:val="both"/>
        <w:rPr>
          <w:szCs w:val="24"/>
        </w:rPr>
      </w:pPr>
    </w:p>
    <w:p w:rsidR="00526850" w:rsidRPr="00266A61" w:rsidRDefault="00526850" w:rsidP="00526850">
      <w:pPr>
        <w:jc w:val="both"/>
        <w:rPr>
          <w:szCs w:val="24"/>
        </w:rPr>
      </w:pPr>
      <w:r w:rsidRPr="00266A61">
        <w:rPr>
          <w:szCs w:val="24"/>
        </w:rPr>
        <w:t xml:space="preserve">Vyškolení </w:t>
      </w:r>
      <w:r w:rsidR="00D35D2A" w:rsidRPr="00266A61">
        <w:rPr>
          <w:b/>
          <w:szCs w:val="24"/>
        </w:rPr>
        <w:t>zamestnanci</w:t>
      </w:r>
      <w:r w:rsidR="00205ABD" w:rsidRPr="00266A61">
        <w:rPr>
          <w:b/>
          <w:szCs w:val="24"/>
        </w:rPr>
        <w:t xml:space="preserve">, </w:t>
      </w:r>
      <w:r w:rsidR="00205ABD" w:rsidRPr="00266A61">
        <w:t xml:space="preserve">ktorí sú organizačne začlenení na úradoch </w:t>
      </w:r>
      <w:r w:rsidR="00E65C7F" w:rsidRPr="00266A61">
        <w:t>PSVR</w:t>
      </w:r>
      <w:r w:rsidR="00205ABD" w:rsidRPr="00266A61">
        <w:t xml:space="preserve">, </w:t>
      </w:r>
      <w:r w:rsidRPr="00266A61">
        <w:rPr>
          <w:szCs w:val="24"/>
        </w:rPr>
        <w:t>by mali získať vedomosti najmä z oblasti práce s klientom, čo prinesie zvýšenie spokojnosti klienta, keďže sa mu bude venovať zamestnanec, ktorý uplatní individuálny prístup podľa konkrétnych problémov</w:t>
      </w:r>
      <w:r w:rsidR="00BE6499" w:rsidRPr="00266A61">
        <w:rPr>
          <w:szCs w:val="24"/>
        </w:rPr>
        <w:t xml:space="preserve"> a situácie klienta</w:t>
      </w:r>
      <w:r w:rsidRPr="00266A61">
        <w:rPr>
          <w:szCs w:val="24"/>
        </w:rPr>
        <w:t xml:space="preserve"> s prihliadnutím na regionálne špecif</w:t>
      </w:r>
      <w:r w:rsidR="00BE6499" w:rsidRPr="00266A61">
        <w:rPr>
          <w:szCs w:val="24"/>
        </w:rPr>
        <w:t>iká a poskytne klientovi adresnú pomoc</w:t>
      </w:r>
      <w:r w:rsidRPr="00266A61">
        <w:rPr>
          <w:szCs w:val="24"/>
        </w:rPr>
        <w:t>.</w:t>
      </w:r>
    </w:p>
    <w:p w:rsidR="00526850" w:rsidRPr="00266A61" w:rsidRDefault="00526850" w:rsidP="00B500A6">
      <w:pPr>
        <w:jc w:val="both"/>
      </w:pPr>
    </w:p>
    <w:p w:rsidR="00BE6499" w:rsidRPr="00266A61" w:rsidRDefault="00BE6499" w:rsidP="0034293B">
      <w:pPr>
        <w:jc w:val="both"/>
        <w:rPr>
          <w:szCs w:val="24"/>
        </w:rPr>
      </w:pPr>
      <w:r w:rsidRPr="00266A61">
        <w:rPr>
          <w:szCs w:val="24"/>
        </w:rPr>
        <w:t>Výsledkom národného projektu bude:</w:t>
      </w:r>
    </w:p>
    <w:p w:rsidR="0034293B" w:rsidRPr="00266A61" w:rsidRDefault="0034293B" w:rsidP="00BE6499">
      <w:pPr>
        <w:numPr>
          <w:ilvl w:val="0"/>
          <w:numId w:val="31"/>
        </w:numPr>
        <w:jc w:val="both"/>
        <w:rPr>
          <w:szCs w:val="24"/>
        </w:rPr>
      </w:pPr>
      <w:r w:rsidRPr="00266A61">
        <w:rPr>
          <w:szCs w:val="24"/>
        </w:rPr>
        <w:t>Metodika spolupráce štátnych a neštátnych poskytovateľov služieb zamestnanosti.</w:t>
      </w:r>
    </w:p>
    <w:p w:rsidR="0034293B" w:rsidRPr="00266A61" w:rsidRDefault="0034293B" w:rsidP="00BE6499">
      <w:pPr>
        <w:numPr>
          <w:ilvl w:val="0"/>
          <w:numId w:val="31"/>
        </w:numPr>
        <w:jc w:val="both"/>
        <w:rPr>
          <w:szCs w:val="24"/>
        </w:rPr>
      </w:pPr>
      <w:r w:rsidRPr="00266A61">
        <w:rPr>
          <w:szCs w:val="24"/>
        </w:rPr>
        <w:t>Úspešne vyškolení zamestnanci</w:t>
      </w:r>
      <w:r w:rsidR="0047499C" w:rsidRPr="00266A61">
        <w:rPr>
          <w:szCs w:val="24"/>
        </w:rPr>
        <w:t>,</w:t>
      </w:r>
      <w:r w:rsidR="00CE2BF5">
        <w:rPr>
          <w:szCs w:val="24"/>
        </w:rPr>
        <w:t xml:space="preserve"> </w:t>
      </w:r>
      <w:r w:rsidR="0047499C" w:rsidRPr="00266A61">
        <w:t xml:space="preserve">ktorí sú organizačne začlenení na úradoch </w:t>
      </w:r>
      <w:r w:rsidR="00E65C7F" w:rsidRPr="00266A61">
        <w:t>PSVR</w:t>
      </w:r>
      <w:r w:rsidRPr="00266A61">
        <w:rPr>
          <w:szCs w:val="24"/>
        </w:rPr>
        <w:t>.</w:t>
      </w:r>
    </w:p>
    <w:p w:rsidR="00105311" w:rsidRPr="00266A61" w:rsidRDefault="00105311" w:rsidP="00BE6499"/>
    <w:p w:rsidR="00105311" w:rsidRPr="00266A61" w:rsidRDefault="00105311"/>
    <w:p w:rsidR="00105311" w:rsidRPr="00266A61" w:rsidRDefault="00105311"/>
    <w:p w:rsidR="00105311" w:rsidRPr="00266A61" w:rsidRDefault="00105311">
      <w:pPr>
        <w:sectPr w:rsidR="00105311" w:rsidRPr="00266A61" w:rsidSect="00EC31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5311" w:rsidRPr="00266A61" w:rsidRDefault="00105311"/>
    <w:p w:rsidR="00BB5DD5" w:rsidRPr="00266A61" w:rsidRDefault="00BB5DD5" w:rsidP="00427E18">
      <w:pPr>
        <w:spacing w:before="120"/>
        <w:jc w:val="both"/>
        <w:rPr>
          <w:b/>
          <w:szCs w:val="24"/>
          <w:u w:val="single"/>
        </w:rPr>
      </w:pPr>
      <w:r w:rsidRPr="00266A61">
        <w:rPr>
          <w:b/>
          <w:szCs w:val="24"/>
          <w:u w:val="single"/>
        </w:rPr>
        <w:t xml:space="preserve">Spôsob realizácie projektu </w:t>
      </w:r>
    </w:p>
    <w:p w:rsidR="00BB5DD5" w:rsidRPr="00266A61" w:rsidRDefault="00BB5DD5" w:rsidP="00BB5DD5">
      <w:pPr>
        <w:jc w:val="both"/>
      </w:pPr>
    </w:p>
    <w:p w:rsidR="00B44BF2" w:rsidRPr="00266A61" w:rsidRDefault="00B44BF2" w:rsidP="00BB5DD5">
      <w:pPr>
        <w:jc w:val="both"/>
      </w:pPr>
    </w:p>
    <w:p w:rsidR="00BB5DD5" w:rsidRPr="00266A61" w:rsidRDefault="00BB5DD5" w:rsidP="00556209">
      <w:pPr>
        <w:autoSpaceDE w:val="0"/>
        <w:autoSpaceDN w:val="0"/>
        <w:adjustRightInd w:val="0"/>
        <w:spacing w:after="120"/>
        <w:ind w:left="284" w:hanging="284"/>
        <w:jc w:val="both"/>
        <w:rPr>
          <w:szCs w:val="24"/>
        </w:rPr>
      </w:pPr>
      <w:r w:rsidRPr="00266A61">
        <w:rPr>
          <w:szCs w:val="24"/>
        </w:rPr>
        <w:t>Š</w:t>
      </w:r>
      <w:r w:rsidR="00B44BF2" w:rsidRPr="00266A61">
        <w:rPr>
          <w:szCs w:val="24"/>
        </w:rPr>
        <w:t>truktúra projektu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158"/>
        <w:gridCol w:w="1260"/>
        <w:gridCol w:w="1533"/>
        <w:gridCol w:w="993"/>
        <w:gridCol w:w="1134"/>
      </w:tblGrid>
      <w:tr w:rsidR="00266A61" w:rsidRPr="00266A61" w:rsidTr="00CE2BF5">
        <w:tc>
          <w:tcPr>
            <w:tcW w:w="3420" w:type="dxa"/>
            <w:shd w:val="clear" w:color="auto" w:fill="D9D9D9"/>
            <w:vAlign w:val="center"/>
          </w:tcPr>
          <w:p w:rsidR="00BB5DD5" w:rsidRPr="00266A61" w:rsidRDefault="00BB5DD5" w:rsidP="00235DFE">
            <w:pPr>
              <w:spacing w:after="120"/>
              <w:jc w:val="both"/>
              <w:rPr>
                <w:sz w:val="20"/>
              </w:rPr>
            </w:pPr>
            <w:r w:rsidRPr="00266A61">
              <w:rPr>
                <w:sz w:val="20"/>
              </w:rPr>
              <w:t>Hlavné aktivity a</w:t>
            </w:r>
            <w:r w:rsidR="00CE2BF5">
              <w:rPr>
                <w:sz w:val="20"/>
              </w:rPr>
              <w:t> </w:t>
            </w:r>
            <w:proofErr w:type="spellStart"/>
            <w:r w:rsidR="00CE2BF5">
              <w:rPr>
                <w:sz w:val="20"/>
              </w:rPr>
              <w:t>pod</w:t>
            </w:r>
            <w:r w:rsidRPr="00266A61">
              <w:rPr>
                <w:sz w:val="20"/>
              </w:rPr>
              <w:t>aktivity</w:t>
            </w:r>
            <w:proofErr w:type="spellEnd"/>
            <w:r w:rsidRPr="00266A61">
              <w:rPr>
                <w:sz w:val="20"/>
              </w:rPr>
              <w:t xml:space="preserve"> projektu</w:t>
            </w:r>
          </w:p>
        </w:tc>
        <w:tc>
          <w:tcPr>
            <w:tcW w:w="1158" w:type="dxa"/>
            <w:shd w:val="clear" w:color="auto" w:fill="D9D9D9"/>
          </w:tcPr>
          <w:p w:rsidR="00BB5DD5" w:rsidRPr="00266A61" w:rsidRDefault="00BB5DD5" w:rsidP="00235DFE">
            <w:pPr>
              <w:spacing w:after="120"/>
              <w:jc w:val="both"/>
              <w:rPr>
                <w:sz w:val="20"/>
              </w:rPr>
            </w:pPr>
            <w:r w:rsidRPr="00266A61">
              <w:rPr>
                <w:sz w:val="20"/>
              </w:rPr>
              <w:t xml:space="preserve">Začiatok hlavnej aktivity / </w:t>
            </w:r>
            <w:proofErr w:type="spellStart"/>
            <w:r w:rsidRPr="00266A61">
              <w:rPr>
                <w:sz w:val="20"/>
              </w:rPr>
              <w:t>podaktivity</w:t>
            </w:r>
            <w:proofErr w:type="spellEnd"/>
          </w:p>
        </w:tc>
        <w:tc>
          <w:tcPr>
            <w:tcW w:w="1260" w:type="dxa"/>
            <w:shd w:val="clear" w:color="auto" w:fill="D9D9D9"/>
          </w:tcPr>
          <w:p w:rsidR="00BB5DD5" w:rsidRPr="00266A61" w:rsidRDefault="00BB5DD5" w:rsidP="00235DFE">
            <w:pPr>
              <w:spacing w:after="120"/>
              <w:jc w:val="both"/>
              <w:rPr>
                <w:sz w:val="20"/>
              </w:rPr>
            </w:pPr>
            <w:r w:rsidRPr="00266A61">
              <w:rPr>
                <w:sz w:val="20"/>
              </w:rPr>
              <w:t xml:space="preserve">Koniec hlavnej aktivity / </w:t>
            </w:r>
            <w:proofErr w:type="spellStart"/>
            <w:r w:rsidRPr="00266A61">
              <w:rPr>
                <w:sz w:val="20"/>
              </w:rPr>
              <w:t>podaktivity</w:t>
            </w:r>
            <w:proofErr w:type="spellEnd"/>
          </w:p>
        </w:tc>
        <w:tc>
          <w:tcPr>
            <w:tcW w:w="1533" w:type="dxa"/>
            <w:shd w:val="clear" w:color="auto" w:fill="D9D9D9"/>
            <w:vAlign w:val="center"/>
          </w:tcPr>
          <w:p w:rsidR="00BB5DD5" w:rsidRPr="00266A61" w:rsidRDefault="00BB5DD5" w:rsidP="00235DFE">
            <w:pPr>
              <w:spacing w:after="120"/>
              <w:jc w:val="both"/>
              <w:rPr>
                <w:sz w:val="20"/>
              </w:rPr>
            </w:pPr>
            <w:r w:rsidRPr="00266A61">
              <w:rPr>
                <w:sz w:val="20"/>
              </w:rPr>
              <w:t>Merateľný ukazovateľ výsledku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B5DD5" w:rsidRPr="00266A61" w:rsidRDefault="00BB5DD5" w:rsidP="00235DFE">
            <w:pPr>
              <w:spacing w:after="120"/>
              <w:jc w:val="both"/>
              <w:rPr>
                <w:sz w:val="20"/>
              </w:rPr>
            </w:pPr>
            <w:r w:rsidRPr="00266A61">
              <w:rPr>
                <w:sz w:val="20"/>
              </w:rPr>
              <w:t>Merná jednotka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B5DD5" w:rsidRPr="00266A61" w:rsidRDefault="00BB5DD5" w:rsidP="00235DFE">
            <w:pPr>
              <w:spacing w:after="120"/>
              <w:jc w:val="both"/>
              <w:rPr>
                <w:sz w:val="20"/>
              </w:rPr>
            </w:pPr>
            <w:r w:rsidRPr="00266A61">
              <w:rPr>
                <w:sz w:val="20"/>
              </w:rPr>
              <w:t>Počet jednotiek</w:t>
            </w:r>
          </w:p>
        </w:tc>
      </w:tr>
      <w:tr w:rsidR="00266A61" w:rsidRPr="00266A61" w:rsidTr="00CE2BF5">
        <w:tc>
          <w:tcPr>
            <w:tcW w:w="3420" w:type="dxa"/>
          </w:tcPr>
          <w:p w:rsidR="00382108" w:rsidRPr="00266A61" w:rsidRDefault="00382108" w:rsidP="003B1126">
            <w:pPr>
              <w:spacing w:after="120"/>
              <w:rPr>
                <w:sz w:val="20"/>
              </w:rPr>
            </w:pPr>
            <w:r w:rsidRPr="00266A61">
              <w:rPr>
                <w:sz w:val="20"/>
              </w:rPr>
              <w:t>Tvorba metodiky spolupráce štátnych a neštátnych poskytovateľov služieb zamestnanosti.</w:t>
            </w:r>
          </w:p>
        </w:tc>
        <w:tc>
          <w:tcPr>
            <w:tcW w:w="1158" w:type="dxa"/>
          </w:tcPr>
          <w:p w:rsidR="00382108" w:rsidRPr="00266A61" w:rsidRDefault="00382108" w:rsidP="00B833FC">
            <w:pPr>
              <w:spacing w:after="120"/>
              <w:jc w:val="both"/>
              <w:rPr>
                <w:sz w:val="20"/>
              </w:rPr>
            </w:pPr>
            <w:r w:rsidRPr="00266A61">
              <w:rPr>
                <w:sz w:val="20"/>
              </w:rPr>
              <w:t>0</w:t>
            </w:r>
            <w:r w:rsidR="00B833FC" w:rsidRPr="00266A61">
              <w:rPr>
                <w:sz w:val="20"/>
              </w:rPr>
              <w:t>3</w:t>
            </w:r>
            <w:r w:rsidRPr="00266A61">
              <w:rPr>
                <w:sz w:val="20"/>
              </w:rPr>
              <w:t>/2015</w:t>
            </w:r>
          </w:p>
        </w:tc>
        <w:tc>
          <w:tcPr>
            <w:tcW w:w="1260" w:type="dxa"/>
          </w:tcPr>
          <w:p w:rsidR="00382108" w:rsidRPr="00266A61" w:rsidRDefault="00382108" w:rsidP="00235DFE">
            <w:pPr>
              <w:spacing w:after="120"/>
              <w:jc w:val="both"/>
              <w:rPr>
                <w:sz w:val="20"/>
              </w:rPr>
            </w:pPr>
            <w:r w:rsidRPr="00266A61">
              <w:rPr>
                <w:sz w:val="20"/>
              </w:rPr>
              <w:t>10/2015</w:t>
            </w:r>
          </w:p>
        </w:tc>
        <w:tc>
          <w:tcPr>
            <w:tcW w:w="1533" w:type="dxa"/>
          </w:tcPr>
          <w:p w:rsidR="00382108" w:rsidRPr="00266A61" w:rsidRDefault="00382108" w:rsidP="006D4D00">
            <w:pPr>
              <w:spacing w:after="120"/>
              <w:rPr>
                <w:sz w:val="20"/>
              </w:rPr>
            </w:pPr>
            <w:r w:rsidRPr="00266A61">
              <w:rPr>
                <w:sz w:val="20"/>
              </w:rPr>
              <w:t>Počet vypracovaných štúdií, analýz, strategických dokumentov</w:t>
            </w:r>
          </w:p>
        </w:tc>
        <w:tc>
          <w:tcPr>
            <w:tcW w:w="993" w:type="dxa"/>
          </w:tcPr>
          <w:p w:rsidR="00382108" w:rsidRPr="00266A61" w:rsidRDefault="00382108" w:rsidP="00CE2BF5">
            <w:pPr>
              <w:spacing w:after="120"/>
              <w:rPr>
                <w:sz w:val="20"/>
              </w:rPr>
            </w:pPr>
            <w:r w:rsidRPr="00266A61">
              <w:rPr>
                <w:sz w:val="20"/>
              </w:rPr>
              <w:t>Počet</w:t>
            </w:r>
          </w:p>
        </w:tc>
        <w:tc>
          <w:tcPr>
            <w:tcW w:w="1134" w:type="dxa"/>
          </w:tcPr>
          <w:p w:rsidR="00382108" w:rsidRPr="00266A61" w:rsidRDefault="00382108" w:rsidP="00CE2BF5">
            <w:pPr>
              <w:spacing w:after="120"/>
              <w:rPr>
                <w:sz w:val="20"/>
              </w:rPr>
            </w:pPr>
            <w:r w:rsidRPr="00266A61">
              <w:rPr>
                <w:sz w:val="20"/>
              </w:rPr>
              <w:t>1</w:t>
            </w:r>
            <w:r w:rsidR="00891E75" w:rsidRPr="00266A61">
              <w:rPr>
                <w:sz w:val="20"/>
              </w:rPr>
              <w:t xml:space="preserve"> (1/1)</w:t>
            </w:r>
          </w:p>
        </w:tc>
      </w:tr>
      <w:tr w:rsidR="00266A61" w:rsidRPr="00266A61" w:rsidTr="00CE2BF5">
        <w:tc>
          <w:tcPr>
            <w:tcW w:w="3420" w:type="dxa"/>
          </w:tcPr>
          <w:p w:rsidR="00897225" w:rsidRPr="00266A61" w:rsidRDefault="00897225" w:rsidP="008A6D98">
            <w:pPr>
              <w:spacing w:after="120"/>
              <w:rPr>
                <w:sz w:val="20"/>
              </w:rPr>
            </w:pPr>
            <w:r w:rsidRPr="00266A61">
              <w:rPr>
                <w:sz w:val="20"/>
              </w:rPr>
              <w:t>Vzdelávanie zamestnancov</w:t>
            </w:r>
          </w:p>
        </w:tc>
        <w:tc>
          <w:tcPr>
            <w:tcW w:w="1158" w:type="dxa"/>
          </w:tcPr>
          <w:p w:rsidR="00897225" w:rsidRPr="00266A61" w:rsidRDefault="00897225" w:rsidP="003B1126">
            <w:pPr>
              <w:spacing w:after="120"/>
              <w:jc w:val="both"/>
              <w:rPr>
                <w:sz w:val="20"/>
              </w:rPr>
            </w:pPr>
            <w:r w:rsidRPr="00266A61">
              <w:rPr>
                <w:sz w:val="20"/>
              </w:rPr>
              <w:t>01/2015</w:t>
            </w:r>
          </w:p>
        </w:tc>
        <w:tc>
          <w:tcPr>
            <w:tcW w:w="1260" w:type="dxa"/>
          </w:tcPr>
          <w:p w:rsidR="00897225" w:rsidRPr="00266A61" w:rsidRDefault="00897225" w:rsidP="003B1126">
            <w:pPr>
              <w:spacing w:after="120"/>
              <w:jc w:val="both"/>
              <w:rPr>
                <w:sz w:val="20"/>
              </w:rPr>
            </w:pPr>
            <w:r w:rsidRPr="00266A61">
              <w:rPr>
                <w:sz w:val="20"/>
              </w:rPr>
              <w:t>10/2015</w:t>
            </w:r>
          </w:p>
        </w:tc>
        <w:tc>
          <w:tcPr>
            <w:tcW w:w="1533" w:type="dxa"/>
          </w:tcPr>
          <w:p w:rsidR="00897225" w:rsidRPr="00266A61" w:rsidRDefault="00897225" w:rsidP="00897225">
            <w:pPr>
              <w:rPr>
                <w:sz w:val="20"/>
              </w:rPr>
            </w:pPr>
            <w:r w:rsidRPr="00266A61">
              <w:rPr>
                <w:sz w:val="20"/>
              </w:rPr>
              <w:t>Počet  osôb vyškolených v projekte</w:t>
            </w:r>
          </w:p>
        </w:tc>
        <w:tc>
          <w:tcPr>
            <w:tcW w:w="993" w:type="dxa"/>
          </w:tcPr>
          <w:p w:rsidR="00897225" w:rsidRPr="00266A61" w:rsidRDefault="00897225" w:rsidP="00CE2BF5">
            <w:pPr>
              <w:spacing w:after="120"/>
              <w:rPr>
                <w:sz w:val="20"/>
              </w:rPr>
            </w:pPr>
            <w:r w:rsidRPr="00266A61">
              <w:rPr>
                <w:sz w:val="20"/>
              </w:rPr>
              <w:t xml:space="preserve">Počet </w:t>
            </w:r>
          </w:p>
        </w:tc>
        <w:tc>
          <w:tcPr>
            <w:tcW w:w="1134" w:type="dxa"/>
          </w:tcPr>
          <w:p w:rsidR="00897225" w:rsidRPr="00266A61" w:rsidRDefault="00897225" w:rsidP="00CE2BF5">
            <w:pPr>
              <w:spacing w:after="120"/>
              <w:rPr>
                <w:sz w:val="20"/>
              </w:rPr>
            </w:pPr>
            <w:r w:rsidRPr="00266A61">
              <w:rPr>
                <w:sz w:val="20"/>
              </w:rPr>
              <w:t>2000</w:t>
            </w:r>
            <w:r w:rsidR="00891E75" w:rsidRPr="00266A61">
              <w:rPr>
                <w:sz w:val="20"/>
              </w:rPr>
              <w:t xml:space="preserve"> (223/1777)</w:t>
            </w:r>
          </w:p>
        </w:tc>
      </w:tr>
      <w:tr w:rsidR="00266A61" w:rsidRPr="00266A61" w:rsidTr="00CE2BF5">
        <w:tc>
          <w:tcPr>
            <w:tcW w:w="3420" w:type="dxa"/>
          </w:tcPr>
          <w:p w:rsidR="00891E75" w:rsidRPr="00266A61" w:rsidRDefault="00891E75" w:rsidP="003B1126">
            <w:pPr>
              <w:spacing w:after="120"/>
              <w:rPr>
                <w:sz w:val="20"/>
              </w:rPr>
            </w:pPr>
          </w:p>
        </w:tc>
        <w:tc>
          <w:tcPr>
            <w:tcW w:w="1158" w:type="dxa"/>
          </w:tcPr>
          <w:p w:rsidR="00891E75" w:rsidRPr="00266A61" w:rsidRDefault="00891E75" w:rsidP="003B1126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891E75" w:rsidRPr="00266A61" w:rsidRDefault="00891E75" w:rsidP="003B1126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533" w:type="dxa"/>
          </w:tcPr>
          <w:p w:rsidR="00891E75" w:rsidRPr="00266A61" w:rsidRDefault="00891E75" w:rsidP="00CE2BF5">
            <w:pPr>
              <w:spacing w:after="120"/>
              <w:rPr>
                <w:sz w:val="20"/>
              </w:rPr>
            </w:pPr>
            <w:r w:rsidRPr="00266A61">
              <w:rPr>
                <w:bCs/>
                <w:sz w:val="20"/>
              </w:rPr>
              <w:t>Počet osôb cieľovej skupiny zapojených do podporených projektov</w:t>
            </w:r>
            <w:r w:rsidR="0010615D" w:rsidRPr="00266A61">
              <w:rPr>
                <w:bCs/>
                <w:sz w:val="20"/>
              </w:rPr>
              <w:t xml:space="preserve"> - spolu</w:t>
            </w:r>
          </w:p>
        </w:tc>
        <w:tc>
          <w:tcPr>
            <w:tcW w:w="993" w:type="dxa"/>
          </w:tcPr>
          <w:p w:rsidR="00891E75" w:rsidRPr="00266A61" w:rsidRDefault="00891E75" w:rsidP="00CE2BF5">
            <w:r w:rsidRPr="00266A61">
              <w:rPr>
                <w:sz w:val="20"/>
              </w:rPr>
              <w:t xml:space="preserve">Počet </w:t>
            </w:r>
          </w:p>
        </w:tc>
        <w:tc>
          <w:tcPr>
            <w:tcW w:w="1134" w:type="dxa"/>
          </w:tcPr>
          <w:p w:rsidR="00891E75" w:rsidRPr="00266A61" w:rsidRDefault="00891E75" w:rsidP="00CE2BF5">
            <w:pPr>
              <w:spacing w:after="120"/>
              <w:rPr>
                <w:sz w:val="20"/>
              </w:rPr>
            </w:pPr>
            <w:r w:rsidRPr="00266A61">
              <w:rPr>
                <w:sz w:val="20"/>
              </w:rPr>
              <w:t>2000 (223/1777)</w:t>
            </w:r>
          </w:p>
        </w:tc>
      </w:tr>
      <w:tr w:rsidR="00266A61" w:rsidRPr="00266A61" w:rsidTr="00CE2BF5">
        <w:tc>
          <w:tcPr>
            <w:tcW w:w="3420" w:type="dxa"/>
          </w:tcPr>
          <w:p w:rsidR="00891E75" w:rsidRPr="00266A61" w:rsidRDefault="00891E75" w:rsidP="003B1126">
            <w:pPr>
              <w:spacing w:after="120"/>
              <w:rPr>
                <w:sz w:val="20"/>
              </w:rPr>
            </w:pPr>
          </w:p>
        </w:tc>
        <w:tc>
          <w:tcPr>
            <w:tcW w:w="1158" w:type="dxa"/>
          </w:tcPr>
          <w:p w:rsidR="00891E75" w:rsidRPr="00266A61" w:rsidRDefault="00891E75" w:rsidP="003B1126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891E75" w:rsidRPr="00266A61" w:rsidRDefault="00891E75" w:rsidP="003B1126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533" w:type="dxa"/>
          </w:tcPr>
          <w:p w:rsidR="00891E75" w:rsidRPr="00266A61" w:rsidRDefault="00891E75" w:rsidP="00CE2BF5">
            <w:pPr>
              <w:spacing w:after="120"/>
              <w:rPr>
                <w:sz w:val="20"/>
              </w:rPr>
            </w:pPr>
            <w:r w:rsidRPr="00266A61">
              <w:rPr>
                <w:bCs/>
                <w:sz w:val="20"/>
              </w:rPr>
              <w:t>Počet osôb cieľovej skupiny zapojených do podporených projektov - ženy</w:t>
            </w:r>
          </w:p>
        </w:tc>
        <w:tc>
          <w:tcPr>
            <w:tcW w:w="993" w:type="dxa"/>
          </w:tcPr>
          <w:p w:rsidR="00891E75" w:rsidRPr="00266A61" w:rsidRDefault="00891E75" w:rsidP="00CE2BF5">
            <w:r w:rsidRPr="00266A61">
              <w:rPr>
                <w:sz w:val="20"/>
              </w:rPr>
              <w:t xml:space="preserve">Počet </w:t>
            </w:r>
          </w:p>
        </w:tc>
        <w:tc>
          <w:tcPr>
            <w:tcW w:w="1134" w:type="dxa"/>
          </w:tcPr>
          <w:p w:rsidR="00891E75" w:rsidRPr="00266A61" w:rsidRDefault="00891E75" w:rsidP="00CE2BF5">
            <w:pPr>
              <w:spacing w:after="120"/>
              <w:rPr>
                <w:sz w:val="20"/>
              </w:rPr>
            </w:pPr>
            <w:r w:rsidRPr="00266A61">
              <w:rPr>
                <w:sz w:val="20"/>
              </w:rPr>
              <w:t>1800 (201/1599)</w:t>
            </w:r>
          </w:p>
        </w:tc>
      </w:tr>
      <w:tr w:rsidR="00266A61" w:rsidRPr="00266A61" w:rsidTr="00CE2BF5">
        <w:trPr>
          <w:trHeight w:val="2046"/>
        </w:trPr>
        <w:tc>
          <w:tcPr>
            <w:tcW w:w="3420" w:type="dxa"/>
          </w:tcPr>
          <w:p w:rsidR="00891E75" w:rsidRPr="00266A61" w:rsidRDefault="00891E75" w:rsidP="003B1126">
            <w:pPr>
              <w:spacing w:after="120"/>
              <w:rPr>
                <w:sz w:val="20"/>
              </w:rPr>
            </w:pPr>
          </w:p>
        </w:tc>
        <w:tc>
          <w:tcPr>
            <w:tcW w:w="1158" w:type="dxa"/>
          </w:tcPr>
          <w:p w:rsidR="00891E75" w:rsidRPr="00266A61" w:rsidRDefault="00891E75" w:rsidP="003B1126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891E75" w:rsidRPr="00266A61" w:rsidRDefault="00891E75" w:rsidP="003B1126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533" w:type="dxa"/>
          </w:tcPr>
          <w:p w:rsidR="00891E75" w:rsidRPr="00266A61" w:rsidRDefault="00891E75" w:rsidP="00CE2BF5">
            <w:pPr>
              <w:spacing w:after="120"/>
              <w:rPr>
                <w:sz w:val="20"/>
              </w:rPr>
            </w:pPr>
            <w:r w:rsidRPr="00266A61">
              <w:rPr>
                <w:bCs/>
                <w:sz w:val="20"/>
              </w:rPr>
              <w:t>Počet osôb cieľovej skupiny zapojených do podporených projektov - muži</w:t>
            </w:r>
          </w:p>
        </w:tc>
        <w:tc>
          <w:tcPr>
            <w:tcW w:w="993" w:type="dxa"/>
          </w:tcPr>
          <w:p w:rsidR="00891E75" w:rsidRPr="00266A61" w:rsidRDefault="00891E75" w:rsidP="00CE2BF5">
            <w:r w:rsidRPr="00266A61">
              <w:rPr>
                <w:sz w:val="20"/>
              </w:rPr>
              <w:t xml:space="preserve">Počet </w:t>
            </w:r>
          </w:p>
        </w:tc>
        <w:tc>
          <w:tcPr>
            <w:tcW w:w="1134" w:type="dxa"/>
          </w:tcPr>
          <w:p w:rsidR="00891E75" w:rsidRPr="00266A61" w:rsidRDefault="00891E75" w:rsidP="00CE2BF5">
            <w:pPr>
              <w:spacing w:after="120"/>
              <w:rPr>
                <w:sz w:val="20"/>
              </w:rPr>
            </w:pPr>
            <w:r w:rsidRPr="00266A61">
              <w:rPr>
                <w:sz w:val="20"/>
              </w:rPr>
              <w:t>200</w:t>
            </w:r>
          </w:p>
          <w:p w:rsidR="00891E75" w:rsidRPr="00266A61" w:rsidRDefault="00891E75" w:rsidP="00CE2BF5">
            <w:pPr>
              <w:spacing w:after="120"/>
              <w:rPr>
                <w:sz w:val="20"/>
              </w:rPr>
            </w:pPr>
            <w:r w:rsidRPr="00266A61">
              <w:rPr>
                <w:sz w:val="20"/>
              </w:rPr>
              <w:t>(22/178)</w:t>
            </w:r>
          </w:p>
        </w:tc>
      </w:tr>
    </w:tbl>
    <w:p w:rsidR="00D4737A" w:rsidRPr="00266A61" w:rsidRDefault="00D4737A" w:rsidP="00D4737A">
      <w:pPr>
        <w:autoSpaceDE w:val="0"/>
        <w:autoSpaceDN w:val="0"/>
        <w:adjustRightInd w:val="0"/>
        <w:spacing w:after="120"/>
        <w:jc w:val="both"/>
        <w:rPr>
          <w:sz w:val="20"/>
        </w:rPr>
      </w:pPr>
    </w:p>
    <w:p w:rsidR="00C2577F" w:rsidRPr="00266A61" w:rsidRDefault="00F85F72" w:rsidP="00475CDA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266A61">
        <w:rPr>
          <w:szCs w:val="24"/>
        </w:rPr>
        <w:t>Projekt sa realizuje ak</w:t>
      </w:r>
      <w:r w:rsidR="00891E75" w:rsidRPr="00266A61">
        <w:rPr>
          <w:szCs w:val="24"/>
        </w:rPr>
        <w:t>o </w:t>
      </w:r>
      <w:proofErr w:type="spellStart"/>
      <w:r w:rsidR="00891E75" w:rsidRPr="00266A61">
        <w:rPr>
          <w:szCs w:val="24"/>
        </w:rPr>
        <w:t>multicieľový</w:t>
      </w:r>
      <w:proofErr w:type="spellEnd"/>
      <w:r w:rsidR="00891E75" w:rsidRPr="00266A61">
        <w:rPr>
          <w:szCs w:val="24"/>
        </w:rPr>
        <w:t xml:space="preserve"> projekt </w:t>
      </w:r>
      <w:r w:rsidRPr="00266A61">
        <w:rPr>
          <w:szCs w:val="24"/>
        </w:rPr>
        <w:t>v rámci opatrení 3.3 a 4.1 a preto boli hodnoty ukazovateľov pre uvedené opatrenia určené pomerom 11,14 (opatrenie 3.3) a 88,86 (opatrenie 4.1) z celkovej plánovanej hodnoty ukazovateľov.</w:t>
      </w:r>
    </w:p>
    <w:p w:rsidR="00C2577F" w:rsidRPr="00266A61" w:rsidRDefault="00C2577F" w:rsidP="00556209">
      <w:pPr>
        <w:autoSpaceDE w:val="0"/>
        <w:autoSpaceDN w:val="0"/>
        <w:adjustRightInd w:val="0"/>
        <w:spacing w:after="120"/>
        <w:ind w:left="284" w:hanging="284"/>
        <w:jc w:val="both"/>
        <w:rPr>
          <w:szCs w:val="24"/>
        </w:rPr>
      </w:pPr>
    </w:p>
    <w:p w:rsidR="00C2577F" w:rsidRDefault="00C2577F" w:rsidP="00CE2BF5">
      <w:pPr>
        <w:autoSpaceDE w:val="0"/>
        <w:autoSpaceDN w:val="0"/>
        <w:adjustRightInd w:val="0"/>
        <w:spacing w:after="120"/>
        <w:jc w:val="both"/>
        <w:rPr>
          <w:szCs w:val="24"/>
        </w:rPr>
      </w:pPr>
    </w:p>
    <w:p w:rsidR="00CE2BF5" w:rsidRDefault="00CE2BF5" w:rsidP="00CE2BF5">
      <w:pPr>
        <w:autoSpaceDE w:val="0"/>
        <w:autoSpaceDN w:val="0"/>
        <w:adjustRightInd w:val="0"/>
        <w:spacing w:after="120"/>
        <w:jc w:val="both"/>
        <w:rPr>
          <w:szCs w:val="24"/>
        </w:rPr>
      </w:pPr>
    </w:p>
    <w:p w:rsidR="00CE2BF5" w:rsidRDefault="00CE2BF5" w:rsidP="00CE2BF5">
      <w:pPr>
        <w:autoSpaceDE w:val="0"/>
        <w:autoSpaceDN w:val="0"/>
        <w:adjustRightInd w:val="0"/>
        <w:spacing w:after="120"/>
        <w:jc w:val="both"/>
        <w:rPr>
          <w:szCs w:val="24"/>
        </w:rPr>
      </w:pPr>
    </w:p>
    <w:p w:rsidR="00CE2BF5" w:rsidRDefault="00CE2BF5" w:rsidP="00CE2BF5">
      <w:pPr>
        <w:autoSpaceDE w:val="0"/>
        <w:autoSpaceDN w:val="0"/>
        <w:adjustRightInd w:val="0"/>
        <w:spacing w:after="120"/>
        <w:jc w:val="both"/>
        <w:rPr>
          <w:szCs w:val="24"/>
        </w:rPr>
      </w:pPr>
    </w:p>
    <w:p w:rsidR="00CE2BF5" w:rsidRPr="00266A61" w:rsidRDefault="00CE2BF5" w:rsidP="00CE2BF5">
      <w:pPr>
        <w:autoSpaceDE w:val="0"/>
        <w:autoSpaceDN w:val="0"/>
        <w:adjustRightInd w:val="0"/>
        <w:spacing w:after="120"/>
        <w:jc w:val="both"/>
        <w:rPr>
          <w:szCs w:val="24"/>
        </w:rPr>
      </w:pPr>
    </w:p>
    <w:p w:rsidR="00C2577F" w:rsidRPr="00266A61" w:rsidRDefault="00C2577F" w:rsidP="00556209">
      <w:pPr>
        <w:autoSpaceDE w:val="0"/>
        <w:autoSpaceDN w:val="0"/>
        <w:adjustRightInd w:val="0"/>
        <w:spacing w:after="120"/>
        <w:ind w:left="284" w:hanging="284"/>
        <w:jc w:val="both"/>
        <w:rPr>
          <w:szCs w:val="24"/>
        </w:rPr>
      </w:pPr>
    </w:p>
    <w:p w:rsidR="00897225" w:rsidRPr="00266A61" w:rsidRDefault="00897225" w:rsidP="000953C3">
      <w:pPr>
        <w:shd w:val="clear" w:color="auto" w:fill="BFBFBF"/>
        <w:spacing w:after="240"/>
        <w:jc w:val="both"/>
        <w:rPr>
          <w:b/>
          <w:szCs w:val="24"/>
        </w:rPr>
      </w:pPr>
      <w:r w:rsidRPr="00266A61">
        <w:rPr>
          <w:b/>
          <w:szCs w:val="24"/>
        </w:rPr>
        <w:t xml:space="preserve">Aktivita č. 1 - </w:t>
      </w:r>
      <w:r w:rsidR="000953C3" w:rsidRPr="00266A61">
        <w:rPr>
          <w:b/>
          <w:szCs w:val="24"/>
        </w:rPr>
        <w:t>Tvorba metodiky spolupráce štátnych a neštátnych poskytovateľov služieb zamestnanosti</w:t>
      </w:r>
    </w:p>
    <w:p w:rsidR="00897225" w:rsidRPr="00266A61" w:rsidRDefault="00897225" w:rsidP="00897225">
      <w:pPr>
        <w:spacing w:after="240"/>
        <w:rPr>
          <w:szCs w:val="24"/>
        </w:rPr>
      </w:pPr>
      <w:r w:rsidRPr="00266A61">
        <w:rPr>
          <w:b/>
          <w:szCs w:val="24"/>
          <w:u w:val="single"/>
        </w:rPr>
        <w:t>Termín realizácie</w:t>
      </w:r>
      <w:r w:rsidRPr="00266A61">
        <w:rPr>
          <w:b/>
          <w:szCs w:val="24"/>
        </w:rPr>
        <w:t>:</w:t>
      </w:r>
      <w:r w:rsidR="00C2577F" w:rsidRPr="00266A61">
        <w:rPr>
          <w:szCs w:val="24"/>
        </w:rPr>
        <w:t>0</w:t>
      </w:r>
      <w:r w:rsidR="00B833FC" w:rsidRPr="00266A61">
        <w:rPr>
          <w:szCs w:val="24"/>
        </w:rPr>
        <w:t>3</w:t>
      </w:r>
      <w:r w:rsidRPr="00266A61">
        <w:rPr>
          <w:szCs w:val="24"/>
        </w:rPr>
        <w:t>/2015 - 1</w:t>
      </w:r>
      <w:r w:rsidR="00E022FA" w:rsidRPr="00266A61">
        <w:rPr>
          <w:szCs w:val="24"/>
        </w:rPr>
        <w:t>0</w:t>
      </w:r>
      <w:r w:rsidRPr="00266A61">
        <w:rPr>
          <w:szCs w:val="24"/>
        </w:rPr>
        <w:t>/2015</w:t>
      </w:r>
    </w:p>
    <w:p w:rsidR="00897225" w:rsidRPr="00266A61" w:rsidRDefault="00897225" w:rsidP="00897225">
      <w:pPr>
        <w:spacing w:after="240"/>
        <w:rPr>
          <w:b/>
          <w:szCs w:val="24"/>
        </w:rPr>
      </w:pPr>
      <w:r w:rsidRPr="00266A61">
        <w:rPr>
          <w:b/>
          <w:szCs w:val="24"/>
          <w:u w:val="single"/>
        </w:rPr>
        <w:t>Cieľ aktivity</w:t>
      </w:r>
      <w:r w:rsidRPr="00266A61">
        <w:rPr>
          <w:b/>
          <w:szCs w:val="24"/>
        </w:rPr>
        <w:t xml:space="preserve">: </w:t>
      </w:r>
    </w:p>
    <w:p w:rsidR="00897225" w:rsidRPr="00266A61" w:rsidRDefault="00897225" w:rsidP="00897225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Cieľom aktivity je vytvoriť metodiku na spoluprácu štátnych a neštátnych poskytovateľov služieb zamestnanosti</w:t>
      </w:r>
      <w:r w:rsidR="000953C3" w:rsidRPr="00266A61">
        <w:rPr>
          <w:rFonts w:ascii="Times New Roman" w:hAnsi="Times New Roman"/>
          <w:sz w:val="24"/>
          <w:szCs w:val="24"/>
        </w:rPr>
        <w:t>, ktorá by viedla k prepojeniu a výmene informácií z oblas</w:t>
      </w:r>
      <w:r w:rsidR="00E6242E" w:rsidRPr="00266A61">
        <w:rPr>
          <w:rFonts w:ascii="Times New Roman" w:hAnsi="Times New Roman"/>
          <w:sz w:val="24"/>
          <w:szCs w:val="24"/>
        </w:rPr>
        <w:t>ti sprostredkovania zamestnania a tým ku skvalitneniu a prepojeniu verejných a</w:t>
      </w:r>
      <w:r w:rsidR="00734853">
        <w:rPr>
          <w:rFonts w:ascii="Times New Roman" w:hAnsi="Times New Roman"/>
          <w:sz w:val="24"/>
          <w:szCs w:val="24"/>
        </w:rPr>
        <w:t> </w:t>
      </w:r>
      <w:r w:rsidR="00F85F72" w:rsidRPr="00266A61">
        <w:rPr>
          <w:rFonts w:ascii="Times New Roman" w:hAnsi="Times New Roman"/>
          <w:sz w:val="24"/>
          <w:szCs w:val="24"/>
        </w:rPr>
        <w:t>neštátnych</w:t>
      </w:r>
      <w:r w:rsidR="00734853">
        <w:rPr>
          <w:rFonts w:ascii="Times New Roman" w:hAnsi="Times New Roman"/>
          <w:sz w:val="24"/>
          <w:szCs w:val="24"/>
        </w:rPr>
        <w:t xml:space="preserve"> </w:t>
      </w:r>
      <w:r w:rsidR="00E6242E" w:rsidRPr="00266A61">
        <w:rPr>
          <w:rFonts w:ascii="Times New Roman" w:hAnsi="Times New Roman"/>
          <w:sz w:val="24"/>
          <w:szCs w:val="24"/>
        </w:rPr>
        <w:t>služieb zamestnanosti.</w:t>
      </w:r>
    </w:p>
    <w:p w:rsidR="00947A4B" w:rsidRPr="00266A61" w:rsidRDefault="00947A4B" w:rsidP="00947A4B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</w:p>
    <w:p w:rsidR="00F85F72" w:rsidRPr="00266A61" w:rsidRDefault="00F85F72" w:rsidP="00F85F72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Ako sa uvádza vo východiskovom stave, ako aj v opise potrieb cieľových skupín, v súčasnosti služby zamestnanosti poskytujú štátni a neštátni poskytovatelia služieb zamestnanosti. Každý z nich eviduje informácie o svojich klientoch - </w:t>
      </w:r>
      <w:proofErr w:type="spellStart"/>
      <w:r w:rsidR="00E65C7F" w:rsidRPr="00266A61">
        <w:rPr>
          <w:rFonts w:ascii="Times New Roman" w:hAnsi="Times New Roman"/>
          <w:sz w:val="24"/>
          <w:szCs w:val="24"/>
        </w:rPr>
        <w:t>UoZ</w:t>
      </w:r>
      <w:proofErr w:type="spellEnd"/>
      <w:r w:rsidRPr="00266A61">
        <w:rPr>
          <w:rFonts w:ascii="Times New Roman" w:hAnsi="Times New Roman"/>
          <w:sz w:val="24"/>
          <w:szCs w:val="24"/>
        </w:rPr>
        <w:t xml:space="preserve">, ako aj o záujemcoch o zamestnanie, rovnako ako aj informácie o  zamestnávateľoch a o voľných pracovných miestach. Niektoré informácie sú duplicitné. Každý poskytovateľ služieb zamestnanosti používa iný informačný systém, iný spôsob práce, iné kódy, príp. iné číselníky. Z uvedeného dôvodu je potrebné zlepšiť spoluprácu poskytovateľov služieb zamestnanosti v oblasti sprostredkovania zamestnania, t.j. nastaviť metodiku, ktorá bude viesť k jednotnému spôsobu evidencie a tým k rýchlejšej výmene informácií tak o klientoch, ako aj o zamestnávateľoch a voľných pracovných miestach. </w:t>
      </w:r>
    </w:p>
    <w:p w:rsidR="00F85F72" w:rsidRPr="00266A61" w:rsidRDefault="00F85F72" w:rsidP="00947A4B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</w:p>
    <w:p w:rsidR="000953C3" w:rsidRPr="00266A61" w:rsidRDefault="00947A4B" w:rsidP="001557D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Cieľom dokumentu  je nastavenie vzájomnej spolupráce, spôsobu, rozsahu a obsahu vzájomnej spolupráce </w:t>
      </w:r>
      <w:r w:rsidR="00F85F72" w:rsidRPr="00266A61">
        <w:rPr>
          <w:rFonts w:ascii="Times New Roman" w:hAnsi="Times New Roman"/>
          <w:sz w:val="24"/>
          <w:szCs w:val="24"/>
        </w:rPr>
        <w:t xml:space="preserve">štátnych </w:t>
      </w:r>
      <w:r w:rsidRPr="00266A61">
        <w:rPr>
          <w:rFonts w:ascii="Times New Roman" w:hAnsi="Times New Roman"/>
          <w:sz w:val="24"/>
          <w:szCs w:val="24"/>
        </w:rPr>
        <w:t>a</w:t>
      </w:r>
      <w:r w:rsidR="002E1683">
        <w:rPr>
          <w:rFonts w:ascii="Times New Roman" w:hAnsi="Times New Roman"/>
          <w:sz w:val="24"/>
          <w:szCs w:val="24"/>
        </w:rPr>
        <w:t> </w:t>
      </w:r>
      <w:r w:rsidR="00F85F72" w:rsidRPr="00266A61">
        <w:rPr>
          <w:rFonts w:ascii="Times New Roman" w:hAnsi="Times New Roman"/>
          <w:sz w:val="24"/>
          <w:szCs w:val="24"/>
        </w:rPr>
        <w:t>neštátnych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Pr="00266A61">
        <w:rPr>
          <w:rFonts w:ascii="Times New Roman" w:hAnsi="Times New Roman"/>
          <w:sz w:val="24"/>
          <w:szCs w:val="24"/>
        </w:rPr>
        <w:t xml:space="preserve">poskytovateľov služieb zamestnanosti, čo by malo viesť k zlepšeniu kvality poskytovaných  služieb zamestnanosti a k zvýšeniu efektivity výkonu, čo bude v konečnom dôsledku viesť ku skvalitneniu služieb a následne by sa to malo odraziť aj v znížení nezamestnanosti. </w:t>
      </w:r>
      <w:r w:rsidR="00C2577F" w:rsidRPr="00266A61">
        <w:rPr>
          <w:rFonts w:ascii="Times New Roman" w:hAnsi="Times New Roman"/>
          <w:sz w:val="24"/>
          <w:szCs w:val="24"/>
        </w:rPr>
        <w:t>Na prepojenie</w:t>
      </w:r>
      <w:r w:rsidRPr="00266A61">
        <w:rPr>
          <w:rFonts w:ascii="Times New Roman" w:hAnsi="Times New Roman"/>
          <w:sz w:val="24"/>
          <w:szCs w:val="24"/>
        </w:rPr>
        <w:t xml:space="preserve"> verejn</w:t>
      </w:r>
      <w:r w:rsidR="00C2577F" w:rsidRPr="00266A61">
        <w:rPr>
          <w:rFonts w:ascii="Times New Roman" w:hAnsi="Times New Roman"/>
          <w:sz w:val="24"/>
          <w:szCs w:val="24"/>
        </w:rPr>
        <w:t>ých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Pr="00266A61">
        <w:rPr>
          <w:rFonts w:ascii="Times New Roman" w:hAnsi="Times New Roman"/>
          <w:sz w:val="24"/>
          <w:szCs w:val="24"/>
        </w:rPr>
        <w:t>a</w:t>
      </w:r>
      <w:r w:rsidR="002E1683">
        <w:rPr>
          <w:rFonts w:ascii="Times New Roman" w:hAnsi="Times New Roman"/>
          <w:sz w:val="24"/>
          <w:szCs w:val="24"/>
        </w:rPr>
        <w:t> </w:t>
      </w:r>
      <w:r w:rsidR="00F85F72" w:rsidRPr="00266A61">
        <w:rPr>
          <w:rFonts w:ascii="Times New Roman" w:hAnsi="Times New Roman"/>
          <w:sz w:val="24"/>
          <w:szCs w:val="24"/>
        </w:rPr>
        <w:t>neštátnych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Pr="00266A61">
        <w:rPr>
          <w:rFonts w:ascii="Times New Roman" w:hAnsi="Times New Roman"/>
          <w:sz w:val="24"/>
          <w:szCs w:val="24"/>
        </w:rPr>
        <w:t>služ</w:t>
      </w:r>
      <w:r w:rsidR="00C2577F" w:rsidRPr="00266A61">
        <w:rPr>
          <w:rFonts w:ascii="Times New Roman" w:hAnsi="Times New Roman"/>
          <w:sz w:val="24"/>
          <w:szCs w:val="24"/>
        </w:rPr>
        <w:t>ie</w:t>
      </w:r>
      <w:r w:rsidRPr="00266A61">
        <w:rPr>
          <w:rFonts w:ascii="Times New Roman" w:hAnsi="Times New Roman"/>
          <w:sz w:val="24"/>
          <w:szCs w:val="24"/>
        </w:rPr>
        <w:t>b zamestnanosti je nevyhnutné</w:t>
      </w:r>
      <w:r w:rsidR="00C2577F" w:rsidRPr="00266A61">
        <w:rPr>
          <w:rFonts w:ascii="Times New Roman" w:hAnsi="Times New Roman"/>
          <w:sz w:val="24"/>
          <w:szCs w:val="24"/>
        </w:rPr>
        <w:t>,</w:t>
      </w:r>
      <w:r w:rsidRPr="00266A61">
        <w:rPr>
          <w:rFonts w:ascii="Times New Roman" w:hAnsi="Times New Roman"/>
          <w:sz w:val="24"/>
          <w:szCs w:val="24"/>
        </w:rPr>
        <w:t xml:space="preserve"> aby sa aj na príprave metodiky podieľali zástupcovia  z radov </w:t>
      </w:r>
      <w:r w:rsidR="00F85F72" w:rsidRPr="00266A61">
        <w:rPr>
          <w:rFonts w:ascii="Times New Roman" w:hAnsi="Times New Roman"/>
          <w:sz w:val="24"/>
          <w:szCs w:val="24"/>
        </w:rPr>
        <w:t xml:space="preserve">štátnych </w:t>
      </w:r>
      <w:r w:rsidRPr="00266A61">
        <w:rPr>
          <w:rFonts w:ascii="Times New Roman" w:hAnsi="Times New Roman"/>
          <w:sz w:val="24"/>
          <w:szCs w:val="24"/>
        </w:rPr>
        <w:t>a </w:t>
      </w:r>
      <w:r w:rsidR="00F85F72" w:rsidRPr="00266A61">
        <w:rPr>
          <w:rFonts w:ascii="Times New Roman" w:hAnsi="Times New Roman"/>
          <w:sz w:val="24"/>
          <w:szCs w:val="24"/>
        </w:rPr>
        <w:t xml:space="preserve">neštátnych </w:t>
      </w:r>
      <w:r w:rsidRPr="00266A61">
        <w:rPr>
          <w:rFonts w:ascii="Times New Roman" w:hAnsi="Times New Roman"/>
          <w:sz w:val="24"/>
          <w:szCs w:val="24"/>
        </w:rPr>
        <w:t>poskytovateľov služieb</w:t>
      </w:r>
      <w:r w:rsidR="00F85F72" w:rsidRPr="00266A61">
        <w:rPr>
          <w:rFonts w:ascii="Times New Roman" w:hAnsi="Times New Roman"/>
          <w:sz w:val="24"/>
          <w:szCs w:val="24"/>
        </w:rPr>
        <w:t xml:space="preserve"> zamestnanosti</w:t>
      </w:r>
      <w:r w:rsidRPr="00266A61">
        <w:rPr>
          <w:rFonts w:ascii="Times New Roman" w:hAnsi="Times New Roman"/>
          <w:sz w:val="24"/>
          <w:szCs w:val="24"/>
        </w:rPr>
        <w:t xml:space="preserve">, </w:t>
      </w:r>
      <w:r w:rsidR="00F85F72" w:rsidRPr="00266A61">
        <w:rPr>
          <w:rFonts w:ascii="Times New Roman" w:hAnsi="Times New Roman"/>
          <w:sz w:val="24"/>
          <w:szCs w:val="24"/>
        </w:rPr>
        <w:t xml:space="preserve">ako aj zástupcovia zamestnávateľov, </w:t>
      </w:r>
      <w:r w:rsidRPr="00266A61">
        <w:rPr>
          <w:rFonts w:ascii="Times New Roman" w:hAnsi="Times New Roman"/>
          <w:sz w:val="24"/>
          <w:szCs w:val="24"/>
        </w:rPr>
        <w:t>čo je možné zabezpečiť nomináciou zástupcov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="00C2577F" w:rsidRPr="00266A61">
        <w:rPr>
          <w:rFonts w:ascii="Times New Roman" w:hAnsi="Times New Roman"/>
          <w:sz w:val="24"/>
          <w:szCs w:val="24"/>
        </w:rPr>
        <w:t>nižšie</w:t>
      </w:r>
      <w:r w:rsidRPr="00266A61">
        <w:rPr>
          <w:rFonts w:ascii="Times New Roman" w:hAnsi="Times New Roman"/>
          <w:sz w:val="24"/>
          <w:szCs w:val="24"/>
        </w:rPr>
        <w:t xml:space="preserve"> uvedených inštitúcií. </w:t>
      </w:r>
    </w:p>
    <w:p w:rsidR="00505D49" w:rsidRPr="00266A61" w:rsidRDefault="00505D49" w:rsidP="001557D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97225" w:rsidRPr="00266A61" w:rsidRDefault="00897225" w:rsidP="00897225">
      <w:pPr>
        <w:spacing w:after="240"/>
        <w:rPr>
          <w:b/>
          <w:szCs w:val="24"/>
          <w:u w:val="single"/>
        </w:rPr>
      </w:pPr>
      <w:r w:rsidRPr="00266A61">
        <w:rPr>
          <w:b/>
          <w:szCs w:val="24"/>
          <w:u w:val="single"/>
        </w:rPr>
        <w:t>Podrobný opis aktivity:</w:t>
      </w:r>
    </w:p>
    <w:p w:rsidR="00897225" w:rsidRPr="00266A61" w:rsidRDefault="00897225" w:rsidP="00897225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b/>
          <w:sz w:val="24"/>
          <w:szCs w:val="24"/>
        </w:rPr>
        <w:t>Expertný tím</w:t>
      </w:r>
      <w:r w:rsidRPr="00266A61">
        <w:rPr>
          <w:rFonts w:ascii="Times New Roman" w:hAnsi="Times New Roman"/>
          <w:sz w:val="24"/>
          <w:szCs w:val="24"/>
        </w:rPr>
        <w:t xml:space="preserve"> bude zložený z nominovaných zástupcov </w:t>
      </w:r>
      <w:r w:rsidR="008F5AA2" w:rsidRPr="00266A61">
        <w:rPr>
          <w:rFonts w:ascii="Times New Roman" w:hAnsi="Times New Roman"/>
          <w:sz w:val="24"/>
          <w:szCs w:val="24"/>
        </w:rPr>
        <w:t>Asociácie</w:t>
      </w:r>
      <w:r w:rsidRPr="00266A61">
        <w:rPr>
          <w:rFonts w:ascii="Times New Roman" w:hAnsi="Times New Roman"/>
          <w:sz w:val="24"/>
          <w:szCs w:val="24"/>
        </w:rPr>
        <w:t xml:space="preserve"> personálnych agentúr Slovenska, Republikovej únie zamestnávateľov, Asociácie zamestnávateľských zväzov a združení Slovenskej republiky, vybraných Agentúr dočasného zamestnávania</w:t>
      </w:r>
      <w:r w:rsidR="00370AB4" w:rsidRPr="00266A61">
        <w:rPr>
          <w:rFonts w:ascii="Times New Roman" w:hAnsi="Times New Roman"/>
          <w:sz w:val="24"/>
          <w:szCs w:val="24"/>
        </w:rPr>
        <w:t xml:space="preserve"> a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="00370AB4" w:rsidRPr="00266A61">
        <w:rPr>
          <w:rFonts w:ascii="Times New Roman" w:hAnsi="Times New Roman"/>
          <w:sz w:val="24"/>
          <w:szCs w:val="24"/>
        </w:rPr>
        <w:t xml:space="preserve">Agentúr podporovaného zamestnávania, </w:t>
      </w:r>
      <w:r w:rsidR="00B82E6A" w:rsidRPr="00266A61">
        <w:rPr>
          <w:rFonts w:ascii="Times New Roman" w:hAnsi="Times New Roman"/>
          <w:sz w:val="24"/>
          <w:szCs w:val="24"/>
        </w:rPr>
        <w:t>Slovenskej a</w:t>
      </w:r>
      <w:r w:rsidRPr="00266A61">
        <w:rPr>
          <w:rFonts w:ascii="Times New Roman" w:hAnsi="Times New Roman"/>
          <w:sz w:val="24"/>
          <w:szCs w:val="24"/>
        </w:rPr>
        <w:t>kadémie vied, Konfederácie odborových zväzov</w:t>
      </w:r>
      <w:r w:rsidR="00FA2CF0" w:rsidRPr="00266A61">
        <w:rPr>
          <w:rFonts w:ascii="Times New Roman" w:hAnsi="Times New Roman"/>
          <w:sz w:val="24"/>
          <w:szCs w:val="24"/>
        </w:rPr>
        <w:t xml:space="preserve">, </w:t>
      </w:r>
      <w:r w:rsidR="0088681A" w:rsidRPr="00266A61">
        <w:rPr>
          <w:rFonts w:ascii="Times New Roman" w:hAnsi="Times New Roman"/>
          <w:sz w:val="24"/>
          <w:szCs w:val="24"/>
        </w:rPr>
        <w:t>zamestnancov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="00FA2CF0" w:rsidRPr="00266A61">
        <w:rPr>
          <w:rFonts w:ascii="Times New Roman" w:hAnsi="Times New Roman"/>
          <w:sz w:val="24"/>
          <w:szCs w:val="24"/>
        </w:rPr>
        <w:t>MPSVR SR</w:t>
      </w:r>
      <w:r w:rsidRPr="00266A61">
        <w:rPr>
          <w:rFonts w:ascii="Times New Roman" w:hAnsi="Times New Roman"/>
          <w:sz w:val="24"/>
          <w:szCs w:val="24"/>
        </w:rPr>
        <w:t xml:space="preserve"> a Ústredia PSVR</w:t>
      </w:r>
      <w:r w:rsidR="00E318C6" w:rsidRPr="00266A61">
        <w:rPr>
          <w:rFonts w:ascii="Times New Roman" w:hAnsi="Times New Roman"/>
          <w:sz w:val="24"/>
          <w:szCs w:val="24"/>
        </w:rPr>
        <w:t xml:space="preserve"> a v prípade potreby aj zo zástupcov iných organizácií.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="00E318C6" w:rsidRPr="00266A61">
        <w:rPr>
          <w:rFonts w:ascii="Times New Roman" w:hAnsi="Times New Roman"/>
          <w:sz w:val="24"/>
          <w:szCs w:val="24"/>
        </w:rPr>
        <w:t>Ide o predpokladaný počet expertov, ako aj predpokladaný okruh organizácií, ktorý sa môže meniť podľa reálnej potreby, ktorá vznikne počas realizácie aktivity. Počet členov expertného tímu je maximálne 10 členov súčasne - členovia sa môžu meniť, ak dôjde pri realizácii projektu k situácii, že by expert z nejakého dôvodu nemohol pracovať v expertnom tíme počas celej dohodnutej doby (napr. zo zdravotných alebo iných závažných dôvodov).</w:t>
      </w:r>
    </w:p>
    <w:p w:rsidR="00E022FA" w:rsidRPr="00266A61" w:rsidRDefault="00FA2CF0" w:rsidP="00897225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Spolu experti odpracujú </w:t>
      </w:r>
      <w:r w:rsidR="00CB06E0" w:rsidRPr="00266A61">
        <w:rPr>
          <w:rFonts w:ascii="Times New Roman" w:hAnsi="Times New Roman"/>
          <w:sz w:val="24"/>
          <w:szCs w:val="24"/>
        </w:rPr>
        <w:t xml:space="preserve">1400 </w:t>
      </w:r>
      <w:r w:rsidRPr="00266A61">
        <w:rPr>
          <w:rFonts w:ascii="Times New Roman" w:hAnsi="Times New Roman"/>
          <w:sz w:val="24"/>
          <w:szCs w:val="24"/>
        </w:rPr>
        <w:t xml:space="preserve">hodín, t.j. </w:t>
      </w:r>
      <w:r w:rsidRPr="00266A61">
        <w:rPr>
          <w:rFonts w:ascii="Times New Roman" w:hAnsi="Times New Roman"/>
          <w:b/>
          <w:sz w:val="24"/>
          <w:szCs w:val="24"/>
        </w:rPr>
        <w:t xml:space="preserve">v priemere </w:t>
      </w:r>
      <w:r w:rsidRPr="00266A61">
        <w:rPr>
          <w:rFonts w:ascii="Times New Roman" w:hAnsi="Times New Roman"/>
          <w:sz w:val="24"/>
          <w:szCs w:val="24"/>
        </w:rPr>
        <w:t>na 1 experta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Pr="00266A61">
        <w:rPr>
          <w:rFonts w:ascii="Times New Roman" w:hAnsi="Times New Roman"/>
          <w:sz w:val="24"/>
          <w:szCs w:val="24"/>
        </w:rPr>
        <w:t>pripadne 1</w:t>
      </w:r>
      <w:r w:rsidR="00CB06E0" w:rsidRPr="00266A61">
        <w:rPr>
          <w:rFonts w:ascii="Times New Roman" w:hAnsi="Times New Roman"/>
          <w:sz w:val="24"/>
          <w:szCs w:val="24"/>
        </w:rPr>
        <w:t>4</w:t>
      </w:r>
      <w:r w:rsidRPr="00266A61">
        <w:rPr>
          <w:rFonts w:ascii="Times New Roman" w:hAnsi="Times New Roman"/>
          <w:sz w:val="24"/>
          <w:szCs w:val="24"/>
        </w:rPr>
        <w:t>0 hod.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="006D4D00" w:rsidRPr="00266A61">
        <w:rPr>
          <w:rFonts w:ascii="Times New Roman" w:hAnsi="Times New Roman"/>
          <w:sz w:val="24"/>
          <w:szCs w:val="24"/>
        </w:rPr>
        <w:t>Zamestnaní budú v rámci dohôd o prácach vykonávaných mimo pracovného pomeru.</w:t>
      </w:r>
      <w:r w:rsidR="00BB3265" w:rsidRPr="00266A61">
        <w:rPr>
          <w:rFonts w:ascii="Times New Roman" w:hAnsi="Times New Roman"/>
          <w:sz w:val="24"/>
          <w:szCs w:val="24"/>
        </w:rPr>
        <w:t xml:space="preserve"> V intenciách Usmernenia RO N3/2007 v platnom znení budú do aktivity zapojení  experti na úrovni 1, t.j. experti s dĺžkou praxe od 1 do 4 rokov, čo však nevylučuje </w:t>
      </w:r>
      <w:r w:rsidR="005D1413" w:rsidRPr="00266A61">
        <w:rPr>
          <w:rFonts w:ascii="Times New Roman" w:hAnsi="Times New Roman"/>
          <w:sz w:val="24"/>
          <w:szCs w:val="24"/>
        </w:rPr>
        <w:t xml:space="preserve">zapojenie i expertov s dlhšou dobou praxe, avšak bez nároku na vyššiu hodinovú sadzbu. </w:t>
      </w:r>
    </w:p>
    <w:p w:rsidR="00B82E6A" w:rsidRPr="00266A61" w:rsidRDefault="00B82E6A" w:rsidP="00897225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B82E6A" w:rsidRPr="00266A61" w:rsidRDefault="00B82E6A" w:rsidP="00897225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Expertný </w:t>
      </w:r>
      <w:r w:rsidR="00E85CE2" w:rsidRPr="00266A61">
        <w:rPr>
          <w:rFonts w:ascii="Times New Roman" w:hAnsi="Times New Roman"/>
          <w:sz w:val="24"/>
          <w:szCs w:val="24"/>
        </w:rPr>
        <w:t xml:space="preserve">tím vypracuje dokument </w:t>
      </w:r>
      <w:r w:rsidRPr="00266A61">
        <w:rPr>
          <w:rFonts w:ascii="Times New Roman" w:hAnsi="Times New Roman"/>
          <w:sz w:val="24"/>
          <w:szCs w:val="24"/>
        </w:rPr>
        <w:t>v nasledujúcej štruktúre</w:t>
      </w:r>
      <w:r w:rsidR="00CE2D5B" w:rsidRPr="00266A61">
        <w:rPr>
          <w:rFonts w:ascii="Times New Roman" w:hAnsi="Times New Roman"/>
          <w:sz w:val="24"/>
          <w:szCs w:val="24"/>
        </w:rPr>
        <w:t xml:space="preserve">. </w:t>
      </w:r>
      <w:r w:rsidR="002F1473" w:rsidRPr="00266A61">
        <w:rPr>
          <w:rFonts w:ascii="Times New Roman" w:hAnsi="Times New Roman"/>
          <w:sz w:val="24"/>
          <w:szCs w:val="24"/>
        </w:rPr>
        <w:t>Štruktúra dokumentu môže byť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="002F1473" w:rsidRPr="00266A61">
        <w:rPr>
          <w:rFonts w:ascii="Times New Roman" w:hAnsi="Times New Roman"/>
          <w:sz w:val="24"/>
          <w:szCs w:val="24"/>
        </w:rPr>
        <w:t xml:space="preserve">upravená, resp. </w:t>
      </w:r>
      <w:r w:rsidR="00CE2D5B" w:rsidRPr="00266A61">
        <w:rPr>
          <w:rFonts w:ascii="Times New Roman" w:hAnsi="Times New Roman"/>
          <w:sz w:val="24"/>
          <w:szCs w:val="24"/>
        </w:rPr>
        <w:t>doplnen</w:t>
      </w:r>
      <w:r w:rsidR="002F1473" w:rsidRPr="00266A61">
        <w:rPr>
          <w:rFonts w:ascii="Times New Roman" w:hAnsi="Times New Roman"/>
          <w:sz w:val="24"/>
          <w:szCs w:val="24"/>
        </w:rPr>
        <w:t>á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="00CE2D5B" w:rsidRPr="00266A61">
        <w:rPr>
          <w:rFonts w:ascii="Times New Roman" w:hAnsi="Times New Roman"/>
          <w:sz w:val="24"/>
          <w:szCs w:val="24"/>
        </w:rPr>
        <w:t>samotnými expertmi:</w:t>
      </w:r>
    </w:p>
    <w:p w:rsidR="00B82E6A" w:rsidRPr="00266A61" w:rsidRDefault="002E1683" w:rsidP="00B82E6A">
      <w:pPr>
        <w:numPr>
          <w:ilvl w:val="0"/>
          <w:numId w:val="37"/>
        </w:numPr>
        <w:ind w:left="714" w:hanging="357"/>
        <w:jc w:val="both"/>
        <w:rPr>
          <w:szCs w:val="24"/>
        </w:rPr>
      </w:pPr>
      <w:r>
        <w:rPr>
          <w:szCs w:val="24"/>
        </w:rPr>
        <w:t xml:space="preserve">Popis </w:t>
      </w:r>
      <w:r w:rsidR="00B82E6A" w:rsidRPr="00266A61">
        <w:rPr>
          <w:szCs w:val="24"/>
        </w:rPr>
        <w:t>existujúceho stavu v oblasti sprostredkovania zamestnania u </w:t>
      </w:r>
      <w:r w:rsidR="00AB09BA" w:rsidRPr="00266A61">
        <w:rPr>
          <w:szCs w:val="24"/>
        </w:rPr>
        <w:t xml:space="preserve">štátnych </w:t>
      </w:r>
      <w:r w:rsidR="00B82E6A" w:rsidRPr="00266A61">
        <w:rPr>
          <w:szCs w:val="24"/>
        </w:rPr>
        <w:t>a </w:t>
      </w:r>
      <w:r w:rsidR="00AB09BA" w:rsidRPr="00266A61">
        <w:rPr>
          <w:szCs w:val="24"/>
        </w:rPr>
        <w:t xml:space="preserve">neštátnych </w:t>
      </w:r>
      <w:r w:rsidR="00B82E6A" w:rsidRPr="00266A61">
        <w:rPr>
          <w:szCs w:val="24"/>
        </w:rPr>
        <w:t xml:space="preserve">poskytovateľov služieb zamestnanosti. </w:t>
      </w:r>
    </w:p>
    <w:p w:rsidR="00B82E6A" w:rsidRPr="00266A61" w:rsidRDefault="00B82E6A" w:rsidP="00B82E6A">
      <w:pPr>
        <w:numPr>
          <w:ilvl w:val="0"/>
          <w:numId w:val="37"/>
        </w:numPr>
        <w:ind w:left="714" w:hanging="357"/>
        <w:jc w:val="both"/>
        <w:rPr>
          <w:szCs w:val="24"/>
        </w:rPr>
      </w:pPr>
      <w:r w:rsidRPr="00266A61">
        <w:rPr>
          <w:szCs w:val="24"/>
        </w:rPr>
        <w:t>Určenie a popis oblastí pre budúcu možnú spoluprácu u </w:t>
      </w:r>
      <w:r w:rsidR="00AB09BA" w:rsidRPr="00266A61">
        <w:rPr>
          <w:szCs w:val="24"/>
        </w:rPr>
        <w:t xml:space="preserve">štátnych </w:t>
      </w:r>
      <w:r w:rsidRPr="00266A61">
        <w:rPr>
          <w:szCs w:val="24"/>
        </w:rPr>
        <w:t>a </w:t>
      </w:r>
      <w:r w:rsidR="00AB09BA" w:rsidRPr="00266A61">
        <w:rPr>
          <w:szCs w:val="24"/>
        </w:rPr>
        <w:t xml:space="preserve">neštátnych </w:t>
      </w:r>
      <w:r w:rsidRPr="00266A61">
        <w:rPr>
          <w:szCs w:val="24"/>
        </w:rPr>
        <w:t xml:space="preserve">poskytovateľov služieb zamestnanosti. </w:t>
      </w:r>
    </w:p>
    <w:p w:rsidR="00B82E6A" w:rsidRPr="00266A61" w:rsidRDefault="00B82E6A" w:rsidP="00B82E6A">
      <w:pPr>
        <w:numPr>
          <w:ilvl w:val="0"/>
          <w:numId w:val="37"/>
        </w:numPr>
        <w:ind w:left="714" w:hanging="357"/>
        <w:jc w:val="both"/>
        <w:rPr>
          <w:szCs w:val="24"/>
        </w:rPr>
      </w:pPr>
      <w:r w:rsidRPr="00266A61">
        <w:rPr>
          <w:szCs w:val="24"/>
        </w:rPr>
        <w:t xml:space="preserve">Návrh metodiky spolupráce </w:t>
      </w:r>
      <w:r w:rsidR="00AB09BA" w:rsidRPr="00266A61">
        <w:rPr>
          <w:szCs w:val="24"/>
        </w:rPr>
        <w:t xml:space="preserve">štátnych </w:t>
      </w:r>
      <w:r w:rsidRPr="00266A61">
        <w:rPr>
          <w:szCs w:val="24"/>
        </w:rPr>
        <w:t>a </w:t>
      </w:r>
      <w:r w:rsidR="00AB09BA" w:rsidRPr="00266A61">
        <w:rPr>
          <w:szCs w:val="24"/>
        </w:rPr>
        <w:t xml:space="preserve">neštátnych </w:t>
      </w:r>
      <w:r w:rsidRPr="00266A61">
        <w:rPr>
          <w:szCs w:val="24"/>
        </w:rPr>
        <w:t xml:space="preserve">poskytovateľov služieb zamestnanosti. </w:t>
      </w:r>
    </w:p>
    <w:p w:rsidR="00B82E6A" w:rsidRPr="00266A61" w:rsidRDefault="00B82E6A" w:rsidP="00B82E6A">
      <w:pPr>
        <w:numPr>
          <w:ilvl w:val="0"/>
          <w:numId w:val="37"/>
        </w:numPr>
        <w:ind w:left="714" w:hanging="357"/>
        <w:jc w:val="both"/>
        <w:rPr>
          <w:szCs w:val="24"/>
        </w:rPr>
      </w:pPr>
      <w:r w:rsidRPr="00266A61">
        <w:rPr>
          <w:szCs w:val="24"/>
        </w:rPr>
        <w:t>Závery a odporúčania.</w:t>
      </w:r>
    </w:p>
    <w:p w:rsidR="00CE2D5B" w:rsidRPr="00266A61" w:rsidRDefault="00CE2D5B" w:rsidP="00897225">
      <w:pPr>
        <w:pStyle w:val="Odsekzoznamu"/>
        <w:spacing w:after="0" w:line="240" w:lineRule="auto"/>
        <w:ind w:left="0" w:right="-144"/>
        <w:jc w:val="both"/>
        <w:rPr>
          <w:b/>
          <w:szCs w:val="24"/>
        </w:rPr>
      </w:pPr>
    </w:p>
    <w:p w:rsidR="00CE2D5B" w:rsidRPr="00266A61" w:rsidRDefault="002F1473" w:rsidP="00897225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P</w:t>
      </w:r>
      <w:r w:rsidR="00CE2D5B" w:rsidRPr="00266A61">
        <w:rPr>
          <w:rFonts w:ascii="Times New Roman" w:hAnsi="Times New Roman"/>
          <w:sz w:val="24"/>
          <w:szCs w:val="24"/>
        </w:rPr>
        <w:t>ožiadavky na vypracovanie metodiky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="00CE2D5B" w:rsidRPr="00266A61">
        <w:rPr>
          <w:rFonts w:ascii="Times New Roman" w:hAnsi="Times New Roman"/>
          <w:sz w:val="24"/>
          <w:szCs w:val="24"/>
        </w:rPr>
        <w:t>spolupráce štátnych a neštátnych poskytovateľov služieb zamestnanosti:</w:t>
      </w:r>
    </w:p>
    <w:p w:rsidR="00CE2D5B" w:rsidRPr="00266A61" w:rsidRDefault="007E5035" w:rsidP="007E5035">
      <w:pPr>
        <w:pStyle w:val="Odsekzoznamu"/>
        <w:numPr>
          <w:ilvl w:val="0"/>
          <w:numId w:val="41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vymedzenie jednotného spôsobu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="002F1473" w:rsidRPr="00266A61">
        <w:rPr>
          <w:rFonts w:ascii="Times New Roman" w:hAnsi="Times New Roman"/>
          <w:sz w:val="24"/>
          <w:szCs w:val="24"/>
        </w:rPr>
        <w:t>a</w:t>
      </w:r>
      <w:r w:rsidRPr="00266A61">
        <w:rPr>
          <w:rFonts w:ascii="Times New Roman" w:hAnsi="Times New Roman"/>
          <w:sz w:val="24"/>
          <w:szCs w:val="24"/>
        </w:rPr>
        <w:t xml:space="preserve"> formy spolupráce medzi štátnymi a neštátnymi poskyt</w:t>
      </w:r>
      <w:r w:rsidR="00AF2A89" w:rsidRPr="00266A61">
        <w:rPr>
          <w:rFonts w:ascii="Times New Roman" w:hAnsi="Times New Roman"/>
          <w:sz w:val="24"/>
          <w:szCs w:val="24"/>
        </w:rPr>
        <w:t>ovateľmi služieb zamestnanosti</w:t>
      </w:r>
    </w:p>
    <w:p w:rsidR="007E5035" w:rsidRPr="00266A61" w:rsidRDefault="00AF2A89" w:rsidP="007E5035">
      <w:pPr>
        <w:pStyle w:val="Odsekzoznamu"/>
        <w:numPr>
          <w:ilvl w:val="0"/>
          <w:numId w:val="41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návrhy </w:t>
      </w:r>
      <w:r w:rsidR="002F1473" w:rsidRPr="00266A61">
        <w:rPr>
          <w:rFonts w:ascii="Times New Roman" w:hAnsi="Times New Roman"/>
          <w:sz w:val="24"/>
          <w:szCs w:val="24"/>
        </w:rPr>
        <w:t xml:space="preserve">jednotného spôsobu </w:t>
      </w:r>
      <w:r w:rsidRPr="00266A61">
        <w:rPr>
          <w:rFonts w:ascii="Times New Roman" w:hAnsi="Times New Roman"/>
          <w:sz w:val="24"/>
          <w:szCs w:val="24"/>
        </w:rPr>
        <w:t xml:space="preserve">a formy </w:t>
      </w:r>
      <w:r w:rsidR="002F1473" w:rsidRPr="00266A61">
        <w:rPr>
          <w:rFonts w:ascii="Times New Roman" w:hAnsi="Times New Roman"/>
          <w:sz w:val="24"/>
          <w:szCs w:val="24"/>
        </w:rPr>
        <w:t>výmeny in</w:t>
      </w:r>
      <w:r w:rsidRPr="00266A61">
        <w:rPr>
          <w:rFonts w:ascii="Times New Roman" w:hAnsi="Times New Roman"/>
          <w:sz w:val="24"/>
          <w:szCs w:val="24"/>
        </w:rPr>
        <w:t>f</w:t>
      </w:r>
      <w:r w:rsidR="002F1473" w:rsidRPr="00266A61">
        <w:rPr>
          <w:rFonts w:ascii="Times New Roman" w:hAnsi="Times New Roman"/>
          <w:sz w:val="24"/>
          <w:szCs w:val="24"/>
        </w:rPr>
        <w:t>ormácií</w:t>
      </w:r>
      <w:r w:rsidR="007E5035" w:rsidRPr="00266A61">
        <w:rPr>
          <w:rFonts w:ascii="Times New Roman" w:hAnsi="Times New Roman"/>
          <w:sz w:val="24"/>
          <w:szCs w:val="24"/>
        </w:rPr>
        <w:t xml:space="preserve"> týkajúcich sa sprostredkovania zamestnania a</w:t>
      </w:r>
      <w:r w:rsidR="002F1473" w:rsidRPr="00266A61">
        <w:rPr>
          <w:rFonts w:ascii="Times New Roman" w:hAnsi="Times New Roman"/>
          <w:sz w:val="24"/>
          <w:szCs w:val="24"/>
        </w:rPr>
        <w:t> preskúmanie a popis reálnych možností prepojenia</w:t>
      </w:r>
      <w:r w:rsidR="007E5035" w:rsidRPr="00266A61">
        <w:rPr>
          <w:rFonts w:ascii="Times New Roman" w:hAnsi="Times New Roman"/>
          <w:sz w:val="24"/>
          <w:szCs w:val="24"/>
        </w:rPr>
        <w:t> informačných systémov</w:t>
      </w:r>
      <w:r w:rsidRPr="00266A61">
        <w:rPr>
          <w:rFonts w:ascii="Times New Roman" w:hAnsi="Times New Roman"/>
          <w:sz w:val="24"/>
          <w:szCs w:val="24"/>
        </w:rPr>
        <w:t>.</w:t>
      </w:r>
    </w:p>
    <w:p w:rsidR="006C0624" w:rsidRPr="00266A61" w:rsidRDefault="006C0624" w:rsidP="00295299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6C0624" w:rsidRPr="00266A61" w:rsidRDefault="006C0624" w:rsidP="006C0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66A61">
        <w:rPr>
          <w:b/>
        </w:rPr>
        <w:t>Zadanie na vypracovanie dokumentu –„Metodika spolupráce verejných a neverejných poskytovateľov služieb zamestnanosti“ v zmysle Príručky pre žiadateľa o NFP</w:t>
      </w:r>
    </w:p>
    <w:p w:rsidR="006C0624" w:rsidRPr="00266A61" w:rsidRDefault="006C0624" w:rsidP="006C0624">
      <w:pPr>
        <w:spacing w:before="60"/>
        <w:jc w:val="both"/>
      </w:pPr>
    </w:p>
    <w:p w:rsidR="006C0624" w:rsidRPr="00266A61" w:rsidRDefault="006C0624" w:rsidP="006C0624">
      <w:pPr>
        <w:spacing w:before="60"/>
        <w:jc w:val="both"/>
        <w:rPr>
          <w:i/>
        </w:rPr>
      </w:pPr>
      <w:r w:rsidRPr="00266A61">
        <w:rPr>
          <w:i/>
        </w:rPr>
        <w:t xml:space="preserve">1.1. hlavný cieľ dokumentu a jeho súlad s cieľmi Operačného programu Zamestnanosť      </w:t>
      </w:r>
    </w:p>
    <w:p w:rsidR="006C0624" w:rsidRPr="00266A61" w:rsidRDefault="006C0624" w:rsidP="006C0624">
      <w:pPr>
        <w:spacing w:before="60"/>
        <w:ind w:hanging="993"/>
        <w:jc w:val="both"/>
        <w:rPr>
          <w:i/>
        </w:rPr>
      </w:pPr>
      <w:r w:rsidRPr="00266A61">
        <w:rPr>
          <w:i/>
        </w:rPr>
        <w:t xml:space="preserve">                        a sociálna inklúzia (ďalej len „OP </w:t>
      </w:r>
      <w:proofErr w:type="spellStart"/>
      <w:r w:rsidRPr="00266A61">
        <w:rPr>
          <w:i/>
        </w:rPr>
        <w:t>ZaSI</w:t>
      </w:r>
      <w:proofErr w:type="spellEnd"/>
      <w:r w:rsidRPr="00266A61">
        <w:rPr>
          <w:i/>
        </w:rPr>
        <w:t>“) a projektu</w:t>
      </w:r>
    </w:p>
    <w:p w:rsidR="006C0624" w:rsidRPr="00266A61" w:rsidRDefault="002E1683" w:rsidP="006C0624">
      <w:pPr>
        <w:spacing w:before="60"/>
        <w:jc w:val="both"/>
      </w:pPr>
      <w:r>
        <w:t xml:space="preserve">Cieľom dokumentu </w:t>
      </w:r>
      <w:r w:rsidR="006C0624" w:rsidRPr="00266A61">
        <w:t xml:space="preserve">je nastavenie vzájomnej spolupráce, spôsobu, rozsahu a obsahu vzájomnej spolupráce štátnych a neštátnych poskytovateľov služieb zamestnanosti, čo by malo viesť k zlepšeniu kvality poskytovaných  služieb zamestnanosti a k zvýšeniu efektivity výkonu. </w:t>
      </w:r>
    </w:p>
    <w:p w:rsidR="006C0624" w:rsidRPr="00266A61" w:rsidRDefault="006C0624" w:rsidP="006C0624">
      <w:pPr>
        <w:spacing w:before="60"/>
        <w:jc w:val="both"/>
        <w:rPr>
          <w:i/>
        </w:rPr>
      </w:pPr>
      <w:r w:rsidRPr="00266A61">
        <w:rPr>
          <w:i/>
        </w:rPr>
        <w:t xml:space="preserve">1.2. parciálne odborné ciele dokumentu a ich súlad s cieľmi OP </w:t>
      </w:r>
      <w:proofErr w:type="spellStart"/>
      <w:r w:rsidRPr="00266A61">
        <w:rPr>
          <w:i/>
        </w:rPr>
        <w:t>ZaSI</w:t>
      </w:r>
      <w:proofErr w:type="spellEnd"/>
      <w:r w:rsidRPr="00266A61">
        <w:rPr>
          <w:i/>
        </w:rPr>
        <w:t xml:space="preserve"> a očakávané  výsledky</w:t>
      </w:r>
    </w:p>
    <w:p w:rsidR="006C0624" w:rsidRPr="00266A61" w:rsidRDefault="006C0624" w:rsidP="006C0624">
      <w:pPr>
        <w:spacing w:before="60"/>
        <w:jc w:val="both"/>
      </w:pPr>
      <w:r w:rsidRPr="00266A61">
        <w:t xml:space="preserve">Zmapovanie existujúcich subjektov, ktoré poskytujú služby zamestnanosti (subjektov, ich vnútorných prepisov, postupov, informačných systémov, číselníkov, prevodových mostíkov), následne ich </w:t>
      </w:r>
      <w:proofErr w:type="spellStart"/>
      <w:r w:rsidRPr="00266A61">
        <w:t>sumariz</w:t>
      </w:r>
      <w:r w:rsidR="009425D8" w:rsidRPr="00266A61">
        <w:t>á</w:t>
      </w:r>
      <w:r w:rsidRPr="00266A61">
        <w:t>cia</w:t>
      </w:r>
      <w:proofErr w:type="spellEnd"/>
      <w:r w:rsidRPr="00266A61">
        <w:t xml:space="preserve"> a nájdenie spoločného prieniku.</w:t>
      </w:r>
    </w:p>
    <w:p w:rsidR="006C0624" w:rsidRPr="00266A61" w:rsidRDefault="006C0624" w:rsidP="006C0624">
      <w:pPr>
        <w:tabs>
          <w:tab w:val="left" w:pos="0"/>
        </w:tabs>
        <w:spacing w:before="60"/>
        <w:jc w:val="both"/>
        <w:rPr>
          <w:i/>
        </w:rPr>
      </w:pPr>
      <w:r w:rsidRPr="00266A61">
        <w:rPr>
          <w:i/>
        </w:rPr>
        <w:t>1.3. zdôvodnenie potreby (opodstatnenosti) vypracovania dokumentu a uvedenie  konkrétnej potreby alebo problematiky, ku ktorej budú dosiahnuté údaje/výsledky podkladom (t.j. popísanie nevyhnutnosti vypracovania dokumentu, z čoho vyplýva jeho potreba, kto bude využívať jeho výsledky)</w:t>
      </w:r>
    </w:p>
    <w:p w:rsidR="006C0624" w:rsidRPr="00266A61" w:rsidRDefault="006C0624" w:rsidP="006C0624">
      <w:pPr>
        <w:tabs>
          <w:tab w:val="left" w:pos="0"/>
        </w:tabs>
        <w:spacing w:before="60"/>
        <w:jc w:val="both"/>
      </w:pPr>
      <w:r w:rsidRPr="00266A61">
        <w:t>Potreba vychádza z cieľa dokumentu - nastavenie spôsobu, rozsahu a obsahu vzájomnej spolupráce štátnych a neštátnych poskytovateľov služieb zamestnanosti</w:t>
      </w:r>
    </w:p>
    <w:p w:rsidR="006C0624" w:rsidRPr="00266A61" w:rsidRDefault="006C0624" w:rsidP="006C0624">
      <w:pPr>
        <w:tabs>
          <w:tab w:val="left" w:pos="0"/>
        </w:tabs>
        <w:spacing w:before="60"/>
        <w:jc w:val="both"/>
        <w:rPr>
          <w:i/>
        </w:rPr>
      </w:pPr>
      <w:r w:rsidRPr="00266A61">
        <w:rPr>
          <w:i/>
        </w:rPr>
        <w:t xml:space="preserve">1.4.  návrh osnovy dokumentu </w:t>
      </w:r>
    </w:p>
    <w:p w:rsidR="006C0624" w:rsidRPr="00266A61" w:rsidRDefault="006C0624" w:rsidP="006C0624">
      <w:pPr>
        <w:tabs>
          <w:tab w:val="left" w:pos="0"/>
        </w:tabs>
        <w:spacing w:before="60"/>
        <w:jc w:val="both"/>
      </w:pPr>
      <w:r w:rsidRPr="00266A61">
        <w:t>Výstupom práce expertného tímu nominovaných zástupcov bude  spracovanie metodiky – dokumentu. Členovia tímu na základe zozbieraných úradov, určia osnovu, rozsah, ako aj obs</w:t>
      </w:r>
      <w:r w:rsidR="002E1683">
        <w:t xml:space="preserve">ah dokumentu, ktorý by mal mať </w:t>
      </w:r>
      <w:r w:rsidRPr="00266A61">
        <w:t>nasledujúcu podobu:</w:t>
      </w:r>
    </w:p>
    <w:p w:rsidR="006C0624" w:rsidRPr="00266A61" w:rsidRDefault="002E1683" w:rsidP="006C0624">
      <w:pPr>
        <w:numPr>
          <w:ilvl w:val="0"/>
          <w:numId w:val="48"/>
        </w:numPr>
        <w:jc w:val="both"/>
      </w:pPr>
      <w:r>
        <w:t xml:space="preserve">Popis </w:t>
      </w:r>
      <w:r w:rsidR="006C0624" w:rsidRPr="00266A61">
        <w:t xml:space="preserve">existujúceho stavu v oblasti sprostredkovania zamestnania u štátnych a neštátnych poskytovateľov služieb zamestnanosti. </w:t>
      </w:r>
    </w:p>
    <w:p w:rsidR="006C0624" w:rsidRPr="00266A61" w:rsidRDefault="006C0624" w:rsidP="006C0624">
      <w:pPr>
        <w:numPr>
          <w:ilvl w:val="0"/>
          <w:numId w:val="48"/>
        </w:numPr>
        <w:ind w:left="714" w:hanging="357"/>
        <w:jc w:val="both"/>
      </w:pPr>
      <w:r w:rsidRPr="00266A61">
        <w:t>Určenie a popis oblastí pre budúcu možnú spoluprácu u štátnych a neštátnych poskytov</w:t>
      </w:r>
      <w:r w:rsidR="003F3A98">
        <w:t>ateľov služieb zamestnanosti.</w:t>
      </w:r>
    </w:p>
    <w:p w:rsidR="006C0624" w:rsidRPr="00266A61" w:rsidRDefault="006C0624" w:rsidP="006C0624">
      <w:pPr>
        <w:numPr>
          <w:ilvl w:val="0"/>
          <w:numId w:val="48"/>
        </w:numPr>
        <w:ind w:left="714" w:hanging="357"/>
        <w:jc w:val="both"/>
      </w:pPr>
      <w:r w:rsidRPr="00266A61">
        <w:t>Návrh metodiky spolupráce štá</w:t>
      </w:r>
      <w:r w:rsidR="003F3A98">
        <w:t xml:space="preserve">tnych a neštátnych </w:t>
      </w:r>
      <w:r w:rsidRPr="00266A61">
        <w:t xml:space="preserve">poskytovateľov služieb zamestnanosti. </w:t>
      </w:r>
    </w:p>
    <w:p w:rsidR="006C0624" w:rsidRPr="00266A61" w:rsidRDefault="006C0624" w:rsidP="006C0624">
      <w:pPr>
        <w:numPr>
          <w:ilvl w:val="0"/>
          <w:numId w:val="48"/>
        </w:numPr>
        <w:ind w:left="714" w:hanging="357"/>
        <w:jc w:val="both"/>
      </w:pPr>
      <w:r w:rsidRPr="00266A61">
        <w:t>Závery a odporúčania.</w:t>
      </w:r>
    </w:p>
    <w:p w:rsidR="006C0624" w:rsidRPr="00266A61" w:rsidRDefault="006C0624" w:rsidP="006C0624">
      <w:pPr>
        <w:tabs>
          <w:tab w:val="left" w:pos="0"/>
        </w:tabs>
        <w:spacing w:before="60"/>
        <w:jc w:val="both"/>
      </w:pPr>
    </w:p>
    <w:p w:rsidR="006C0624" w:rsidRPr="00266A61" w:rsidRDefault="006C0624" w:rsidP="006C0624">
      <w:pPr>
        <w:spacing w:before="60"/>
        <w:jc w:val="both"/>
        <w:rPr>
          <w:i/>
        </w:rPr>
      </w:pPr>
      <w:r w:rsidRPr="00266A61">
        <w:rPr>
          <w:i/>
        </w:rPr>
        <w:t>1.5.  zdôvodnenie využiteľnosti dokumentu pre žiadateľa o NFP</w:t>
      </w:r>
    </w:p>
    <w:p w:rsidR="006C0624" w:rsidRPr="00266A61" w:rsidRDefault="006C0624" w:rsidP="006C0624">
      <w:pPr>
        <w:spacing w:before="60"/>
        <w:jc w:val="both"/>
      </w:pPr>
      <w:r w:rsidRPr="00266A61">
        <w:t>Metodika bude využiteľná pre štátnych a neštátnych poskytovateľov služieb, so zreteľom na poskytovanie kvalitnejších služieb klientom zo strany štátnych a</w:t>
      </w:r>
      <w:r w:rsidR="003F3A98">
        <w:t> </w:t>
      </w:r>
      <w:r w:rsidRPr="00266A61">
        <w:t>neštátnych</w:t>
      </w:r>
      <w:r w:rsidR="003F3A98">
        <w:t xml:space="preserve"> </w:t>
      </w:r>
      <w:r w:rsidRPr="00266A61">
        <w:t xml:space="preserve">poskytovateľov. </w:t>
      </w:r>
    </w:p>
    <w:p w:rsidR="006C0624" w:rsidRPr="00266A61" w:rsidRDefault="006C0624" w:rsidP="006C0624">
      <w:pPr>
        <w:spacing w:before="60"/>
        <w:jc w:val="both"/>
        <w:rPr>
          <w:i/>
        </w:rPr>
      </w:pPr>
      <w:r w:rsidRPr="00266A61">
        <w:rPr>
          <w:i/>
        </w:rPr>
        <w:t>1.6. popis kvalifikačných predpokladov a požiadaviek na zhotoviteľa/zhotoviteľov dokumentu (t.j. odbornosť a prax v prislúchajúcej odbornej činnosti)</w:t>
      </w:r>
    </w:p>
    <w:p w:rsidR="006C0624" w:rsidRPr="00266A61" w:rsidRDefault="006C0624" w:rsidP="006C0624">
      <w:pPr>
        <w:spacing w:before="60"/>
        <w:jc w:val="both"/>
      </w:pPr>
      <w:r w:rsidRPr="00266A61">
        <w:t>Metodiku budú spracovávať nominov</w:t>
      </w:r>
      <w:r w:rsidR="003F3A98">
        <w:t xml:space="preserve">aní zástupcovia </w:t>
      </w:r>
      <w:r w:rsidRPr="00266A61">
        <w:rPr>
          <w:szCs w:val="24"/>
        </w:rPr>
        <w:t xml:space="preserve">Asociácie personálnych agentúr Slovenska, Republikovej únie zamestnávateľov, Asociácie zamestnávateľských zväzov a združení Slovenskej republiky, vybraných Agentúr dočasného zamestnávania a Agentúr podporovaného zamestnávania, Slovenskej akadémie vied, Konfederácie odborových zväzov, MPSVR SR a Ústredia PSVR a v prípade potreby aj zo zástupcov iných organizácií. </w:t>
      </w:r>
      <w:r w:rsidRPr="00266A61">
        <w:t xml:space="preserve">Nakoľko ide o nominovaných zástupcov – expertov, bude sa požadovať prax </w:t>
      </w:r>
      <w:r w:rsidRPr="00266A61">
        <w:rPr>
          <w:szCs w:val="24"/>
        </w:rPr>
        <w:t>od 1 do 4 rokov, čo však nevylučuje zapojenie i expertov s dlhšou dobou praxe, avšak bez nároku na vyššiu hodinovú sadzbu</w:t>
      </w:r>
      <w:r w:rsidRPr="00266A61">
        <w:t xml:space="preserve">. </w:t>
      </w:r>
    </w:p>
    <w:p w:rsidR="006C0624" w:rsidRPr="00266A61" w:rsidRDefault="006C0624" w:rsidP="006C0624">
      <w:pPr>
        <w:spacing w:before="60"/>
        <w:jc w:val="both"/>
        <w:rPr>
          <w:i/>
        </w:rPr>
      </w:pPr>
      <w:r w:rsidRPr="00266A61">
        <w:rPr>
          <w:i/>
        </w:rPr>
        <w:t>1.7. skúsenosti žiadateľa o NFP s vypracovávaním rovnakých alebo obdobne zameraných  dokumentov v predchádzajúcom období (t.j. uviesť, koľko dokumentov a ktoré subjekty v predchádzajúcom období u toho istého žiadateľa o NFP/prijímateľa využili, na akú oblasť boli zamerané a akú mieru úspešnosti napomohli dosiahnuť pri riešení problematiky).</w:t>
      </w:r>
    </w:p>
    <w:p w:rsidR="006C0624" w:rsidRPr="00266A61" w:rsidRDefault="006C0624" w:rsidP="006C0624">
      <w:pPr>
        <w:spacing w:before="60"/>
        <w:jc w:val="both"/>
      </w:pPr>
      <w:r w:rsidRPr="00266A61">
        <w:t>Ústredie PSVR má  skúsenosti s tvorbou metodík a usmernení, ktoré sú aplikované v praxi.</w:t>
      </w:r>
    </w:p>
    <w:p w:rsidR="006C0624" w:rsidRPr="00266A61" w:rsidRDefault="006C0624" w:rsidP="006C0624">
      <w:pPr>
        <w:spacing w:before="60"/>
        <w:jc w:val="both"/>
        <w:rPr>
          <w:i/>
        </w:rPr>
      </w:pPr>
      <w:r w:rsidRPr="00266A61">
        <w:rPr>
          <w:i/>
        </w:rPr>
        <w:t>1.8. prehlásenie žiadateľa, že nemá vedomosť o tom, že by dokument s rovnakým obsahom a zameraním bol už v predchádzajúcom období vypracovaný.</w:t>
      </w:r>
    </w:p>
    <w:p w:rsidR="006C0624" w:rsidRPr="00266A61" w:rsidRDefault="003F3A98" w:rsidP="006C0624">
      <w:pPr>
        <w:spacing w:before="60"/>
        <w:jc w:val="both"/>
        <w:rPr>
          <w:i/>
        </w:rPr>
      </w:pPr>
      <w:r>
        <w:t xml:space="preserve">Dokument </w:t>
      </w:r>
      <w:r w:rsidR="006C0624" w:rsidRPr="00266A61">
        <w:t>s rovnakým obsahom a zameraním nebol v predchádzajúcich obdobiach vypracovaný.</w:t>
      </w:r>
    </w:p>
    <w:p w:rsidR="00BB417B" w:rsidRPr="00266A61" w:rsidRDefault="00BB417B" w:rsidP="00295299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b/>
          <w:sz w:val="24"/>
          <w:szCs w:val="24"/>
        </w:rPr>
      </w:pPr>
    </w:p>
    <w:p w:rsidR="00295299" w:rsidRPr="00266A61" w:rsidRDefault="00295299" w:rsidP="00295299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Očakávaný stav po vypracovaní  metodiky spolupráce štátnych a neštátnych poskytovateľov služieb zamestnanosti a po jej aplikovaní do praxe: </w:t>
      </w:r>
    </w:p>
    <w:p w:rsidR="006809D4" w:rsidRPr="00266A61" w:rsidRDefault="006809D4" w:rsidP="006809D4">
      <w:pPr>
        <w:pStyle w:val="Odsekzoznamu"/>
        <w:numPr>
          <w:ilvl w:val="0"/>
          <w:numId w:val="42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skvalitnenie, zefektívnenie  a zvýšenie flexibility práce </w:t>
      </w:r>
      <w:r w:rsidR="00195BD3" w:rsidRPr="00266A61">
        <w:rPr>
          <w:rFonts w:ascii="Times New Roman" w:hAnsi="Times New Roman"/>
          <w:sz w:val="24"/>
          <w:szCs w:val="24"/>
        </w:rPr>
        <w:t>s</w:t>
      </w:r>
      <w:r w:rsidR="00FA2FF3" w:rsidRPr="00266A61">
        <w:rPr>
          <w:rFonts w:ascii="Times New Roman" w:hAnsi="Times New Roman"/>
          <w:sz w:val="24"/>
          <w:szCs w:val="24"/>
        </w:rPr>
        <w:t>o zamestnávateľmi aj s</w:t>
      </w:r>
      <w:r w:rsidR="00261989" w:rsidRPr="00266A61">
        <w:rPr>
          <w:rFonts w:ascii="Times New Roman" w:hAnsi="Times New Roman"/>
          <w:sz w:val="24"/>
          <w:szCs w:val="24"/>
        </w:rPr>
        <w:t> </w:t>
      </w:r>
      <w:proofErr w:type="spellStart"/>
      <w:r w:rsidRPr="00266A61">
        <w:rPr>
          <w:rFonts w:ascii="Times New Roman" w:hAnsi="Times New Roman"/>
          <w:sz w:val="24"/>
          <w:szCs w:val="24"/>
        </w:rPr>
        <w:t>UoZ</w:t>
      </w:r>
      <w:proofErr w:type="spellEnd"/>
      <w:r w:rsidRPr="00266A61">
        <w:rPr>
          <w:rFonts w:ascii="Times New Roman" w:hAnsi="Times New Roman"/>
          <w:sz w:val="24"/>
          <w:szCs w:val="24"/>
        </w:rPr>
        <w:t xml:space="preserve"> vo väzbe na </w:t>
      </w:r>
      <w:r w:rsidR="00AF2A89" w:rsidRPr="00266A61">
        <w:rPr>
          <w:rFonts w:ascii="Times New Roman" w:hAnsi="Times New Roman"/>
          <w:sz w:val="24"/>
          <w:szCs w:val="24"/>
        </w:rPr>
        <w:t>ich umiestňovanie na trhu práce</w:t>
      </w:r>
    </w:p>
    <w:p w:rsidR="00AF2A89" w:rsidRPr="00266A61" w:rsidRDefault="006809D4" w:rsidP="00AF2A89">
      <w:pPr>
        <w:pStyle w:val="Odsekzoznamu"/>
        <w:numPr>
          <w:ilvl w:val="0"/>
          <w:numId w:val="42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flexibilnejší prístup zamestnancov štátnych a neštátnych poskytovateľov služieb zamestnanosti k</w:t>
      </w:r>
      <w:r w:rsidR="00AF2A89" w:rsidRPr="00266A61">
        <w:rPr>
          <w:rFonts w:ascii="Times New Roman" w:hAnsi="Times New Roman"/>
          <w:sz w:val="24"/>
          <w:szCs w:val="24"/>
        </w:rPr>
        <w:t> </w:t>
      </w:r>
      <w:r w:rsidRPr="00266A61">
        <w:rPr>
          <w:rFonts w:ascii="Times New Roman" w:hAnsi="Times New Roman"/>
          <w:sz w:val="24"/>
          <w:szCs w:val="24"/>
        </w:rPr>
        <w:t>informáciá</w:t>
      </w:r>
      <w:r w:rsidR="00061551" w:rsidRPr="00266A61">
        <w:rPr>
          <w:rFonts w:ascii="Times New Roman" w:hAnsi="Times New Roman"/>
          <w:sz w:val="24"/>
          <w:szCs w:val="24"/>
        </w:rPr>
        <w:t>m</w:t>
      </w:r>
      <w:r w:rsidR="00AF2A89" w:rsidRPr="00266A61">
        <w:rPr>
          <w:rFonts w:ascii="Times New Roman" w:hAnsi="Times New Roman"/>
          <w:sz w:val="24"/>
          <w:szCs w:val="24"/>
        </w:rPr>
        <w:t>.</w:t>
      </w:r>
    </w:p>
    <w:p w:rsidR="003723E0" w:rsidRPr="00266A61" w:rsidRDefault="003723E0" w:rsidP="00AF2A89">
      <w:pPr>
        <w:pStyle w:val="Odsekzoznamu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19621C" w:rsidRPr="00266A61" w:rsidRDefault="0019621C" w:rsidP="00E022FA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V</w:t>
      </w:r>
      <w:r w:rsidR="006578BA">
        <w:rPr>
          <w:rFonts w:ascii="Times New Roman" w:hAnsi="Times New Roman"/>
          <w:sz w:val="24"/>
          <w:szCs w:val="24"/>
        </w:rPr>
        <w:t xml:space="preserve">ypracovanie metodiky spolupráce </w:t>
      </w:r>
      <w:r w:rsidRPr="00266A61">
        <w:rPr>
          <w:rFonts w:ascii="Times New Roman" w:hAnsi="Times New Roman"/>
          <w:sz w:val="24"/>
          <w:szCs w:val="24"/>
        </w:rPr>
        <w:t>štátnych a neštátnych poskytovateľov služieb zamestnanosti predstavuje prvotný stupeň, začiatok spolupráce medzi štátnymi a neštátnymi poskytovateľmi služieb zamestnanosti, ktorá sa pretaví do konkrétneho prepojenia IS a do elektronickej výmeny informácií v budúcnosti.</w:t>
      </w:r>
    </w:p>
    <w:p w:rsidR="00E022FA" w:rsidRPr="00266A61" w:rsidRDefault="00E022FA" w:rsidP="00E022FA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Expertný tím sa bude stretávať </w:t>
      </w:r>
      <w:r w:rsidR="003723E0" w:rsidRPr="00266A61">
        <w:rPr>
          <w:rFonts w:ascii="Times New Roman" w:hAnsi="Times New Roman"/>
          <w:sz w:val="24"/>
          <w:szCs w:val="24"/>
        </w:rPr>
        <w:t xml:space="preserve">v priemere </w:t>
      </w:r>
      <w:r w:rsidR="00017A57" w:rsidRPr="00266A61">
        <w:rPr>
          <w:rFonts w:ascii="Times New Roman" w:hAnsi="Times New Roman"/>
          <w:sz w:val="24"/>
          <w:szCs w:val="24"/>
        </w:rPr>
        <w:t>dvakrát</w:t>
      </w:r>
      <w:r w:rsidR="003F3A98">
        <w:rPr>
          <w:rFonts w:ascii="Times New Roman" w:hAnsi="Times New Roman"/>
          <w:sz w:val="24"/>
          <w:szCs w:val="24"/>
        </w:rPr>
        <w:t xml:space="preserve"> </w:t>
      </w:r>
      <w:r w:rsidRPr="00266A61">
        <w:rPr>
          <w:rFonts w:ascii="Times New Roman" w:hAnsi="Times New Roman"/>
          <w:sz w:val="24"/>
          <w:szCs w:val="24"/>
        </w:rPr>
        <w:t>mesačne, v prípade potreby aj viackrát</w:t>
      </w:r>
      <w:r w:rsidR="00017A57" w:rsidRPr="00266A61">
        <w:rPr>
          <w:rFonts w:ascii="Times New Roman" w:hAnsi="Times New Roman"/>
          <w:sz w:val="24"/>
          <w:szCs w:val="24"/>
        </w:rPr>
        <w:t>,</w:t>
      </w:r>
      <w:r w:rsidR="00600C34" w:rsidRPr="00266A61">
        <w:rPr>
          <w:rFonts w:ascii="Times New Roman" w:hAnsi="Times New Roman"/>
          <w:sz w:val="24"/>
          <w:szCs w:val="24"/>
        </w:rPr>
        <w:t xml:space="preserve"> v rámci priestorov Ústredia PSVR prípadne v rámci priestorov MPSVR SR</w:t>
      </w:r>
      <w:r w:rsidRPr="00266A61">
        <w:rPr>
          <w:rFonts w:ascii="Times New Roman" w:hAnsi="Times New Roman"/>
          <w:sz w:val="24"/>
          <w:szCs w:val="24"/>
        </w:rPr>
        <w:t>, pričom nie je podmienka účasti všetkých členov expertného tímu</w:t>
      </w:r>
      <w:r w:rsidR="006578BA">
        <w:rPr>
          <w:rFonts w:ascii="Times New Roman" w:hAnsi="Times New Roman"/>
          <w:sz w:val="24"/>
          <w:szCs w:val="24"/>
        </w:rPr>
        <w:t xml:space="preserve"> </w:t>
      </w:r>
      <w:r w:rsidR="00017A57" w:rsidRPr="00266A61">
        <w:rPr>
          <w:rFonts w:ascii="Times New Roman" w:hAnsi="Times New Roman"/>
          <w:sz w:val="24"/>
          <w:szCs w:val="24"/>
        </w:rPr>
        <w:t>na každom stretnutí</w:t>
      </w:r>
      <w:r w:rsidR="006578BA">
        <w:rPr>
          <w:rFonts w:ascii="Times New Roman" w:hAnsi="Times New Roman"/>
          <w:sz w:val="24"/>
          <w:szCs w:val="24"/>
        </w:rPr>
        <w:t xml:space="preserve">. </w:t>
      </w:r>
      <w:r w:rsidR="006E0B5F" w:rsidRPr="00266A61">
        <w:rPr>
          <w:rFonts w:ascii="Times New Roman" w:hAnsi="Times New Roman"/>
          <w:sz w:val="24"/>
          <w:szCs w:val="24"/>
        </w:rPr>
        <w:t>Účastníkom pracovných stretnutí bude poskytnuté malé občerstvenie (</w:t>
      </w:r>
      <w:r w:rsidR="003723E0" w:rsidRPr="00266A61">
        <w:rPr>
          <w:rFonts w:ascii="Times New Roman" w:hAnsi="Times New Roman"/>
          <w:sz w:val="24"/>
          <w:szCs w:val="24"/>
        </w:rPr>
        <w:t xml:space="preserve">napr. </w:t>
      </w:r>
      <w:r w:rsidR="006E0B5F" w:rsidRPr="00266A61">
        <w:rPr>
          <w:rFonts w:ascii="Times New Roman" w:hAnsi="Times New Roman"/>
          <w:sz w:val="24"/>
          <w:szCs w:val="24"/>
        </w:rPr>
        <w:t>čaj, káva, nealko nápoje, príp. obložené chlebíčky</w:t>
      </w:r>
      <w:r w:rsidR="003723E0" w:rsidRPr="00266A61">
        <w:rPr>
          <w:rFonts w:ascii="Times New Roman" w:hAnsi="Times New Roman"/>
          <w:sz w:val="24"/>
          <w:szCs w:val="24"/>
        </w:rPr>
        <w:t xml:space="preserve"> a slané pečivo</w:t>
      </w:r>
      <w:r w:rsidR="006E0B5F" w:rsidRPr="00266A61">
        <w:rPr>
          <w:rFonts w:ascii="Times New Roman" w:hAnsi="Times New Roman"/>
          <w:sz w:val="24"/>
          <w:szCs w:val="24"/>
        </w:rPr>
        <w:t xml:space="preserve">). </w:t>
      </w:r>
      <w:r w:rsidR="00017A57" w:rsidRPr="00266A61">
        <w:rPr>
          <w:rFonts w:ascii="Times New Roman" w:hAnsi="Times New Roman"/>
          <w:sz w:val="24"/>
          <w:szCs w:val="24"/>
        </w:rPr>
        <w:t>Výsledkom práce expertného tímu bude spoločný dokument „Metodika spolupráce štátnych a neštátnych poskytovateľov služieb zamestnanosti“.</w:t>
      </w:r>
    </w:p>
    <w:p w:rsidR="00E6242E" w:rsidRPr="00266A61" w:rsidRDefault="00017A57" w:rsidP="00E022FA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b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Okrem expertného tímu</w:t>
      </w:r>
      <w:r w:rsidR="006F0DAA">
        <w:rPr>
          <w:rFonts w:ascii="Times New Roman" w:hAnsi="Times New Roman"/>
          <w:sz w:val="24"/>
          <w:szCs w:val="24"/>
        </w:rPr>
        <w:t xml:space="preserve"> </w:t>
      </w:r>
      <w:r w:rsidR="00FA2CF0" w:rsidRPr="00266A61">
        <w:rPr>
          <w:rFonts w:ascii="Times New Roman" w:hAnsi="Times New Roman"/>
          <w:sz w:val="24"/>
          <w:szCs w:val="24"/>
        </w:rPr>
        <w:t xml:space="preserve">budú uvedenú aktivitu zabezpečovať počas </w:t>
      </w:r>
      <w:r w:rsidR="00E318C6" w:rsidRPr="00266A61">
        <w:rPr>
          <w:rFonts w:ascii="Times New Roman" w:hAnsi="Times New Roman"/>
          <w:sz w:val="24"/>
          <w:szCs w:val="24"/>
        </w:rPr>
        <w:t>jej realizácie</w:t>
      </w:r>
      <w:r w:rsidR="00FA2CF0" w:rsidRPr="00266A61">
        <w:rPr>
          <w:rFonts w:ascii="Times New Roman" w:hAnsi="Times New Roman"/>
          <w:sz w:val="24"/>
          <w:szCs w:val="24"/>
        </w:rPr>
        <w:t xml:space="preserve"> 2 </w:t>
      </w:r>
      <w:r w:rsidR="00304C0F" w:rsidRPr="00266A61">
        <w:rPr>
          <w:rFonts w:ascii="Times New Roman" w:hAnsi="Times New Roman"/>
          <w:sz w:val="24"/>
          <w:szCs w:val="24"/>
        </w:rPr>
        <w:t>novoprijatí</w:t>
      </w:r>
      <w:r w:rsidR="006F0DAA">
        <w:rPr>
          <w:rFonts w:ascii="Times New Roman" w:hAnsi="Times New Roman"/>
          <w:sz w:val="24"/>
          <w:szCs w:val="24"/>
        </w:rPr>
        <w:t xml:space="preserve"> </w:t>
      </w:r>
      <w:r w:rsidR="00304C0F" w:rsidRPr="00266A61">
        <w:rPr>
          <w:rFonts w:ascii="Times New Roman" w:hAnsi="Times New Roman"/>
          <w:sz w:val="24"/>
          <w:szCs w:val="24"/>
        </w:rPr>
        <w:t>zamestnanci Ústredia PSVR</w:t>
      </w:r>
      <w:r w:rsidR="006F0DAA">
        <w:rPr>
          <w:rFonts w:ascii="Times New Roman" w:hAnsi="Times New Roman"/>
          <w:sz w:val="24"/>
          <w:szCs w:val="24"/>
        </w:rPr>
        <w:t xml:space="preserve"> </w:t>
      </w:r>
      <w:r w:rsidR="00304C0F" w:rsidRPr="00266A61">
        <w:rPr>
          <w:rFonts w:ascii="Times New Roman" w:hAnsi="Times New Roman"/>
          <w:sz w:val="24"/>
          <w:szCs w:val="24"/>
        </w:rPr>
        <w:t>na pozícii</w:t>
      </w:r>
      <w:r w:rsidR="006F0DAA">
        <w:rPr>
          <w:rFonts w:ascii="Times New Roman" w:hAnsi="Times New Roman"/>
          <w:sz w:val="24"/>
          <w:szCs w:val="24"/>
        </w:rPr>
        <w:t xml:space="preserve"> </w:t>
      </w:r>
      <w:r w:rsidR="00FA2CF0" w:rsidRPr="00266A61">
        <w:rPr>
          <w:rFonts w:ascii="Times New Roman" w:hAnsi="Times New Roman"/>
          <w:b/>
          <w:sz w:val="24"/>
          <w:szCs w:val="24"/>
        </w:rPr>
        <w:t>metodi</w:t>
      </w:r>
      <w:r w:rsidR="00304C0F" w:rsidRPr="00266A61">
        <w:rPr>
          <w:rFonts w:ascii="Times New Roman" w:hAnsi="Times New Roman"/>
          <w:b/>
          <w:sz w:val="24"/>
          <w:szCs w:val="24"/>
        </w:rPr>
        <w:t>k</w:t>
      </w:r>
      <w:r w:rsidR="00FA2CF0" w:rsidRPr="00266A61">
        <w:rPr>
          <w:rFonts w:ascii="Times New Roman" w:hAnsi="Times New Roman"/>
          <w:sz w:val="24"/>
          <w:szCs w:val="24"/>
        </w:rPr>
        <w:t>.</w:t>
      </w:r>
      <w:r w:rsidRPr="00266A61">
        <w:rPr>
          <w:rFonts w:ascii="Times New Roman" w:hAnsi="Times New Roman"/>
          <w:sz w:val="24"/>
          <w:szCs w:val="24"/>
        </w:rPr>
        <w:t xml:space="preserve"> J</w:t>
      </w:r>
      <w:r w:rsidR="00E022FA" w:rsidRPr="00266A61">
        <w:rPr>
          <w:rFonts w:ascii="Times New Roman" w:hAnsi="Times New Roman"/>
          <w:sz w:val="24"/>
          <w:szCs w:val="24"/>
        </w:rPr>
        <w:t xml:space="preserve">eden </w:t>
      </w:r>
      <w:r w:rsidRPr="00266A61">
        <w:rPr>
          <w:rFonts w:ascii="Times New Roman" w:hAnsi="Times New Roman"/>
          <w:sz w:val="24"/>
          <w:szCs w:val="24"/>
        </w:rPr>
        <w:t>bude zamestnancom</w:t>
      </w:r>
      <w:r w:rsidR="006F0DAA">
        <w:rPr>
          <w:rFonts w:ascii="Times New Roman" w:hAnsi="Times New Roman"/>
          <w:sz w:val="24"/>
          <w:szCs w:val="24"/>
        </w:rPr>
        <w:t xml:space="preserve"> </w:t>
      </w:r>
      <w:r w:rsidR="00E022FA" w:rsidRPr="00266A61">
        <w:rPr>
          <w:rFonts w:ascii="Times New Roman" w:hAnsi="Times New Roman"/>
          <w:sz w:val="24"/>
          <w:szCs w:val="24"/>
        </w:rPr>
        <w:t xml:space="preserve">odboru metodiky informačných systémov, druhý </w:t>
      </w:r>
      <w:r w:rsidRPr="00266A61">
        <w:rPr>
          <w:rFonts w:ascii="Times New Roman" w:hAnsi="Times New Roman"/>
          <w:sz w:val="24"/>
          <w:szCs w:val="24"/>
        </w:rPr>
        <w:t>bude zamestnancom</w:t>
      </w:r>
      <w:r w:rsidR="00E022FA" w:rsidRPr="00266A61">
        <w:rPr>
          <w:rFonts w:ascii="Times New Roman" w:hAnsi="Times New Roman"/>
          <w:sz w:val="24"/>
          <w:szCs w:val="24"/>
        </w:rPr>
        <w:t> odboru sprostredkovateľských služieb. Ide o prepojenie činnosti dvoch vecných úsekov</w:t>
      </w:r>
      <w:r w:rsidRPr="00266A61">
        <w:rPr>
          <w:rFonts w:ascii="Times New Roman" w:hAnsi="Times New Roman"/>
          <w:sz w:val="24"/>
          <w:szCs w:val="24"/>
        </w:rPr>
        <w:t>. Metodici</w:t>
      </w:r>
      <w:r w:rsidR="00E022FA" w:rsidRPr="00266A61">
        <w:rPr>
          <w:rFonts w:ascii="Times New Roman" w:hAnsi="Times New Roman"/>
          <w:sz w:val="24"/>
          <w:szCs w:val="24"/>
        </w:rPr>
        <w:t xml:space="preserve"> budú mapovať činnosti všetkých ADZ</w:t>
      </w:r>
      <w:r w:rsidR="006F0DAA">
        <w:rPr>
          <w:rFonts w:ascii="Times New Roman" w:hAnsi="Times New Roman"/>
          <w:sz w:val="24"/>
          <w:szCs w:val="24"/>
        </w:rPr>
        <w:t xml:space="preserve"> </w:t>
      </w:r>
      <w:r w:rsidRPr="00266A61">
        <w:rPr>
          <w:rFonts w:ascii="Times New Roman" w:hAnsi="Times New Roman"/>
          <w:sz w:val="24"/>
          <w:szCs w:val="24"/>
        </w:rPr>
        <w:t>a</w:t>
      </w:r>
      <w:r w:rsidR="00E022FA" w:rsidRPr="00266A61">
        <w:rPr>
          <w:rFonts w:ascii="Times New Roman" w:hAnsi="Times New Roman"/>
          <w:sz w:val="24"/>
          <w:szCs w:val="24"/>
        </w:rPr>
        <w:t xml:space="preserve"> APZ so zameraním na ich vnútorné predpisy, číselníky, prevodové mostíky, postupy</w:t>
      </w:r>
      <w:r w:rsidR="00B82E6A" w:rsidRPr="00266A61">
        <w:rPr>
          <w:rFonts w:ascii="Times New Roman" w:hAnsi="Times New Roman"/>
          <w:sz w:val="24"/>
          <w:szCs w:val="24"/>
        </w:rPr>
        <w:t xml:space="preserve">, budú definovať jednotnú logickú líniu v oblasti spolupráce a </w:t>
      </w:r>
      <w:r w:rsidR="00A7103D" w:rsidRPr="00266A61">
        <w:rPr>
          <w:rFonts w:ascii="Times New Roman" w:hAnsi="Times New Roman"/>
          <w:sz w:val="24"/>
          <w:szCs w:val="24"/>
        </w:rPr>
        <w:t xml:space="preserve">zabezpečovať </w:t>
      </w:r>
      <w:r w:rsidR="00B82E6A" w:rsidRPr="00266A61">
        <w:rPr>
          <w:rFonts w:ascii="Times New Roman" w:hAnsi="Times New Roman"/>
          <w:sz w:val="24"/>
          <w:szCs w:val="24"/>
        </w:rPr>
        <w:t xml:space="preserve">súlad s vnútornými predpismi Ústredia PSVR. Takisto budú </w:t>
      </w:r>
      <w:r w:rsidR="00A7103D" w:rsidRPr="00266A61">
        <w:rPr>
          <w:rFonts w:ascii="Times New Roman" w:hAnsi="Times New Roman"/>
          <w:sz w:val="24"/>
          <w:szCs w:val="24"/>
        </w:rPr>
        <w:t>nastavovať</w:t>
      </w:r>
      <w:r w:rsidR="00B82E6A" w:rsidRPr="00266A61">
        <w:rPr>
          <w:rFonts w:ascii="Times New Roman" w:hAnsi="Times New Roman"/>
          <w:sz w:val="24"/>
          <w:szCs w:val="24"/>
        </w:rPr>
        <w:t xml:space="preserve"> realizovateľnosť </w:t>
      </w:r>
      <w:r w:rsidR="00A7103D" w:rsidRPr="00266A61">
        <w:rPr>
          <w:rFonts w:ascii="Times New Roman" w:hAnsi="Times New Roman"/>
          <w:sz w:val="24"/>
          <w:szCs w:val="24"/>
        </w:rPr>
        <w:t xml:space="preserve">spolupráce </w:t>
      </w:r>
      <w:r w:rsidR="00E318C6" w:rsidRPr="00266A61">
        <w:rPr>
          <w:rFonts w:ascii="Times New Roman" w:hAnsi="Times New Roman"/>
          <w:sz w:val="24"/>
          <w:szCs w:val="24"/>
        </w:rPr>
        <w:t xml:space="preserve">štátnych </w:t>
      </w:r>
      <w:r w:rsidR="00A7103D" w:rsidRPr="00266A61">
        <w:rPr>
          <w:rFonts w:ascii="Times New Roman" w:hAnsi="Times New Roman"/>
          <w:sz w:val="24"/>
          <w:szCs w:val="24"/>
        </w:rPr>
        <w:t>a</w:t>
      </w:r>
      <w:r w:rsidR="006F0DAA">
        <w:rPr>
          <w:rFonts w:ascii="Times New Roman" w:hAnsi="Times New Roman"/>
          <w:sz w:val="24"/>
          <w:szCs w:val="24"/>
        </w:rPr>
        <w:t> </w:t>
      </w:r>
      <w:r w:rsidR="00E318C6" w:rsidRPr="00266A61">
        <w:rPr>
          <w:rFonts w:ascii="Times New Roman" w:hAnsi="Times New Roman"/>
          <w:sz w:val="24"/>
          <w:szCs w:val="24"/>
        </w:rPr>
        <w:t>neštátnych</w:t>
      </w:r>
      <w:r w:rsidR="006F0DAA">
        <w:rPr>
          <w:rFonts w:ascii="Times New Roman" w:hAnsi="Times New Roman"/>
          <w:sz w:val="24"/>
          <w:szCs w:val="24"/>
        </w:rPr>
        <w:t xml:space="preserve"> </w:t>
      </w:r>
      <w:r w:rsidR="00A7103D" w:rsidRPr="00266A61">
        <w:rPr>
          <w:rFonts w:ascii="Times New Roman" w:hAnsi="Times New Roman"/>
          <w:sz w:val="24"/>
          <w:szCs w:val="24"/>
        </w:rPr>
        <w:t xml:space="preserve">poskytovateľov služieb zamestnanosti </w:t>
      </w:r>
      <w:r w:rsidR="00B82E6A" w:rsidRPr="00266A61">
        <w:rPr>
          <w:rFonts w:ascii="Times New Roman" w:hAnsi="Times New Roman"/>
          <w:sz w:val="24"/>
          <w:szCs w:val="24"/>
        </w:rPr>
        <w:t>v reálnych podmienkach Ústredia PSVR</w:t>
      </w:r>
      <w:r w:rsidR="00E022FA" w:rsidRPr="00266A61">
        <w:rPr>
          <w:rFonts w:ascii="Times New Roman" w:hAnsi="Times New Roman"/>
          <w:sz w:val="24"/>
          <w:szCs w:val="24"/>
        </w:rPr>
        <w:t xml:space="preserve">. </w:t>
      </w:r>
    </w:p>
    <w:p w:rsidR="00E6242E" w:rsidRPr="00266A61" w:rsidRDefault="00E6242E" w:rsidP="00E022FA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897225" w:rsidRPr="00266A61" w:rsidRDefault="00897225" w:rsidP="00897225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6A61">
        <w:rPr>
          <w:rFonts w:ascii="Times New Roman" w:hAnsi="Times New Roman"/>
          <w:b/>
          <w:sz w:val="24"/>
          <w:szCs w:val="24"/>
          <w:u w:val="single"/>
        </w:rPr>
        <w:t>Položky rozpočtu:</w:t>
      </w:r>
    </w:p>
    <w:p w:rsidR="00897225" w:rsidRPr="00266A61" w:rsidRDefault="00897225" w:rsidP="00CE42F4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610620 Osobné náklady – CCP </w:t>
      </w:r>
      <w:r w:rsidR="00D2544B" w:rsidRPr="00266A61">
        <w:rPr>
          <w:rFonts w:ascii="Times New Roman" w:hAnsi="Times New Roman"/>
          <w:sz w:val="24"/>
          <w:szCs w:val="24"/>
        </w:rPr>
        <w:t>2</w:t>
      </w:r>
      <w:r w:rsidRPr="00266A61">
        <w:rPr>
          <w:rFonts w:ascii="Times New Roman" w:hAnsi="Times New Roman"/>
          <w:sz w:val="24"/>
          <w:szCs w:val="24"/>
        </w:rPr>
        <w:t xml:space="preserve"> zamestnancov Ústredia PSVR (metodici) </w:t>
      </w:r>
    </w:p>
    <w:p w:rsidR="00897225" w:rsidRPr="00266A61" w:rsidRDefault="00897225" w:rsidP="00CE42F4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637014 Stravovanie - </w:t>
      </w:r>
      <w:r w:rsidR="000953C3" w:rsidRPr="00266A61">
        <w:rPr>
          <w:rFonts w:ascii="Times New Roman" w:hAnsi="Times New Roman"/>
          <w:sz w:val="24"/>
          <w:szCs w:val="24"/>
        </w:rPr>
        <w:t>2</w:t>
      </w:r>
      <w:r w:rsidRPr="00266A61">
        <w:rPr>
          <w:rFonts w:ascii="Times New Roman" w:hAnsi="Times New Roman"/>
          <w:sz w:val="24"/>
          <w:szCs w:val="24"/>
        </w:rPr>
        <w:t xml:space="preserve"> zamestnanci Ústredia PSVR (metodici) </w:t>
      </w:r>
    </w:p>
    <w:p w:rsidR="00897225" w:rsidRPr="00266A61" w:rsidRDefault="00897225" w:rsidP="00CE42F4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637027 Odmeny zamestnancov mimo pracovného pomeru – hrubá odmena 10 expertov pracujúcich na dohody mimo pracovného pomeru</w:t>
      </w:r>
    </w:p>
    <w:p w:rsidR="00897225" w:rsidRPr="00266A61" w:rsidRDefault="00897225" w:rsidP="00CE42F4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610620 O</w:t>
      </w:r>
      <w:r w:rsidR="006F0DAA">
        <w:rPr>
          <w:rFonts w:ascii="Times New Roman" w:hAnsi="Times New Roman"/>
          <w:sz w:val="24"/>
          <w:szCs w:val="24"/>
        </w:rPr>
        <w:t xml:space="preserve">sobné náklady – povinné odvody </w:t>
      </w:r>
      <w:r w:rsidRPr="00266A61">
        <w:rPr>
          <w:rFonts w:ascii="Times New Roman" w:hAnsi="Times New Roman"/>
          <w:sz w:val="24"/>
          <w:szCs w:val="24"/>
        </w:rPr>
        <w:t>10 expertov pracujúcich na dohody o prácach vykonávaných mimo pracovného pomeru</w:t>
      </w:r>
    </w:p>
    <w:p w:rsidR="00897225" w:rsidRPr="00266A61" w:rsidRDefault="00897225" w:rsidP="00CE42F4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637001 Školenia, kurzy, semináre, porady, konferencie, sympózia - </w:t>
      </w:r>
      <w:r w:rsidR="00E318C6" w:rsidRPr="00266A61">
        <w:rPr>
          <w:rFonts w:ascii="Times New Roman" w:hAnsi="Times New Roman"/>
          <w:sz w:val="24"/>
          <w:szCs w:val="24"/>
        </w:rPr>
        <w:t>občerstvenie na</w:t>
      </w:r>
      <w:r w:rsidRPr="00266A61">
        <w:rPr>
          <w:rFonts w:ascii="Times New Roman" w:hAnsi="Times New Roman"/>
          <w:sz w:val="24"/>
          <w:szCs w:val="24"/>
        </w:rPr>
        <w:t xml:space="preserve"> zasadnut</w:t>
      </w:r>
      <w:r w:rsidR="00E318C6" w:rsidRPr="00266A61">
        <w:rPr>
          <w:rFonts w:ascii="Times New Roman" w:hAnsi="Times New Roman"/>
          <w:sz w:val="24"/>
          <w:szCs w:val="24"/>
        </w:rPr>
        <w:t>iach expertného tímu</w:t>
      </w:r>
    </w:p>
    <w:p w:rsidR="003B1126" w:rsidRPr="00266A61" w:rsidRDefault="003B1126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3B1126" w:rsidRPr="00266A61" w:rsidRDefault="003B1126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6A61">
        <w:rPr>
          <w:rFonts w:ascii="Times New Roman" w:hAnsi="Times New Roman"/>
          <w:b/>
          <w:sz w:val="24"/>
          <w:szCs w:val="24"/>
          <w:u w:val="single"/>
        </w:rPr>
        <w:t xml:space="preserve">Výstup aktivity: </w:t>
      </w:r>
    </w:p>
    <w:p w:rsidR="003B1126" w:rsidRDefault="003B1126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Metodika spolupráce štátnych a neštátnych poskytovateľov služieb zamestnanosti</w:t>
      </w:r>
      <w:r w:rsidR="006F0DAA">
        <w:rPr>
          <w:rFonts w:ascii="Times New Roman" w:hAnsi="Times New Roman"/>
          <w:sz w:val="24"/>
          <w:szCs w:val="24"/>
        </w:rPr>
        <w:t xml:space="preserve"> </w:t>
      </w:r>
      <w:r w:rsidR="00017A57" w:rsidRPr="00266A61">
        <w:rPr>
          <w:rFonts w:ascii="Times New Roman" w:hAnsi="Times New Roman"/>
          <w:sz w:val="24"/>
          <w:szCs w:val="24"/>
        </w:rPr>
        <w:t>vypracovaná expertným tímom</w:t>
      </w:r>
      <w:r w:rsidR="000953C3" w:rsidRPr="00266A61">
        <w:rPr>
          <w:rFonts w:ascii="Times New Roman" w:hAnsi="Times New Roman"/>
          <w:sz w:val="24"/>
          <w:szCs w:val="24"/>
        </w:rPr>
        <w:t>.</w:t>
      </w:r>
      <w:r w:rsidR="006F0DAA">
        <w:rPr>
          <w:rFonts w:ascii="Times New Roman" w:hAnsi="Times New Roman"/>
          <w:sz w:val="24"/>
          <w:szCs w:val="24"/>
        </w:rPr>
        <w:t xml:space="preserve"> </w:t>
      </w:r>
      <w:r w:rsidR="006C0624" w:rsidRPr="00266A61">
        <w:rPr>
          <w:rFonts w:ascii="Times New Roman" w:hAnsi="Times New Roman"/>
          <w:sz w:val="24"/>
          <w:szCs w:val="24"/>
        </w:rPr>
        <w:t>Dokument bude uverejnený na web stránke žiadateľa v zrozumiteľnej forme.</w:t>
      </w:r>
      <w:r w:rsidR="00947B97" w:rsidRPr="00266A61">
        <w:rPr>
          <w:rFonts w:ascii="Times New Roman" w:hAnsi="Times New Roman"/>
          <w:sz w:val="24"/>
          <w:szCs w:val="24"/>
        </w:rPr>
        <w:t xml:space="preserve"> Konečné posúdenie dokumentu zabezpečí  odbor metodiky informačných systémov a odbor sprostredkovateľských služieb Ústredia PSVR a odborný garant - sekcia práce MPSVR SR. </w:t>
      </w: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D24EA7" w:rsidRPr="00266A61" w:rsidRDefault="00D24EA7" w:rsidP="003B1126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897225" w:rsidRPr="00266A61" w:rsidRDefault="00897225" w:rsidP="00897225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</w:p>
    <w:p w:rsidR="00897225" w:rsidRPr="00266A61" w:rsidRDefault="00897225" w:rsidP="00CE42F4">
      <w:pPr>
        <w:shd w:val="clear" w:color="auto" w:fill="BFBFBF"/>
        <w:spacing w:after="240"/>
        <w:rPr>
          <w:b/>
          <w:szCs w:val="24"/>
        </w:rPr>
      </w:pPr>
      <w:r w:rsidRPr="00266A61">
        <w:rPr>
          <w:b/>
          <w:szCs w:val="24"/>
        </w:rPr>
        <w:t xml:space="preserve">Aktivita č. 2 – Vzdelávanie zamestnancov </w:t>
      </w:r>
    </w:p>
    <w:p w:rsidR="00CE42F4" w:rsidRPr="00266A61" w:rsidRDefault="00CE42F4" w:rsidP="00CE42F4">
      <w:pPr>
        <w:spacing w:after="240"/>
        <w:rPr>
          <w:szCs w:val="24"/>
        </w:rPr>
      </w:pPr>
      <w:r w:rsidRPr="00266A61">
        <w:rPr>
          <w:b/>
          <w:szCs w:val="24"/>
          <w:u w:val="single"/>
        </w:rPr>
        <w:t>Termín realizácie</w:t>
      </w:r>
      <w:r w:rsidRPr="00266A61">
        <w:rPr>
          <w:b/>
          <w:szCs w:val="24"/>
        </w:rPr>
        <w:t>:</w:t>
      </w:r>
      <w:r w:rsidR="00AA04C3" w:rsidRPr="00266A61">
        <w:rPr>
          <w:szCs w:val="24"/>
        </w:rPr>
        <w:t>0</w:t>
      </w:r>
      <w:r w:rsidRPr="00266A61">
        <w:rPr>
          <w:szCs w:val="24"/>
        </w:rPr>
        <w:t>1/2015 - 1</w:t>
      </w:r>
      <w:r w:rsidR="00E318C6" w:rsidRPr="00266A61">
        <w:rPr>
          <w:szCs w:val="24"/>
        </w:rPr>
        <w:t>0</w:t>
      </w:r>
      <w:r w:rsidRPr="00266A61">
        <w:rPr>
          <w:szCs w:val="24"/>
        </w:rPr>
        <w:t>/2015</w:t>
      </w:r>
    </w:p>
    <w:p w:rsidR="00CE42F4" w:rsidRPr="00266A61" w:rsidRDefault="00CE42F4" w:rsidP="00CE42F4">
      <w:pPr>
        <w:spacing w:after="240"/>
        <w:rPr>
          <w:b/>
          <w:szCs w:val="24"/>
        </w:rPr>
      </w:pPr>
      <w:r w:rsidRPr="00266A61">
        <w:rPr>
          <w:b/>
          <w:szCs w:val="24"/>
          <w:u w:val="single"/>
        </w:rPr>
        <w:t>Cieľ aktivity</w:t>
      </w:r>
      <w:r w:rsidRPr="00266A61">
        <w:rPr>
          <w:b/>
          <w:szCs w:val="24"/>
        </w:rPr>
        <w:t xml:space="preserve">: </w:t>
      </w:r>
    </w:p>
    <w:p w:rsidR="00F639AD" w:rsidRPr="00266A61" w:rsidRDefault="00897225" w:rsidP="00897225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Cieľom aktivity je zlepšenie kvality ľudských zdrojov. Klientmi úradov PSVR nie sú len občania, ale aj zamestnávatelia a </w:t>
      </w:r>
      <w:r w:rsidR="00E318C6" w:rsidRPr="00266A61">
        <w:rPr>
          <w:rFonts w:ascii="Times New Roman" w:hAnsi="Times New Roman"/>
          <w:sz w:val="24"/>
          <w:szCs w:val="24"/>
        </w:rPr>
        <w:t xml:space="preserve">neštátni </w:t>
      </w:r>
      <w:r w:rsidRPr="00266A61">
        <w:rPr>
          <w:rFonts w:ascii="Times New Roman" w:hAnsi="Times New Roman"/>
          <w:sz w:val="24"/>
          <w:szCs w:val="24"/>
        </w:rPr>
        <w:t xml:space="preserve">poskytovatelia služieb zamestnanosti. Je dôležité zabezpečenie sústavného zlepšovania kvality ľudských zdrojov, čo je možné dosiahnuť  vzdelávaním zamestnancov úradov PSVR vo viacerých oblastiach. </w:t>
      </w:r>
    </w:p>
    <w:p w:rsidR="00A7103D" w:rsidRPr="00266A61" w:rsidRDefault="00A7103D" w:rsidP="00897225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</w:p>
    <w:p w:rsidR="00F639AD" w:rsidRPr="00266A61" w:rsidRDefault="00CE42F4" w:rsidP="00F639AD">
      <w:pPr>
        <w:spacing w:after="240"/>
        <w:rPr>
          <w:b/>
          <w:szCs w:val="24"/>
          <w:u w:val="single"/>
        </w:rPr>
      </w:pPr>
      <w:r w:rsidRPr="00266A61">
        <w:rPr>
          <w:b/>
          <w:szCs w:val="24"/>
          <w:u w:val="single"/>
        </w:rPr>
        <w:t>Podrobný opis aktivity:</w:t>
      </w:r>
    </w:p>
    <w:p w:rsidR="00F639AD" w:rsidRPr="00266A61" w:rsidRDefault="00F639AD" w:rsidP="00F639AD">
      <w:pPr>
        <w:jc w:val="both"/>
        <w:rPr>
          <w:szCs w:val="24"/>
        </w:rPr>
      </w:pPr>
      <w:r w:rsidRPr="00266A61">
        <w:rPr>
          <w:szCs w:val="24"/>
        </w:rPr>
        <w:t>Výkonnos</w:t>
      </w:r>
      <w:r w:rsidR="006F0DAA">
        <w:rPr>
          <w:szCs w:val="24"/>
        </w:rPr>
        <w:t xml:space="preserve">ť a kvalita práce zamestnancov </w:t>
      </w:r>
      <w:r w:rsidRPr="00266A61">
        <w:rPr>
          <w:szCs w:val="24"/>
        </w:rPr>
        <w:t xml:space="preserve">úradov </w:t>
      </w:r>
      <w:r w:rsidR="001C491E" w:rsidRPr="00266A61">
        <w:rPr>
          <w:szCs w:val="24"/>
        </w:rPr>
        <w:t>PSVR</w:t>
      </w:r>
      <w:r w:rsidRPr="00266A61">
        <w:rPr>
          <w:szCs w:val="24"/>
        </w:rPr>
        <w:t xml:space="preserve"> na úseku služieb zamestnanosti je jedným zo základných predpokladov úspešnej implementácie zmeny vo fungovaní úradov </w:t>
      </w:r>
      <w:r w:rsidR="001C491E" w:rsidRPr="00266A61">
        <w:rPr>
          <w:szCs w:val="24"/>
        </w:rPr>
        <w:t>PSVR</w:t>
      </w:r>
      <w:r w:rsidRPr="00266A61">
        <w:rPr>
          <w:szCs w:val="24"/>
        </w:rPr>
        <w:t xml:space="preserve">, ktorá sa formálne prejavuje vznikom tzv. oddelenia služieb pre občana. Toto oddelenie sa stáva iniciačným kontaktným bodom klienta s úradom a základnou úlohou pracovníkov tohto oddelenia je riadeným rozhovorom získať tzv. 360 ° pohľad na klienta. To im umožní cielenejšie, adresnejšie  a hlavne individuálne pracovať s klientom s cieľom umiestniť ho na trhu práce či už prostredníctvom </w:t>
      </w:r>
      <w:r w:rsidR="00AB09BA" w:rsidRPr="00266A61">
        <w:rPr>
          <w:szCs w:val="24"/>
        </w:rPr>
        <w:t>verejných</w:t>
      </w:r>
      <w:r w:rsidRPr="00266A61">
        <w:rPr>
          <w:szCs w:val="24"/>
        </w:rPr>
        <w:t xml:space="preserve"> alebo neštátnych služieb zamestnanosti. Na druhej strane si tento aktívny prístup vyžaduje vysoký stupeň komunikačných zručností, sociálnej empatie a odborných znalostí,  ktoré možno vybudovať správne zvoleným cieleným školením alebo preškolením s dôrazom na diferenciáciu cieľových skupín zamestnancov úradov </w:t>
      </w:r>
      <w:r w:rsidR="001C491E" w:rsidRPr="00266A61">
        <w:rPr>
          <w:szCs w:val="24"/>
        </w:rPr>
        <w:t xml:space="preserve">PSVR </w:t>
      </w:r>
      <w:r w:rsidRPr="00266A61">
        <w:rPr>
          <w:szCs w:val="24"/>
        </w:rPr>
        <w:t>na úseku služieb zamestnanosti.</w:t>
      </w:r>
    </w:p>
    <w:p w:rsidR="00776544" w:rsidRPr="00266A61" w:rsidRDefault="00776544" w:rsidP="00F639AD">
      <w:pPr>
        <w:jc w:val="both"/>
        <w:rPr>
          <w:szCs w:val="24"/>
        </w:rPr>
      </w:pPr>
    </w:p>
    <w:p w:rsidR="003B4D43" w:rsidRPr="00266A61" w:rsidRDefault="003B4D43" w:rsidP="003B4D43">
      <w:pPr>
        <w:jc w:val="both"/>
        <w:rPr>
          <w:szCs w:val="24"/>
        </w:rPr>
      </w:pPr>
      <w:r w:rsidRPr="00266A61">
        <w:rPr>
          <w:szCs w:val="24"/>
        </w:rPr>
        <w:t xml:space="preserve">Pre zefektívnenie práce s klientom je rozhodujúce správne vedenie rozhovoru, správne kladenie otázok. Vzhľadom na rozdielne skúsenosti a zručnosti zamestnancov sa plánuje rozdeliť jednotlivé výcvikové </w:t>
      </w:r>
      <w:r w:rsidRPr="00266A61">
        <w:rPr>
          <w:b/>
          <w:szCs w:val="24"/>
        </w:rPr>
        <w:t>kurzy zamestnancov novovzniknutého oddelenia služieb pre občana</w:t>
      </w:r>
      <w:r w:rsidRPr="00266A61">
        <w:rPr>
          <w:szCs w:val="24"/>
        </w:rPr>
        <w:t xml:space="preserve"> (</w:t>
      </w:r>
      <w:r w:rsidR="006D2CE3" w:rsidRPr="00266A61">
        <w:rPr>
          <w:szCs w:val="24"/>
        </w:rPr>
        <w:t xml:space="preserve">napr. </w:t>
      </w:r>
      <w:r w:rsidRPr="00266A61">
        <w:rPr>
          <w:szCs w:val="24"/>
        </w:rPr>
        <w:t xml:space="preserve">kompetencie zamestnanca pre prácu s klientom, profesionálny prístup, rozvoj sociálnych zručností zamestnanca, zvládanie záťažových situácií), </w:t>
      </w:r>
      <w:r w:rsidRPr="00266A61">
        <w:rPr>
          <w:b/>
          <w:szCs w:val="24"/>
        </w:rPr>
        <w:t xml:space="preserve">pre </w:t>
      </w:r>
      <w:r w:rsidR="00F157AB" w:rsidRPr="00266A61">
        <w:rPr>
          <w:b/>
          <w:szCs w:val="24"/>
        </w:rPr>
        <w:t>odborných</w:t>
      </w:r>
      <w:r w:rsidR="006F0DAA">
        <w:rPr>
          <w:b/>
          <w:szCs w:val="24"/>
        </w:rPr>
        <w:t xml:space="preserve"> </w:t>
      </w:r>
      <w:r w:rsidRPr="00266A61">
        <w:rPr>
          <w:b/>
          <w:szCs w:val="24"/>
        </w:rPr>
        <w:t xml:space="preserve">poradcov </w:t>
      </w:r>
      <w:r w:rsidRPr="00266A61">
        <w:rPr>
          <w:szCs w:val="24"/>
        </w:rPr>
        <w:t>(</w:t>
      </w:r>
      <w:r w:rsidR="006D2CE3" w:rsidRPr="00266A61">
        <w:rPr>
          <w:szCs w:val="24"/>
        </w:rPr>
        <w:t xml:space="preserve">napr. </w:t>
      </w:r>
      <w:r w:rsidRPr="00266A61">
        <w:rPr>
          <w:szCs w:val="24"/>
        </w:rPr>
        <w:t>osobnosť poradcu, jeho úlohy a zodpovednosti, profesionálny prístup, osobnosť klienta - individualita, prežívanie stavu nezamestnanosti, typy klientov a ich správanie, motivácia klientov, formy a metódy poradenskej práce, efektívna komunikácia) a</w:t>
      </w:r>
      <w:r w:rsidR="006F0DAA">
        <w:rPr>
          <w:szCs w:val="24"/>
        </w:rPr>
        <w:t xml:space="preserve"> </w:t>
      </w:r>
      <w:r w:rsidR="006F0DAA">
        <w:rPr>
          <w:b/>
          <w:szCs w:val="24"/>
        </w:rPr>
        <w:t xml:space="preserve">pre agentov pre pracovné </w:t>
      </w:r>
      <w:r w:rsidRPr="00266A61">
        <w:rPr>
          <w:b/>
          <w:szCs w:val="24"/>
        </w:rPr>
        <w:t xml:space="preserve">miesta </w:t>
      </w:r>
      <w:r w:rsidRPr="00266A61">
        <w:rPr>
          <w:szCs w:val="24"/>
        </w:rPr>
        <w:t>(</w:t>
      </w:r>
      <w:r w:rsidR="006D2CE3" w:rsidRPr="00266A61">
        <w:rPr>
          <w:szCs w:val="24"/>
        </w:rPr>
        <w:t xml:space="preserve">napr. </w:t>
      </w:r>
      <w:r w:rsidRPr="00266A61">
        <w:rPr>
          <w:szCs w:val="24"/>
        </w:rPr>
        <w:t>zvládnutie procesu zmeny v práci agenta, rokovanie s klientom,</w:t>
      </w:r>
      <w:r w:rsidR="006F0DAA">
        <w:rPr>
          <w:szCs w:val="24"/>
        </w:rPr>
        <w:t xml:space="preserve"> </w:t>
      </w:r>
      <w:r w:rsidRPr="00266A61">
        <w:rPr>
          <w:szCs w:val="24"/>
        </w:rPr>
        <w:t>telef</w:t>
      </w:r>
      <w:r w:rsidR="006E0B5F" w:rsidRPr="00266A61">
        <w:rPr>
          <w:szCs w:val="24"/>
        </w:rPr>
        <w:t>o</w:t>
      </w:r>
      <w:r w:rsidR="006F0DAA">
        <w:rPr>
          <w:szCs w:val="24"/>
        </w:rPr>
        <w:t xml:space="preserve">nický </w:t>
      </w:r>
      <w:r w:rsidRPr="00266A61">
        <w:rPr>
          <w:szCs w:val="24"/>
        </w:rPr>
        <w:t xml:space="preserve">rozhovor so zamestnávateľom, osobné rokovanie so zamestnávateľom, </w:t>
      </w:r>
      <w:r w:rsidR="00195BD3" w:rsidRPr="00266A61">
        <w:rPr>
          <w:szCs w:val="24"/>
        </w:rPr>
        <w:t>elektronická komunikácia so zamestnávateľom</w:t>
      </w:r>
      <w:r w:rsidRPr="00266A61">
        <w:rPr>
          <w:szCs w:val="24"/>
        </w:rPr>
        <w:t xml:space="preserve"> a pod.)</w:t>
      </w:r>
    </w:p>
    <w:p w:rsidR="00C76E97" w:rsidRPr="006F0DAA" w:rsidRDefault="00C76E97" w:rsidP="00C76E97">
      <w:pPr>
        <w:jc w:val="both"/>
        <w:rPr>
          <w:szCs w:val="24"/>
        </w:rPr>
      </w:pPr>
      <w:r w:rsidRPr="00266A61">
        <w:rPr>
          <w:szCs w:val="24"/>
        </w:rPr>
        <w:t xml:space="preserve">Nakoľko klientom nie je len občan ale aj </w:t>
      </w:r>
      <w:r w:rsidRPr="00266A61">
        <w:rPr>
          <w:b/>
          <w:szCs w:val="24"/>
        </w:rPr>
        <w:t>právnická alebo fyzická osoba poskytujúca zamestnanie</w:t>
      </w:r>
      <w:r w:rsidR="00AC5FC6" w:rsidRPr="00266A61">
        <w:rPr>
          <w:b/>
          <w:szCs w:val="24"/>
        </w:rPr>
        <w:t>,</w:t>
      </w:r>
      <w:r w:rsidRPr="00266A61">
        <w:rPr>
          <w:szCs w:val="24"/>
        </w:rPr>
        <w:t xml:space="preserve"> je dôležité zaškolenie zamestnancov na efektívne zvládanie rozhovoru</w:t>
      </w:r>
      <w:r w:rsidRPr="00266A61">
        <w:rPr>
          <w:sz w:val="23"/>
          <w:szCs w:val="23"/>
        </w:rPr>
        <w:t xml:space="preserve"> </w:t>
      </w:r>
      <w:r w:rsidRPr="006F0DAA">
        <w:rPr>
          <w:szCs w:val="24"/>
        </w:rPr>
        <w:t>s týmto</w:t>
      </w:r>
      <w:r w:rsidRPr="00266A61">
        <w:rPr>
          <w:sz w:val="23"/>
          <w:szCs w:val="23"/>
        </w:rPr>
        <w:t xml:space="preserve"> </w:t>
      </w:r>
      <w:r w:rsidRPr="006F0DAA">
        <w:rPr>
          <w:szCs w:val="24"/>
        </w:rPr>
        <w:t>klientom, získavanie voľných pracovných miest, motivácia na zabezpečenie udržania voľných pracovných miest, poskytovanie všetkých relevantných informácií týkajúcich sa možnosti poskytovania pomoci a podpory pri vzniku pracovných miest.</w:t>
      </w:r>
    </w:p>
    <w:p w:rsidR="00776560" w:rsidRPr="00266A61" w:rsidRDefault="00776560" w:rsidP="00695868">
      <w:pPr>
        <w:jc w:val="both"/>
        <w:rPr>
          <w:sz w:val="23"/>
          <w:szCs w:val="23"/>
        </w:rPr>
      </w:pPr>
    </w:p>
    <w:p w:rsidR="00293012" w:rsidRPr="00266A61" w:rsidRDefault="00293012" w:rsidP="00374704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 w:rsidRPr="00266A61">
        <w:rPr>
          <w:b/>
          <w:szCs w:val="24"/>
          <w:u w:val="single"/>
        </w:rPr>
        <w:t xml:space="preserve">Agent pre pracovné miesta vykonáva najmä: </w:t>
      </w:r>
    </w:p>
    <w:p w:rsidR="00293012" w:rsidRPr="00266A61" w:rsidRDefault="00293012" w:rsidP="00374704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aktívne vyhľad</w:t>
      </w:r>
      <w:r w:rsidR="000A113D" w:rsidRPr="00266A61">
        <w:rPr>
          <w:rFonts w:ascii="Times New Roman" w:hAnsi="Times New Roman"/>
          <w:sz w:val="24"/>
          <w:szCs w:val="24"/>
        </w:rPr>
        <w:t>ávanie voľných pracovných miest</w:t>
      </w:r>
    </w:p>
    <w:p w:rsidR="00293012" w:rsidRPr="00266A61" w:rsidRDefault="00293012" w:rsidP="00374704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komunikácia so zamestnávateľm</w:t>
      </w:r>
      <w:r w:rsidR="000A113D" w:rsidRPr="00266A61">
        <w:rPr>
          <w:rFonts w:ascii="Times New Roman" w:hAnsi="Times New Roman"/>
          <w:sz w:val="24"/>
          <w:szCs w:val="24"/>
        </w:rPr>
        <w:t>i a inými subjektmi trhu práce</w:t>
      </w:r>
    </w:p>
    <w:p w:rsidR="00293012" w:rsidRPr="00266A61" w:rsidRDefault="00293012" w:rsidP="00374704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svojím pôsobením zabezpečuje fun</w:t>
      </w:r>
      <w:r w:rsidR="00D84AD6" w:rsidRPr="00266A61">
        <w:rPr>
          <w:rFonts w:ascii="Times New Roman" w:hAnsi="Times New Roman"/>
          <w:sz w:val="24"/>
          <w:szCs w:val="24"/>
        </w:rPr>
        <w:t>g</w:t>
      </w:r>
      <w:r w:rsidRPr="00266A61">
        <w:rPr>
          <w:rFonts w:ascii="Times New Roman" w:hAnsi="Times New Roman"/>
          <w:sz w:val="24"/>
          <w:szCs w:val="24"/>
        </w:rPr>
        <w:t>ovanie trhu vo vzťahu zamestnávateľ a budúci zamestnanec</w:t>
      </w:r>
    </w:p>
    <w:p w:rsidR="00293012" w:rsidRPr="00266A61" w:rsidRDefault="00293012" w:rsidP="00374704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poskytovanie informácií v oblasti sprostredkovania zamestnania</w:t>
      </w:r>
    </w:p>
    <w:p w:rsidR="00D84AD6" w:rsidRDefault="00D84AD6" w:rsidP="00374704">
      <w:pPr>
        <w:pStyle w:val="Odsekzoznamu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374704">
      <w:pPr>
        <w:pStyle w:val="Odsekzoznamu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D24EA7" w:rsidRPr="00266A61" w:rsidRDefault="00D24EA7" w:rsidP="00374704">
      <w:pPr>
        <w:pStyle w:val="Odsekzoznamu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7B71FF" w:rsidRPr="00266A61" w:rsidRDefault="007B71FF" w:rsidP="007B71FF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 w:rsidRPr="00266A61">
        <w:rPr>
          <w:b/>
          <w:szCs w:val="24"/>
          <w:u w:val="single"/>
        </w:rPr>
        <w:t>Program kurzu Tréning kľúčových kompetencií agentov: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>Úvod kurzu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Privítanie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Zoznámenie a pravidlá priebehu kurzu, Organizačné otázky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Očakávania a obavy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Ciele a zámere kurzu, Program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>Marketingový prístup ku klientom, zvládnutie procesu zmeny v práci agenta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Základné princípy fungovania trhu práce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Schéma procesu činnosti agenta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Ako dosiahnuť kvalitu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Zmena, jej význam a prístupy k nej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Imidž UPSVR, Osobný imidž agenta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 xml:space="preserve">Úvod do rokovania s klientom 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Štruktúra kompetencií agenta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Kto sú naši klienti, identifikácia cieľových skupín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Naši prioritní klienti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Výber klientov - práca s databázou klientov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Formy kontaktu so zamestnávateľmi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 xml:space="preserve">Telefonický rozhovor so zamestnávateľom 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Poskytovanie a prijímanie spätnej väzby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Výhody, nevýhody, scenár postupu pri telefonovaní so zamestnávateľom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Praktické precvičenie telefonického rozhovoru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>Osobné rokovanie so zamestnávateľom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Nácvik prezentačných zručnosti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Fázy rokovania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Taktiky vyjednávania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Metódy zvládania námietok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Hranie rol osobných rokovaní so zamestnávateľom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>Elektronická komunikácia so zamestnávateľom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 xml:space="preserve">- Budovanie </w:t>
      </w:r>
      <w:proofErr w:type="spellStart"/>
      <w:r w:rsidRPr="00266A61">
        <w:rPr>
          <w:szCs w:val="24"/>
        </w:rPr>
        <w:t>kar</w:t>
      </w:r>
      <w:r w:rsidR="00CA7CBE" w:rsidRPr="00266A61">
        <w:rPr>
          <w:szCs w:val="24"/>
        </w:rPr>
        <w:t>i</w:t>
      </w:r>
      <w:r w:rsidRPr="00266A61">
        <w:rPr>
          <w:szCs w:val="24"/>
        </w:rPr>
        <w:t>érovej</w:t>
      </w:r>
      <w:proofErr w:type="spellEnd"/>
      <w:r w:rsidRPr="00266A61">
        <w:rPr>
          <w:szCs w:val="24"/>
        </w:rPr>
        <w:t xml:space="preserve"> “stopy“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 xml:space="preserve">- </w:t>
      </w:r>
      <w:proofErr w:type="spellStart"/>
      <w:r w:rsidRPr="00266A61">
        <w:rPr>
          <w:szCs w:val="24"/>
        </w:rPr>
        <w:t>Blogovanie</w:t>
      </w:r>
      <w:proofErr w:type="spellEnd"/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 xml:space="preserve">- </w:t>
      </w:r>
      <w:proofErr w:type="spellStart"/>
      <w:r w:rsidRPr="00266A61">
        <w:rPr>
          <w:szCs w:val="24"/>
        </w:rPr>
        <w:t>Mailing</w:t>
      </w:r>
      <w:proofErr w:type="spellEnd"/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>Transfer naučeného do praxe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Príprava praktických modelových situácií pri osobnom kontakte so zamestnávateľom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Návrh riešení modelových situácií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Riešenie modelových situácií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Praktická prezentácia riešení modelových situácií (hranie rolí)</w:t>
      </w:r>
    </w:p>
    <w:p w:rsidR="0009136B" w:rsidRPr="00D24EA7" w:rsidRDefault="0009136B" w:rsidP="00374704">
      <w:pPr>
        <w:autoSpaceDE w:val="0"/>
        <w:autoSpaceDN w:val="0"/>
        <w:adjustRightInd w:val="0"/>
        <w:jc w:val="both"/>
        <w:rPr>
          <w:b/>
          <w:sz w:val="10"/>
          <w:szCs w:val="10"/>
          <w:u w:val="single"/>
        </w:rPr>
      </w:pPr>
    </w:p>
    <w:p w:rsidR="00293012" w:rsidRPr="00266A61" w:rsidRDefault="00F157AB" w:rsidP="00374704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 w:rsidRPr="00266A61">
        <w:rPr>
          <w:b/>
          <w:szCs w:val="24"/>
          <w:u w:val="single"/>
        </w:rPr>
        <w:t>Odborný p</w:t>
      </w:r>
      <w:r w:rsidR="00293012" w:rsidRPr="00266A61">
        <w:rPr>
          <w:b/>
          <w:szCs w:val="24"/>
          <w:u w:val="single"/>
        </w:rPr>
        <w:t xml:space="preserve">oradca vykonáva najmä: </w:t>
      </w:r>
    </w:p>
    <w:p w:rsidR="00293012" w:rsidRPr="00266A61" w:rsidRDefault="00293012" w:rsidP="00374704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poskytovanie</w:t>
      </w:r>
      <w:r w:rsidR="000A113D" w:rsidRPr="00266A61">
        <w:rPr>
          <w:rFonts w:ascii="Times New Roman" w:hAnsi="Times New Roman"/>
          <w:sz w:val="24"/>
          <w:szCs w:val="24"/>
        </w:rPr>
        <w:t xml:space="preserve"> odbornej poradenskej činnosti</w:t>
      </w:r>
    </w:p>
    <w:p w:rsidR="0014649F" w:rsidRPr="00266A61" w:rsidRDefault="00293012" w:rsidP="00374704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spolupracuje s </w:t>
      </w:r>
      <w:proofErr w:type="spellStart"/>
      <w:r w:rsidRPr="00266A61">
        <w:rPr>
          <w:rFonts w:ascii="Times New Roman" w:hAnsi="Times New Roman"/>
          <w:sz w:val="24"/>
          <w:szCs w:val="24"/>
        </w:rPr>
        <w:t>UoZ</w:t>
      </w:r>
      <w:proofErr w:type="spellEnd"/>
      <w:r w:rsidRPr="00266A61">
        <w:rPr>
          <w:rFonts w:ascii="Times New Roman" w:hAnsi="Times New Roman"/>
          <w:sz w:val="24"/>
          <w:szCs w:val="24"/>
        </w:rPr>
        <w:t xml:space="preserve"> pri vypracovávaní </w:t>
      </w:r>
      <w:r w:rsidR="00E65C7F" w:rsidRPr="00266A61">
        <w:rPr>
          <w:rFonts w:ascii="Times New Roman" w:hAnsi="Times New Roman"/>
          <w:sz w:val="24"/>
          <w:szCs w:val="24"/>
        </w:rPr>
        <w:t>i</w:t>
      </w:r>
      <w:r w:rsidRPr="00266A61">
        <w:rPr>
          <w:rFonts w:ascii="Times New Roman" w:hAnsi="Times New Roman"/>
          <w:sz w:val="24"/>
          <w:szCs w:val="24"/>
        </w:rPr>
        <w:t>ndividuálneho akčného plánu</w:t>
      </w:r>
      <w:r w:rsidR="000A113D" w:rsidRPr="00266A61">
        <w:rPr>
          <w:rFonts w:ascii="Times New Roman" w:hAnsi="Times New Roman"/>
          <w:sz w:val="24"/>
          <w:szCs w:val="24"/>
        </w:rPr>
        <w:t>.</w:t>
      </w:r>
    </w:p>
    <w:p w:rsidR="0058697C" w:rsidRPr="00D24EA7" w:rsidRDefault="0058697C" w:rsidP="000A113D">
      <w:pPr>
        <w:pStyle w:val="Odsekzoznamu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10"/>
          <w:szCs w:val="10"/>
        </w:rPr>
      </w:pPr>
    </w:p>
    <w:p w:rsidR="0014649F" w:rsidRPr="00266A61" w:rsidRDefault="00F531C6" w:rsidP="007B71FF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 w:rsidRPr="00266A61">
        <w:rPr>
          <w:b/>
          <w:szCs w:val="24"/>
          <w:u w:val="single"/>
        </w:rPr>
        <w:t>Program kurzu pre odborných poradcov:</w:t>
      </w:r>
    </w:p>
    <w:p w:rsidR="0014649F" w:rsidRPr="00266A61" w:rsidRDefault="00F531C6" w:rsidP="0014649F">
      <w:pPr>
        <w:pStyle w:val="Odsekzoznamu"/>
        <w:numPr>
          <w:ilvl w:val="0"/>
          <w:numId w:val="49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66A61">
        <w:rPr>
          <w:rFonts w:ascii="Times New Roman" w:hAnsi="Times New Roman"/>
          <w:bCs/>
          <w:i/>
          <w:sz w:val="24"/>
          <w:szCs w:val="24"/>
        </w:rPr>
        <w:t>Úvod kurzu</w:t>
      </w:r>
    </w:p>
    <w:p w:rsidR="0014649F" w:rsidRPr="00266A61" w:rsidRDefault="00F531C6" w:rsidP="0014649F">
      <w:pPr>
        <w:pStyle w:val="Odsekzoznamu"/>
        <w:numPr>
          <w:ilvl w:val="0"/>
          <w:numId w:val="5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Zámer ciele a program kurzu</w:t>
      </w:r>
    </w:p>
    <w:p w:rsidR="0014649F" w:rsidRPr="00266A61" w:rsidRDefault="00F531C6" w:rsidP="0014649F">
      <w:pPr>
        <w:pStyle w:val="Odsekzoznamu"/>
        <w:numPr>
          <w:ilvl w:val="0"/>
          <w:numId w:val="5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Základné pojmy v poradenstve</w:t>
      </w:r>
    </w:p>
    <w:p w:rsidR="0058697C" w:rsidRPr="00266A61" w:rsidRDefault="00F531C6" w:rsidP="000A113D">
      <w:pPr>
        <w:pStyle w:val="Odsekzoznamu"/>
        <w:numPr>
          <w:ilvl w:val="0"/>
          <w:numId w:val="50"/>
        </w:numPr>
        <w:spacing w:after="0" w:line="240" w:lineRule="auto"/>
        <w:rPr>
          <w:bCs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Poradenstvo na úrade práce</w:t>
      </w:r>
    </w:p>
    <w:p w:rsidR="0014649F" w:rsidRPr="00266A61" w:rsidRDefault="00F531C6" w:rsidP="0014649F">
      <w:pPr>
        <w:pStyle w:val="Odsekzoznamu"/>
        <w:numPr>
          <w:ilvl w:val="0"/>
          <w:numId w:val="52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66A61">
        <w:rPr>
          <w:rFonts w:ascii="Times New Roman" w:hAnsi="Times New Roman"/>
          <w:bCs/>
          <w:i/>
          <w:sz w:val="24"/>
          <w:szCs w:val="24"/>
        </w:rPr>
        <w:t>Kľúčové kompetencie  poradcu</w:t>
      </w:r>
    </w:p>
    <w:p w:rsidR="0058697C" w:rsidRPr="00266A61" w:rsidRDefault="00F531C6" w:rsidP="000A113D">
      <w:pPr>
        <w:pStyle w:val="Odsekzoznamu"/>
        <w:numPr>
          <w:ilvl w:val="0"/>
          <w:numId w:val="5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Odborné, metodické, osobnostné a sociálne kompetencie poradcu</w:t>
      </w:r>
    </w:p>
    <w:p w:rsidR="0058697C" w:rsidRPr="00266A61" w:rsidRDefault="00F531C6" w:rsidP="000A113D">
      <w:pPr>
        <w:pStyle w:val="Odsekzoznamu"/>
        <w:numPr>
          <w:ilvl w:val="0"/>
          <w:numId w:val="53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Sebareflexia vlastných pracovných kompetencií poradcu</w:t>
      </w:r>
    </w:p>
    <w:p w:rsidR="0014649F" w:rsidRPr="00266A61" w:rsidRDefault="00F531C6" w:rsidP="0014649F">
      <w:pPr>
        <w:pStyle w:val="Odsekzoznamu"/>
        <w:numPr>
          <w:ilvl w:val="0"/>
          <w:numId w:val="55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66A61">
        <w:rPr>
          <w:rFonts w:ascii="Times New Roman" w:hAnsi="Times New Roman"/>
          <w:bCs/>
          <w:i/>
          <w:sz w:val="24"/>
          <w:szCs w:val="24"/>
        </w:rPr>
        <w:t>Profesionálny prístup poradcu</w:t>
      </w:r>
    </w:p>
    <w:p w:rsidR="0014649F" w:rsidRPr="00266A61" w:rsidRDefault="006F0DAA" w:rsidP="0014649F">
      <w:pPr>
        <w:pStyle w:val="Odsekzoznamu"/>
        <w:numPr>
          <w:ilvl w:val="0"/>
          <w:numId w:val="5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Roly osobnosti</w:t>
      </w:r>
    </w:p>
    <w:p w:rsidR="0014649F" w:rsidRPr="00266A61" w:rsidRDefault="00F531C6" w:rsidP="0014649F">
      <w:pPr>
        <w:pStyle w:val="Odsekzoznamu"/>
        <w:numPr>
          <w:ilvl w:val="0"/>
          <w:numId w:val="5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Osobný potenciál  poradcu</w:t>
      </w:r>
    </w:p>
    <w:p w:rsidR="0014649F" w:rsidRPr="00266A61" w:rsidRDefault="00F531C6" w:rsidP="0014649F">
      <w:pPr>
        <w:pStyle w:val="Odsekzoznamu"/>
        <w:numPr>
          <w:ilvl w:val="0"/>
          <w:numId w:val="5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Motivácia</w:t>
      </w:r>
    </w:p>
    <w:p w:rsidR="0058697C" w:rsidRPr="00266A61" w:rsidRDefault="00F531C6" w:rsidP="000A113D">
      <w:pPr>
        <w:pStyle w:val="Odsekzoznamu"/>
        <w:numPr>
          <w:ilvl w:val="0"/>
          <w:numId w:val="54"/>
        </w:numPr>
        <w:spacing w:after="0" w:line="240" w:lineRule="auto"/>
        <w:rPr>
          <w:bCs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Metódy a techniky práce s klientom</w:t>
      </w:r>
    </w:p>
    <w:p w:rsidR="0014649F" w:rsidRPr="00266A61" w:rsidRDefault="00F531C6" w:rsidP="0014649F">
      <w:pPr>
        <w:pStyle w:val="Odsekzoznamu"/>
        <w:numPr>
          <w:ilvl w:val="0"/>
          <w:numId w:val="57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66A61">
        <w:rPr>
          <w:rFonts w:ascii="Times New Roman" w:hAnsi="Times New Roman"/>
          <w:bCs/>
          <w:i/>
          <w:sz w:val="24"/>
          <w:szCs w:val="24"/>
        </w:rPr>
        <w:t>Formy a metódy poradenskej práce</w:t>
      </w:r>
    </w:p>
    <w:p w:rsidR="0014649F" w:rsidRPr="00266A61" w:rsidRDefault="00F531C6" w:rsidP="0014649F">
      <w:pPr>
        <w:pStyle w:val="Odsekzoznamu"/>
        <w:numPr>
          <w:ilvl w:val="0"/>
          <w:numId w:val="5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Poradenský rozhovor</w:t>
      </w:r>
    </w:p>
    <w:p w:rsidR="0014649F" w:rsidRPr="00266A61" w:rsidRDefault="00F531C6" w:rsidP="0014649F">
      <w:pPr>
        <w:pStyle w:val="Odsekzoznamu"/>
        <w:numPr>
          <w:ilvl w:val="0"/>
          <w:numId w:val="5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Štruktúra rozhovoru</w:t>
      </w:r>
    </w:p>
    <w:p w:rsidR="0014649F" w:rsidRPr="00266A61" w:rsidRDefault="00F531C6" w:rsidP="0014649F">
      <w:pPr>
        <w:pStyle w:val="Odsekzoznamu"/>
        <w:numPr>
          <w:ilvl w:val="0"/>
          <w:numId w:val="5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Získavanie informácií – kladenie otázok, počúvanie, spätná väzba</w:t>
      </w:r>
    </w:p>
    <w:p w:rsidR="0014649F" w:rsidRPr="00266A61" w:rsidRDefault="00F531C6" w:rsidP="0014649F">
      <w:pPr>
        <w:pStyle w:val="Odsekzoznamu"/>
        <w:numPr>
          <w:ilvl w:val="0"/>
          <w:numId w:val="5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Analýza informácií</w:t>
      </w:r>
    </w:p>
    <w:p w:rsidR="0058697C" w:rsidRPr="00266A61" w:rsidRDefault="00F531C6" w:rsidP="000A113D">
      <w:pPr>
        <w:pStyle w:val="Odsekzoznamu"/>
        <w:numPr>
          <w:ilvl w:val="0"/>
          <w:numId w:val="56"/>
        </w:numPr>
        <w:spacing w:after="0" w:line="240" w:lineRule="auto"/>
        <w:rPr>
          <w:bCs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Individuálna a skupinová práca s klientom</w:t>
      </w:r>
    </w:p>
    <w:p w:rsidR="0058697C" w:rsidRPr="00266A61" w:rsidRDefault="00F531C6" w:rsidP="000A113D">
      <w:pPr>
        <w:pStyle w:val="Odsekzoznamu"/>
        <w:numPr>
          <w:ilvl w:val="0"/>
          <w:numId w:val="58"/>
        </w:numPr>
        <w:spacing w:after="0" w:line="240" w:lineRule="auto"/>
        <w:rPr>
          <w:bCs/>
          <w:szCs w:val="24"/>
          <w:u w:val="single"/>
        </w:rPr>
      </w:pPr>
      <w:r w:rsidRPr="00266A61">
        <w:rPr>
          <w:rFonts w:ascii="Times New Roman" w:hAnsi="Times New Roman"/>
          <w:bCs/>
          <w:i/>
          <w:sz w:val="24"/>
          <w:szCs w:val="24"/>
        </w:rPr>
        <w:t>Inovatívne metódy v poradenstve (</w:t>
      </w:r>
      <w:proofErr w:type="spellStart"/>
      <w:r w:rsidRPr="00266A61">
        <w:rPr>
          <w:rFonts w:ascii="Times New Roman" w:hAnsi="Times New Roman"/>
          <w:bCs/>
          <w:i/>
          <w:sz w:val="24"/>
          <w:szCs w:val="24"/>
        </w:rPr>
        <w:t>koučing</w:t>
      </w:r>
      <w:proofErr w:type="spellEnd"/>
      <w:r w:rsidRPr="00266A61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266A61">
        <w:rPr>
          <w:rFonts w:ascii="Times New Roman" w:hAnsi="Times New Roman"/>
          <w:bCs/>
          <w:i/>
          <w:sz w:val="24"/>
          <w:szCs w:val="24"/>
        </w:rPr>
        <w:t>facilitácia</w:t>
      </w:r>
      <w:proofErr w:type="spellEnd"/>
      <w:r w:rsidRPr="00266A61">
        <w:rPr>
          <w:rFonts w:ascii="Times New Roman" w:hAnsi="Times New Roman"/>
          <w:bCs/>
          <w:i/>
          <w:sz w:val="24"/>
          <w:szCs w:val="24"/>
        </w:rPr>
        <w:t>, ...)</w:t>
      </w:r>
    </w:p>
    <w:p w:rsidR="0014649F" w:rsidRPr="00266A61" w:rsidRDefault="00F531C6" w:rsidP="0014649F">
      <w:pPr>
        <w:pStyle w:val="Odsekzoznamu"/>
        <w:numPr>
          <w:ilvl w:val="0"/>
          <w:numId w:val="59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66A61">
        <w:rPr>
          <w:rFonts w:ascii="Times New Roman" w:hAnsi="Times New Roman"/>
          <w:bCs/>
          <w:i/>
          <w:sz w:val="24"/>
          <w:szCs w:val="24"/>
        </w:rPr>
        <w:t>Rozvoj sociálnych zručností poradcu I.</w:t>
      </w:r>
    </w:p>
    <w:p w:rsidR="0058697C" w:rsidRPr="00266A61" w:rsidRDefault="00F531C6" w:rsidP="000A113D">
      <w:pPr>
        <w:pStyle w:val="Odsekzoznamu"/>
        <w:numPr>
          <w:ilvl w:val="0"/>
          <w:numId w:val="61"/>
        </w:numPr>
        <w:rPr>
          <w:bCs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Komunikačné štýly. Asertivita, pasivita, agresivita, manipulácia</w:t>
      </w:r>
    </w:p>
    <w:p w:rsidR="0014649F" w:rsidRPr="00266A61" w:rsidRDefault="00F531C6" w:rsidP="0014649F">
      <w:pPr>
        <w:pStyle w:val="Odsekzoznamu"/>
        <w:numPr>
          <w:ilvl w:val="0"/>
          <w:numId w:val="62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66A61">
        <w:rPr>
          <w:rFonts w:ascii="Times New Roman" w:hAnsi="Times New Roman"/>
          <w:bCs/>
          <w:i/>
          <w:sz w:val="24"/>
          <w:szCs w:val="24"/>
        </w:rPr>
        <w:t>Rozvoj sociálnych zručností poradcu II.</w:t>
      </w:r>
    </w:p>
    <w:p w:rsidR="0058697C" w:rsidRPr="00266A61" w:rsidRDefault="00F531C6" w:rsidP="000A113D">
      <w:pPr>
        <w:pStyle w:val="Odsekzoznamu"/>
        <w:numPr>
          <w:ilvl w:val="0"/>
          <w:numId w:val="61"/>
        </w:numPr>
        <w:rPr>
          <w:bCs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Praktické precvičenie - hranie rolí</w:t>
      </w:r>
    </w:p>
    <w:p w:rsidR="0014649F" w:rsidRPr="00266A61" w:rsidRDefault="00F531C6" w:rsidP="0014649F">
      <w:pPr>
        <w:pStyle w:val="Odsekzoznamu"/>
        <w:numPr>
          <w:ilvl w:val="0"/>
          <w:numId w:val="64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66A61">
        <w:rPr>
          <w:rFonts w:ascii="Times New Roman" w:hAnsi="Times New Roman"/>
          <w:bCs/>
          <w:i/>
          <w:sz w:val="24"/>
          <w:szCs w:val="24"/>
        </w:rPr>
        <w:t xml:space="preserve">Záťažové situácie poradcu </w:t>
      </w:r>
    </w:p>
    <w:p w:rsidR="0014649F" w:rsidRPr="00266A61" w:rsidRDefault="00F531C6" w:rsidP="0014649F">
      <w:pPr>
        <w:pStyle w:val="Odsekzoznamu"/>
        <w:numPr>
          <w:ilvl w:val="0"/>
          <w:numId w:val="6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Záťažové a problémové  situácie z pracovného prostredia</w:t>
      </w:r>
    </w:p>
    <w:p w:rsidR="0014649F" w:rsidRPr="00266A61" w:rsidRDefault="002C27AA" w:rsidP="0014649F">
      <w:pPr>
        <w:pStyle w:val="Odsekzoznamu"/>
        <w:numPr>
          <w:ilvl w:val="0"/>
          <w:numId w:val="6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Syndróm vyhorenia a jeho </w:t>
      </w:r>
      <w:r w:rsidR="00F531C6" w:rsidRPr="00266A61">
        <w:rPr>
          <w:rFonts w:ascii="Times New Roman" w:hAnsi="Times New Roman"/>
          <w:bCs/>
          <w:sz w:val="24"/>
          <w:szCs w:val="24"/>
        </w:rPr>
        <w:t xml:space="preserve">dopad na poradcu </w:t>
      </w:r>
    </w:p>
    <w:p w:rsidR="0058697C" w:rsidRPr="00266A61" w:rsidRDefault="00F531C6" w:rsidP="000A113D">
      <w:pPr>
        <w:pStyle w:val="Odsekzoznamu"/>
        <w:rPr>
          <w:bCs/>
          <w:szCs w:val="24"/>
        </w:rPr>
      </w:pPr>
      <w:r w:rsidRPr="00266A61">
        <w:rPr>
          <w:rFonts w:ascii="Times New Roman" w:hAnsi="Times New Roman"/>
          <w:bCs/>
          <w:sz w:val="24"/>
          <w:szCs w:val="24"/>
        </w:rPr>
        <w:t>Zvládanie záťažových situácií  - Lekárnička 1. pomoci</w:t>
      </w:r>
    </w:p>
    <w:p w:rsidR="0058697C" w:rsidRPr="00266A61" w:rsidRDefault="0058697C" w:rsidP="000A113D">
      <w:pPr>
        <w:pStyle w:val="Odsekzoznamu"/>
        <w:spacing w:after="0" w:line="240" w:lineRule="auto"/>
        <w:rPr>
          <w:bCs/>
          <w:szCs w:val="24"/>
        </w:rPr>
      </w:pPr>
    </w:p>
    <w:p w:rsidR="00F157AB" w:rsidRPr="00266A61" w:rsidRDefault="001A3F85" w:rsidP="007B71FF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 w:rsidRPr="00266A61">
        <w:rPr>
          <w:b/>
          <w:szCs w:val="24"/>
          <w:u w:val="single"/>
        </w:rPr>
        <w:t>Z</w:t>
      </w:r>
      <w:r w:rsidR="00F157AB" w:rsidRPr="00266A61">
        <w:rPr>
          <w:b/>
          <w:szCs w:val="24"/>
          <w:u w:val="single"/>
        </w:rPr>
        <w:t>amestnan</w:t>
      </w:r>
      <w:r w:rsidRPr="00266A61">
        <w:rPr>
          <w:b/>
          <w:szCs w:val="24"/>
          <w:u w:val="single"/>
        </w:rPr>
        <w:t xml:space="preserve">ec oddelenia </w:t>
      </w:r>
      <w:r w:rsidR="00F157AB" w:rsidRPr="00266A61">
        <w:rPr>
          <w:b/>
          <w:szCs w:val="24"/>
          <w:u w:val="single"/>
        </w:rPr>
        <w:t>OSO</w:t>
      </w:r>
      <w:r w:rsidR="000A113D" w:rsidRPr="00266A61">
        <w:rPr>
          <w:b/>
          <w:szCs w:val="24"/>
          <w:u w:val="single"/>
        </w:rPr>
        <w:t xml:space="preserve"> najmä:</w:t>
      </w:r>
    </w:p>
    <w:p w:rsidR="001A3F85" w:rsidRPr="00266A61" w:rsidRDefault="000A113D" w:rsidP="000A113D">
      <w:pPr>
        <w:pStyle w:val="Odsekzoznamu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v</w:t>
      </w:r>
      <w:r w:rsidR="00F531C6" w:rsidRPr="00266A61">
        <w:rPr>
          <w:rFonts w:ascii="Times New Roman" w:hAnsi="Times New Roman"/>
          <w:sz w:val="24"/>
          <w:szCs w:val="24"/>
        </w:rPr>
        <w:t>ykonáva s občanom riadený rozhovor za účelom zistenia jeho situácie</w:t>
      </w:r>
      <w:r w:rsidR="000E2454" w:rsidRPr="00266A61">
        <w:rPr>
          <w:rFonts w:ascii="Times New Roman" w:hAnsi="Times New Roman"/>
          <w:sz w:val="24"/>
          <w:szCs w:val="24"/>
        </w:rPr>
        <w:t xml:space="preserve"> a možností riešenia</w:t>
      </w:r>
      <w:r w:rsidR="00F531C6" w:rsidRPr="00266A61">
        <w:rPr>
          <w:rFonts w:ascii="Times New Roman" w:hAnsi="Times New Roman"/>
          <w:sz w:val="24"/>
          <w:szCs w:val="24"/>
        </w:rPr>
        <w:t>, v pôsobnosti úradu</w:t>
      </w:r>
      <w:r w:rsidR="00992EDF" w:rsidRPr="00266A61">
        <w:rPr>
          <w:rFonts w:ascii="Times New Roman" w:hAnsi="Times New Roman"/>
          <w:sz w:val="24"/>
          <w:szCs w:val="24"/>
        </w:rPr>
        <w:t>,</w:t>
      </w:r>
    </w:p>
    <w:p w:rsidR="0058697C" w:rsidRPr="00266A61" w:rsidRDefault="000A113D" w:rsidP="00992EDF">
      <w:pPr>
        <w:pStyle w:val="Odsekzoznamu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p</w:t>
      </w:r>
      <w:r w:rsidR="00F531C6" w:rsidRPr="00266A61">
        <w:rPr>
          <w:rFonts w:ascii="Times New Roman" w:hAnsi="Times New Roman"/>
          <w:sz w:val="24"/>
          <w:szCs w:val="24"/>
        </w:rPr>
        <w:t>oskytuje základné poradenstvo</w:t>
      </w:r>
      <w:r w:rsidR="00AF42B4" w:rsidRPr="00266A61">
        <w:rPr>
          <w:rFonts w:ascii="Times New Roman" w:hAnsi="Times New Roman"/>
          <w:sz w:val="24"/>
          <w:szCs w:val="24"/>
        </w:rPr>
        <w:t xml:space="preserve"> </w:t>
      </w:r>
      <w:r w:rsidR="000E2454" w:rsidRPr="00266A61">
        <w:rPr>
          <w:rFonts w:ascii="Times New Roman" w:hAnsi="Times New Roman"/>
          <w:sz w:val="24"/>
          <w:szCs w:val="24"/>
        </w:rPr>
        <w:t xml:space="preserve">občanom </w:t>
      </w:r>
      <w:r w:rsidR="00AF42B4" w:rsidRPr="00266A61">
        <w:rPr>
          <w:rFonts w:ascii="Times New Roman" w:hAnsi="Times New Roman"/>
          <w:sz w:val="24"/>
          <w:szCs w:val="24"/>
        </w:rPr>
        <w:t>v oblasti služieb</w:t>
      </w:r>
      <w:r w:rsidR="000E2454" w:rsidRPr="00266A61">
        <w:rPr>
          <w:rFonts w:ascii="Times New Roman" w:hAnsi="Times New Roman"/>
          <w:sz w:val="24"/>
          <w:szCs w:val="24"/>
        </w:rPr>
        <w:t xml:space="preserve"> v súvislosti s ich situáciou na trhu práce</w:t>
      </w:r>
      <w:r w:rsidR="00992EDF" w:rsidRPr="00266A61">
        <w:rPr>
          <w:rFonts w:ascii="Times New Roman" w:hAnsi="Times New Roman"/>
          <w:sz w:val="24"/>
          <w:szCs w:val="24"/>
        </w:rPr>
        <w:t xml:space="preserve">, </w:t>
      </w:r>
    </w:p>
    <w:p w:rsidR="001A3F85" w:rsidRPr="00266A61" w:rsidRDefault="000A113D" w:rsidP="000A113D">
      <w:pPr>
        <w:pStyle w:val="Odsekzoznamu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p</w:t>
      </w:r>
      <w:r w:rsidR="00F531C6" w:rsidRPr="00266A61">
        <w:rPr>
          <w:rFonts w:ascii="Times New Roman" w:hAnsi="Times New Roman"/>
          <w:sz w:val="24"/>
          <w:szCs w:val="24"/>
        </w:rPr>
        <w:t>rijíma žiadosti od občanov, kontroluje údaje uvedené v</w:t>
      </w:r>
      <w:r w:rsidR="00992EDF" w:rsidRPr="00266A61">
        <w:rPr>
          <w:rFonts w:ascii="Times New Roman" w:hAnsi="Times New Roman"/>
          <w:sz w:val="24"/>
          <w:szCs w:val="24"/>
        </w:rPr>
        <w:t> </w:t>
      </w:r>
      <w:r w:rsidR="00F531C6" w:rsidRPr="00266A61">
        <w:rPr>
          <w:rFonts w:ascii="Times New Roman" w:hAnsi="Times New Roman"/>
          <w:sz w:val="24"/>
          <w:szCs w:val="24"/>
        </w:rPr>
        <w:t>žiadosti</w:t>
      </w:r>
      <w:r w:rsidR="00992EDF" w:rsidRPr="00266A61">
        <w:rPr>
          <w:rFonts w:ascii="Times New Roman" w:hAnsi="Times New Roman"/>
          <w:sz w:val="24"/>
          <w:szCs w:val="24"/>
        </w:rPr>
        <w:t>,</w:t>
      </w:r>
    </w:p>
    <w:p w:rsidR="0058697C" w:rsidRPr="00266A61" w:rsidRDefault="000A113D" w:rsidP="000A113D">
      <w:pPr>
        <w:pStyle w:val="Odsekzoznamu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s</w:t>
      </w:r>
      <w:r w:rsidR="00F531C6" w:rsidRPr="00266A61">
        <w:rPr>
          <w:rFonts w:ascii="Times New Roman" w:hAnsi="Times New Roman"/>
          <w:sz w:val="24"/>
          <w:szCs w:val="24"/>
        </w:rPr>
        <w:t>umarizuje podporné dokumenty podľa typu žiadostí</w:t>
      </w:r>
      <w:r w:rsidRPr="00266A61">
        <w:rPr>
          <w:rFonts w:ascii="Times New Roman" w:hAnsi="Times New Roman"/>
          <w:sz w:val="24"/>
          <w:szCs w:val="24"/>
        </w:rPr>
        <w:t>.</w:t>
      </w:r>
    </w:p>
    <w:p w:rsidR="00F157AB" w:rsidRPr="00266A61" w:rsidRDefault="00F157AB" w:rsidP="007B71FF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</w:p>
    <w:p w:rsidR="007B71FF" w:rsidRPr="00266A61" w:rsidRDefault="007B71FF" w:rsidP="007B71FF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 w:rsidRPr="00266A61">
        <w:rPr>
          <w:b/>
          <w:szCs w:val="24"/>
          <w:u w:val="single"/>
        </w:rPr>
        <w:t>Program kurzu Rozvoj kľúčových kompetencií  zamestnanca oddelenia služieb pre občana/OSO - Výcvikový kurz pre kontakt s klientom pre začínajúcich a neskúsených zamestnancov OSO: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>Úvod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Zámer ciele a program kurzu, Organizačné otázky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ÚPSVR - klientsky orientovaná organizácia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Jednotlivec a tím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>Služby poskytované klientom úradu práce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Legislatívny rámec, nová organizačná štruktúra, klienti OSO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Nezamestnanosť, trh práce a jeho fungovanie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>Kľúčové kompetencie  zamestnanca OSO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Odborné, metodické, osobnostné a sociálne kompetencie zamestnanca OSO.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Sebareflexia vlastných pracovných kompetencií zamestnanca OSO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>Profesionálny prístup zamestnanca OSO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Role osobnosti</w:t>
      </w:r>
    </w:p>
    <w:p w:rsidR="007B71FF" w:rsidRPr="00266A61" w:rsidRDefault="002C27AA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>
        <w:rPr>
          <w:szCs w:val="24"/>
        </w:rPr>
        <w:t xml:space="preserve">- Osobný potenciál </w:t>
      </w:r>
      <w:r w:rsidR="007B71FF" w:rsidRPr="00266A61">
        <w:rPr>
          <w:szCs w:val="24"/>
        </w:rPr>
        <w:t>zamestnanca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Motivácia</w:t>
      </w:r>
    </w:p>
    <w:p w:rsidR="007B71FF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Metódy a techniky práce s</w:t>
      </w:r>
      <w:r w:rsidR="00D24EA7">
        <w:rPr>
          <w:szCs w:val="24"/>
        </w:rPr>
        <w:t> </w:t>
      </w:r>
      <w:r w:rsidRPr="00266A61">
        <w:rPr>
          <w:szCs w:val="24"/>
        </w:rPr>
        <w:t>klientom</w:t>
      </w:r>
    </w:p>
    <w:p w:rsidR="00D24EA7" w:rsidRDefault="00D24EA7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</w:p>
    <w:p w:rsidR="00D24EA7" w:rsidRPr="00266A61" w:rsidRDefault="00D24EA7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>Rozvoj so</w:t>
      </w:r>
      <w:r w:rsidR="002C27AA">
        <w:rPr>
          <w:rFonts w:ascii="Times New Roman" w:hAnsi="Times New Roman"/>
          <w:i/>
          <w:sz w:val="24"/>
          <w:szCs w:val="24"/>
        </w:rPr>
        <w:t xml:space="preserve">ciálnych zručností zamestnanca </w:t>
      </w:r>
      <w:r w:rsidRPr="00266A61">
        <w:rPr>
          <w:rFonts w:ascii="Times New Roman" w:hAnsi="Times New Roman"/>
          <w:i/>
          <w:sz w:val="24"/>
          <w:szCs w:val="24"/>
        </w:rPr>
        <w:t xml:space="preserve">OSO I. 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Komunikácia ako základ sociálneho kontaktu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Anatómia správy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Komunikačné bariéry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>Rozvoj so</w:t>
      </w:r>
      <w:r w:rsidR="002C27AA">
        <w:rPr>
          <w:rFonts w:ascii="Times New Roman" w:hAnsi="Times New Roman"/>
          <w:i/>
          <w:sz w:val="24"/>
          <w:szCs w:val="24"/>
        </w:rPr>
        <w:t xml:space="preserve">ciálnych zručností zamestnanca </w:t>
      </w:r>
      <w:r w:rsidRPr="00266A61">
        <w:rPr>
          <w:rFonts w:ascii="Times New Roman" w:hAnsi="Times New Roman"/>
          <w:i/>
          <w:sz w:val="24"/>
          <w:szCs w:val="24"/>
        </w:rPr>
        <w:t xml:space="preserve">OSO II. 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 xml:space="preserve">- Vnímanie, Prvý dojem. 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Stereotypy predsudky, postoje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Aktívne počúvanie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Kladenie otázok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 xml:space="preserve">Rozvoj sociálnych zručností zamestnanca  OSO III. 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 xml:space="preserve">- Dávanie a prijímanie spätnej väzby, </w:t>
      </w:r>
      <w:proofErr w:type="spellStart"/>
      <w:r w:rsidRPr="00266A61">
        <w:rPr>
          <w:szCs w:val="24"/>
        </w:rPr>
        <w:t>Johari</w:t>
      </w:r>
      <w:proofErr w:type="spellEnd"/>
      <w:r w:rsidRPr="00266A61">
        <w:rPr>
          <w:szCs w:val="24"/>
        </w:rPr>
        <w:t xml:space="preserve"> okno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Empatia ako komunikačný štýl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 xml:space="preserve">Rozvoj sociálnych zručností zamestnanca  OSO IV. 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Komunikačné štýly, Asertivita, pasivita, agresivita, manipulácia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 xml:space="preserve">Rozvoj sociálnych zručností zamestnanca  OSO V. 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Asertivita, Asertívne práva a povinnosti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Nácvik asertívnych techník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Zvládanie námietok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>Záťažové situácie zamestnanca OSO I.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Záťažové a problémové  situácie z pracovného prostredia</w:t>
      </w:r>
    </w:p>
    <w:p w:rsidR="007B71FF" w:rsidRPr="00266A61" w:rsidRDefault="002C27AA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>
        <w:rPr>
          <w:szCs w:val="24"/>
        </w:rPr>
        <w:t xml:space="preserve">- Syndróm vyhorenia a jeho </w:t>
      </w:r>
      <w:r w:rsidR="007B71FF" w:rsidRPr="00266A61">
        <w:rPr>
          <w:szCs w:val="24"/>
        </w:rPr>
        <w:t>dopad na zamestnanca OSO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 xml:space="preserve">Záťažové situácie zamestnanca OSO II. </w:t>
      </w:r>
    </w:p>
    <w:p w:rsidR="007B71FF" w:rsidRPr="00266A61" w:rsidRDefault="007B71FF" w:rsidP="007B71FF">
      <w:pPr>
        <w:autoSpaceDE w:val="0"/>
        <w:autoSpaceDN w:val="0"/>
        <w:adjustRightInd w:val="0"/>
        <w:ind w:left="709"/>
        <w:jc w:val="both"/>
        <w:rPr>
          <w:szCs w:val="24"/>
        </w:rPr>
      </w:pPr>
      <w:r w:rsidRPr="00266A61">
        <w:rPr>
          <w:szCs w:val="24"/>
        </w:rPr>
        <w:t>- Zvládanie záťažových situácií  - Lekárnička 1. pomoci</w:t>
      </w:r>
    </w:p>
    <w:p w:rsidR="007B71FF" w:rsidRPr="00266A61" w:rsidRDefault="007B71FF" w:rsidP="007B71FF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266A61">
        <w:rPr>
          <w:rFonts w:ascii="Times New Roman" w:hAnsi="Times New Roman"/>
          <w:i/>
          <w:sz w:val="24"/>
          <w:szCs w:val="24"/>
        </w:rPr>
        <w:t>Hodnotenie  a záver</w:t>
      </w:r>
    </w:p>
    <w:p w:rsidR="00AC5FC6" w:rsidRPr="00266A61" w:rsidRDefault="00AC5FC6" w:rsidP="00695868">
      <w:pPr>
        <w:jc w:val="both"/>
        <w:rPr>
          <w:b/>
          <w:szCs w:val="24"/>
        </w:rPr>
      </w:pPr>
    </w:p>
    <w:p w:rsidR="00776544" w:rsidRPr="00266A61" w:rsidRDefault="002C27AA" w:rsidP="00776544">
      <w:pPr>
        <w:jc w:val="both"/>
        <w:rPr>
          <w:szCs w:val="24"/>
        </w:rPr>
      </w:pPr>
      <w:r>
        <w:rPr>
          <w:szCs w:val="24"/>
        </w:rPr>
        <w:t xml:space="preserve">Vzdelávanie </w:t>
      </w:r>
      <w:r w:rsidR="00AC5FC6" w:rsidRPr="00266A61">
        <w:rPr>
          <w:szCs w:val="24"/>
        </w:rPr>
        <w:t xml:space="preserve">agentov, ako aj </w:t>
      </w:r>
      <w:r w:rsidR="00F157AB" w:rsidRPr="00266A61">
        <w:rPr>
          <w:szCs w:val="24"/>
        </w:rPr>
        <w:t>odborných</w:t>
      </w:r>
      <w:r>
        <w:rPr>
          <w:szCs w:val="24"/>
        </w:rPr>
        <w:t xml:space="preserve"> </w:t>
      </w:r>
      <w:r w:rsidR="00AC5FC6" w:rsidRPr="00266A61">
        <w:rPr>
          <w:szCs w:val="24"/>
        </w:rPr>
        <w:t>poradcov</w:t>
      </w:r>
      <w:r>
        <w:rPr>
          <w:szCs w:val="24"/>
        </w:rPr>
        <w:t xml:space="preserve"> </w:t>
      </w:r>
      <w:r w:rsidR="00F157AB" w:rsidRPr="00266A61">
        <w:rPr>
          <w:szCs w:val="24"/>
        </w:rPr>
        <w:t>a zamestnancov OSO</w:t>
      </w:r>
      <w:r>
        <w:rPr>
          <w:szCs w:val="24"/>
        </w:rPr>
        <w:t xml:space="preserve"> </w:t>
      </w:r>
      <w:r w:rsidR="00695868" w:rsidRPr="00266A61">
        <w:rPr>
          <w:szCs w:val="24"/>
        </w:rPr>
        <w:t xml:space="preserve">bude prebiehať v skupinách v priemere </w:t>
      </w:r>
      <w:r w:rsidR="00776560" w:rsidRPr="00266A61">
        <w:rPr>
          <w:szCs w:val="24"/>
        </w:rPr>
        <w:t>od</w:t>
      </w:r>
      <w:r>
        <w:rPr>
          <w:szCs w:val="24"/>
        </w:rPr>
        <w:t xml:space="preserve"> </w:t>
      </w:r>
      <w:r w:rsidR="00F157AB" w:rsidRPr="00266A61">
        <w:rPr>
          <w:szCs w:val="24"/>
        </w:rPr>
        <w:t>9</w:t>
      </w:r>
      <w:r>
        <w:rPr>
          <w:szCs w:val="24"/>
        </w:rPr>
        <w:t xml:space="preserve"> </w:t>
      </w:r>
      <w:r w:rsidR="00776560" w:rsidRPr="00266A61">
        <w:rPr>
          <w:szCs w:val="24"/>
        </w:rPr>
        <w:t>do 12 účastníkov vzdelávania</w:t>
      </w:r>
      <w:r w:rsidR="00695868" w:rsidRPr="00266A61">
        <w:rPr>
          <w:szCs w:val="24"/>
        </w:rPr>
        <w:t>.</w:t>
      </w:r>
      <w:r>
        <w:rPr>
          <w:szCs w:val="24"/>
        </w:rPr>
        <w:t xml:space="preserve"> </w:t>
      </w:r>
      <w:r w:rsidR="00695868" w:rsidRPr="00266A61">
        <w:rPr>
          <w:szCs w:val="24"/>
        </w:rPr>
        <w:t xml:space="preserve">Každý </w:t>
      </w:r>
      <w:r w:rsidR="00776560" w:rsidRPr="00266A61">
        <w:rPr>
          <w:szCs w:val="24"/>
        </w:rPr>
        <w:t>účastník vzdelávania</w:t>
      </w:r>
      <w:r w:rsidR="00695868" w:rsidRPr="00266A61">
        <w:rPr>
          <w:szCs w:val="24"/>
        </w:rPr>
        <w:t xml:space="preserve"> absolvuje </w:t>
      </w:r>
      <w:r w:rsidR="00AC5FC6" w:rsidRPr="00266A61">
        <w:rPr>
          <w:szCs w:val="24"/>
        </w:rPr>
        <w:t xml:space="preserve">v rámci tohto projektu </w:t>
      </w:r>
      <w:r w:rsidR="00695868" w:rsidRPr="00266A61">
        <w:rPr>
          <w:szCs w:val="24"/>
        </w:rPr>
        <w:t>3 dni vzdelávania (</w:t>
      </w:r>
      <w:r w:rsidR="00F157AB" w:rsidRPr="00266A61">
        <w:rPr>
          <w:szCs w:val="24"/>
        </w:rPr>
        <w:t>21</w:t>
      </w:r>
      <w:r w:rsidR="00695868" w:rsidRPr="00266A61">
        <w:rPr>
          <w:szCs w:val="24"/>
        </w:rPr>
        <w:t>hod</w:t>
      </w:r>
      <w:r w:rsidR="008341C2" w:rsidRPr="00266A61">
        <w:rPr>
          <w:szCs w:val="24"/>
        </w:rPr>
        <w:t>, 1 hod = 60 min</w:t>
      </w:r>
      <w:r w:rsidR="002D3144" w:rsidRPr="00266A61">
        <w:rPr>
          <w:szCs w:val="24"/>
        </w:rPr>
        <w:t>, nezahŕňa prestávky na obed a občerstvenie</w:t>
      </w:r>
      <w:r w:rsidR="00695868" w:rsidRPr="00266A61">
        <w:rPr>
          <w:szCs w:val="24"/>
        </w:rPr>
        <w:t>).</w:t>
      </w:r>
      <w:r w:rsidR="00776544" w:rsidRPr="00266A61">
        <w:rPr>
          <w:szCs w:val="24"/>
        </w:rPr>
        <w:t>Vzdelávanie bude prebiehať na jednotlivých úradoch PSVR, v príp. potreby v meste sídla úradu. Vzdelávanie bude organizačne zabezpečovať Ústredie PSVR prostredníctvom úradov PSVR. Lektori budú zamestnaní na dohody o prácach vykonávaných mimo pracovného pomeru, pričom im budú uhradené reálne výdavky za ubytovanie a cestovné, ako aj stravné podľa platnej legislatívy.</w:t>
      </w:r>
    </w:p>
    <w:p w:rsidR="00695868" w:rsidRPr="00266A61" w:rsidRDefault="00695868" w:rsidP="00C76E97">
      <w:pPr>
        <w:jc w:val="both"/>
        <w:rPr>
          <w:sz w:val="23"/>
          <w:szCs w:val="23"/>
        </w:rPr>
      </w:pPr>
    </w:p>
    <w:p w:rsidR="00897225" w:rsidRPr="00266A61" w:rsidRDefault="00897225" w:rsidP="00897225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6A61">
        <w:rPr>
          <w:rFonts w:ascii="Times New Roman" w:hAnsi="Times New Roman"/>
          <w:b/>
          <w:sz w:val="24"/>
          <w:szCs w:val="24"/>
          <w:u w:val="single"/>
        </w:rPr>
        <w:t xml:space="preserve">Položky rozpočtu: </w:t>
      </w:r>
    </w:p>
    <w:p w:rsidR="00897225" w:rsidRPr="00266A61" w:rsidRDefault="00897225" w:rsidP="00CE42F4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637027 Odmeny zamestnancov mimo pracovného pomeru – hrubá odmena pre lektora na základe dohody o prácach vykonaných mimo pracovného pomeru (24,09 EUR/ hodina) </w:t>
      </w:r>
      <w:r w:rsidR="003A13D2" w:rsidRPr="00266A61">
        <w:rPr>
          <w:rFonts w:ascii="Times New Roman" w:hAnsi="Times New Roman"/>
          <w:sz w:val="24"/>
          <w:szCs w:val="24"/>
        </w:rPr>
        <w:t xml:space="preserve">– požiadavky na lektora budú trhu zadefinované v súlade s Usmernením RO č. N3/2007 v akt. </w:t>
      </w:r>
      <w:r w:rsidR="002E2649" w:rsidRPr="00266A61">
        <w:rPr>
          <w:rFonts w:ascii="Times New Roman" w:hAnsi="Times New Roman"/>
          <w:sz w:val="24"/>
          <w:szCs w:val="24"/>
        </w:rPr>
        <w:t>z</w:t>
      </w:r>
      <w:r w:rsidR="003A13D2" w:rsidRPr="00266A61">
        <w:rPr>
          <w:rFonts w:ascii="Times New Roman" w:hAnsi="Times New Roman"/>
          <w:sz w:val="24"/>
          <w:szCs w:val="24"/>
        </w:rPr>
        <w:t xml:space="preserve">není na pozíciu lektor </w:t>
      </w:r>
      <w:r w:rsidR="00872D0A" w:rsidRPr="00266A61">
        <w:rPr>
          <w:rFonts w:ascii="Times New Roman" w:hAnsi="Times New Roman"/>
          <w:sz w:val="24"/>
          <w:szCs w:val="24"/>
        </w:rPr>
        <w:t>senior</w:t>
      </w:r>
      <w:r w:rsidR="003A13D2" w:rsidRPr="00266A61">
        <w:rPr>
          <w:rFonts w:ascii="Times New Roman" w:hAnsi="Times New Roman"/>
          <w:sz w:val="24"/>
          <w:szCs w:val="24"/>
        </w:rPr>
        <w:t>.</w:t>
      </w:r>
    </w:p>
    <w:p w:rsidR="00897225" w:rsidRPr="00266A61" w:rsidRDefault="00897225" w:rsidP="00CE42F4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610620 Osobné náklady - povinné odvody zamestnávateľa z hrubej odmeny lektora (8,42 EUR/ hodina) </w:t>
      </w:r>
    </w:p>
    <w:p w:rsidR="004857C9" w:rsidRDefault="00E85CE2" w:rsidP="004857C9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610620 Osobné náklady- Náhrada mzdových výdavkov zamestnancov zúčastňujúcich sa na vzdelávaní (refundácia mzdových nákladov zamestnancov) </w:t>
      </w:r>
    </w:p>
    <w:p w:rsidR="00B37104" w:rsidRPr="00D24EA7" w:rsidRDefault="004857C9" w:rsidP="004857C9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D24EA7">
        <w:rPr>
          <w:rFonts w:ascii="Times New Roman" w:hAnsi="Times New Roman"/>
          <w:sz w:val="24"/>
          <w:szCs w:val="24"/>
        </w:rPr>
        <w:t>637007 Cestovné náhrady iným ako vlastným zamestnancom - výdavky spojené s cestovaním lektorov (vzdelávanie 200 skupín: ubytovanie, stravné, cestovné)</w:t>
      </w:r>
    </w:p>
    <w:p w:rsidR="004857C9" w:rsidRPr="004857C9" w:rsidRDefault="004857C9" w:rsidP="004857C9">
      <w:pPr>
        <w:pStyle w:val="Odsekzoznamu"/>
        <w:spacing w:after="0" w:line="240" w:lineRule="auto"/>
        <w:ind w:left="709" w:right="-144"/>
        <w:jc w:val="both"/>
        <w:rPr>
          <w:rFonts w:ascii="Times New Roman" w:hAnsi="Times New Roman"/>
          <w:sz w:val="24"/>
          <w:szCs w:val="24"/>
        </w:rPr>
      </w:pPr>
    </w:p>
    <w:p w:rsidR="00556209" w:rsidRDefault="00556209" w:rsidP="00BB5DD5">
      <w:pPr>
        <w:autoSpaceDE w:val="0"/>
        <w:autoSpaceDN w:val="0"/>
        <w:adjustRightInd w:val="0"/>
        <w:spacing w:after="120"/>
        <w:jc w:val="both"/>
        <w:rPr>
          <w:sz w:val="20"/>
        </w:rPr>
      </w:pPr>
    </w:p>
    <w:p w:rsidR="00D24EA7" w:rsidRPr="00266A61" w:rsidRDefault="00D24EA7" w:rsidP="00BB5DD5">
      <w:pPr>
        <w:autoSpaceDE w:val="0"/>
        <w:autoSpaceDN w:val="0"/>
        <w:adjustRightInd w:val="0"/>
        <w:spacing w:after="120"/>
        <w:jc w:val="both"/>
        <w:rPr>
          <w:sz w:val="20"/>
        </w:rPr>
      </w:pPr>
    </w:p>
    <w:p w:rsidR="00CE42F4" w:rsidRPr="00266A61" w:rsidRDefault="00CE42F4" w:rsidP="00CE42F4">
      <w:pPr>
        <w:shd w:val="clear" w:color="auto" w:fill="BFBFBF"/>
        <w:spacing w:after="240"/>
        <w:jc w:val="both"/>
        <w:rPr>
          <w:b/>
          <w:szCs w:val="24"/>
        </w:rPr>
      </w:pPr>
      <w:r w:rsidRPr="00266A61">
        <w:rPr>
          <w:b/>
          <w:szCs w:val="24"/>
        </w:rPr>
        <w:t>Riadenie projektu</w:t>
      </w:r>
    </w:p>
    <w:p w:rsidR="00CE42F4" w:rsidRPr="00266A61" w:rsidRDefault="00CE42F4" w:rsidP="0057520D">
      <w:pPr>
        <w:spacing w:after="240"/>
        <w:rPr>
          <w:szCs w:val="24"/>
        </w:rPr>
      </w:pPr>
      <w:r w:rsidRPr="00266A61">
        <w:rPr>
          <w:b/>
          <w:szCs w:val="24"/>
          <w:u w:val="single"/>
        </w:rPr>
        <w:t>Termín realizácie</w:t>
      </w:r>
      <w:r w:rsidRPr="00266A61">
        <w:rPr>
          <w:b/>
          <w:szCs w:val="24"/>
        </w:rPr>
        <w:t>:</w:t>
      </w:r>
      <w:r w:rsidR="00E90CEB" w:rsidRPr="00266A61">
        <w:rPr>
          <w:szCs w:val="24"/>
        </w:rPr>
        <w:t>0</w:t>
      </w:r>
      <w:r w:rsidRPr="00266A61">
        <w:rPr>
          <w:szCs w:val="24"/>
        </w:rPr>
        <w:t>1/2015 - 1</w:t>
      </w:r>
      <w:r w:rsidR="00AC5FC6" w:rsidRPr="00266A61">
        <w:rPr>
          <w:szCs w:val="24"/>
        </w:rPr>
        <w:t>1</w:t>
      </w:r>
      <w:r w:rsidRPr="00266A61">
        <w:rPr>
          <w:szCs w:val="24"/>
        </w:rPr>
        <w:t>/2015</w:t>
      </w:r>
    </w:p>
    <w:p w:rsidR="00CE42F4" w:rsidRPr="00266A61" w:rsidRDefault="00CE42F4" w:rsidP="00CE42F4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Ústredie PSVR bude pri realizácii tohto národného projektu zabezpečovať všetky činnosti, tak aby bola dosiahnutá maximálna efektívnosť, adresnosť a hospodárnosť implementácie národného projektu. Ústredie PSVR bude vykonávať všetky aktivity smerujúce k úspešnej realizácii hlavných a podporných aktivít projektu, komunikáciu vo vzťahu k Riadiacemu orgánu a aktivity s dopadom na celé cieľové územie.</w:t>
      </w:r>
      <w:r w:rsidR="00AC5FC6" w:rsidRPr="00266A61">
        <w:rPr>
          <w:rFonts w:ascii="Times New Roman" w:hAnsi="Times New Roman"/>
          <w:sz w:val="24"/>
          <w:szCs w:val="24"/>
        </w:rPr>
        <w:t xml:space="preserve"> Na riadení projektu sa budú podieľať viacerí zamestnanci Ústredia PSVR, zloženie projektového tímu, ako aj požiadavky na finančné prostriedky len na vybrané pozície, sú uvedené v časti Personálne zabezpečenie.</w:t>
      </w:r>
    </w:p>
    <w:p w:rsidR="00CE42F4" w:rsidRPr="00266A61" w:rsidRDefault="00CE42F4" w:rsidP="00CE42F4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b/>
          <w:sz w:val="24"/>
          <w:szCs w:val="24"/>
        </w:rPr>
      </w:pPr>
    </w:p>
    <w:p w:rsidR="00CE42F4" w:rsidRPr="00266A61" w:rsidRDefault="00CE42F4" w:rsidP="00CE42F4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6A61">
        <w:rPr>
          <w:rFonts w:ascii="Times New Roman" w:hAnsi="Times New Roman"/>
          <w:b/>
          <w:sz w:val="24"/>
          <w:szCs w:val="24"/>
          <w:u w:val="single"/>
        </w:rPr>
        <w:t xml:space="preserve">Položky rozpočtu: </w:t>
      </w:r>
    </w:p>
    <w:p w:rsidR="00CE42F4" w:rsidRPr="00266A61" w:rsidRDefault="00CE42F4" w:rsidP="00CE42F4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610620 Osobné náklady - CCP </w:t>
      </w:r>
      <w:r w:rsidR="00D9523A" w:rsidRPr="00266A61">
        <w:rPr>
          <w:rFonts w:ascii="Times New Roman" w:hAnsi="Times New Roman"/>
          <w:sz w:val="24"/>
          <w:szCs w:val="24"/>
        </w:rPr>
        <w:t>2</w:t>
      </w:r>
      <w:r w:rsidRPr="00266A61">
        <w:rPr>
          <w:rFonts w:ascii="Times New Roman" w:hAnsi="Times New Roman"/>
          <w:sz w:val="24"/>
          <w:szCs w:val="24"/>
        </w:rPr>
        <w:t xml:space="preserve"> zamestnanc</w:t>
      </w:r>
      <w:r w:rsidR="0057520D" w:rsidRPr="00266A61">
        <w:rPr>
          <w:rFonts w:ascii="Times New Roman" w:hAnsi="Times New Roman"/>
          <w:sz w:val="24"/>
          <w:szCs w:val="24"/>
        </w:rPr>
        <w:t>ov</w:t>
      </w:r>
      <w:r w:rsidR="00D9523A" w:rsidRPr="00266A61">
        <w:rPr>
          <w:rFonts w:ascii="Times New Roman" w:hAnsi="Times New Roman"/>
          <w:sz w:val="24"/>
          <w:szCs w:val="24"/>
        </w:rPr>
        <w:t>(finančný manažér/v organizačnej štruktúre Ústredia PSVR manažér riadenia výdavkov a asistent finančného  manažéra/ /v organizačnej štruktúre Ústredia PSVR Hlavný účtovník)</w:t>
      </w:r>
      <w:r w:rsidRPr="00266A61">
        <w:rPr>
          <w:rFonts w:ascii="Times New Roman" w:hAnsi="Times New Roman"/>
          <w:sz w:val="24"/>
          <w:szCs w:val="24"/>
        </w:rPr>
        <w:t xml:space="preserve"> Ústredia PSVR</w:t>
      </w:r>
      <w:r w:rsidR="009D7EAA">
        <w:rPr>
          <w:rFonts w:ascii="Times New Roman" w:hAnsi="Times New Roman"/>
          <w:sz w:val="24"/>
          <w:szCs w:val="24"/>
        </w:rPr>
        <w:t xml:space="preserve"> </w:t>
      </w:r>
      <w:r w:rsidR="0011683D" w:rsidRPr="00266A61">
        <w:rPr>
          <w:rFonts w:ascii="Times New Roman" w:hAnsi="Times New Roman"/>
          <w:sz w:val="24"/>
          <w:szCs w:val="24"/>
        </w:rPr>
        <w:t>v súlade s tabuľkou Personálne zabezpečenie</w:t>
      </w:r>
      <w:r w:rsidRPr="00266A61">
        <w:rPr>
          <w:rFonts w:ascii="Times New Roman" w:hAnsi="Times New Roman"/>
          <w:sz w:val="24"/>
          <w:szCs w:val="24"/>
        </w:rPr>
        <w:t xml:space="preserve"> na 10 mesiacov</w:t>
      </w:r>
    </w:p>
    <w:p w:rsidR="0011683D" w:rsidRPr="00266A61" w:rsidRDefault="0011683D" w:rsidP="0011683D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610620 Osobné náklady CCP - 2 zamestnanci Ústredia PSVR (</w:t>
      </w:r>
      <w:r w:rsidR="00D9523A" w:rsidRPr="00266A61">
        <w:rPr>
          <w:rFonts w:ascii="Times New Roman" w:hAnsi="Times New Roman"/>
          <w:sz w:val="24"/>
          <w:szCs w:val="24"/>
        </w:rPr>
        <w:t>asistenti projektového manažéra /v organizačnej štruktúre Ústredia PSVR</w:t>
      </w:r>
      <w:r w:rsidR="009D7EAA">
        <w:rPr>
          <w:rFonts w:ascii="Times New Roman" w:hAnsi="Times New Roman"/>
          <w:sz w:val="24"/>
          <w:szCs w:val="24"/>
        </w:rPr>
        <w:t xml:space="preserve"> </w:t>
      </w:r>
      <w:r w:rsidRPr="00266A61">
        <w:rPr>
          <w:rFonts w:ascii="Times New Roman" w:hAnsi="Times New Roman"/>
          <w:sz w:val="24"/>
          <w:szCs w:val="24"/>
        </w:rPr>
        <w:t>metodici)</w:t>
      </w:r>
    </w:p>
    <w:p w:rsidR="0011683D" w:rsidRPr="00266A61" w:rsidRDefault="0011683D" w:rsidP="0011683D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 xml:space="preserve">637014 Stravovanie  - </w:t>
      </w:r>
      <w:r w:rsidR="00103B4E" w:rsidRPr="00266A61">
        <w:rPr>
          <w:rFonts w:ascii="Times New Roman" w:hAnsi="Times New Roman"/>
          <w:sz w:val="24"/>
          <w:szCs w:val="24"/>
        </w:rPr>
        <w:t>4</w:t>
      </w:r>
      <w:r w:rsidRPr="00266A61">
        <w:rPr>
          <w:rFonts w:ascii="Times New Roman" w:hAnsi="Times New Roman"/>
          <w:sz w:val="24"/>
          <w:szCs w:val="24"/>
        </w:rPr>
        <w:t xml:space="preserve"> zamestnanci Ústredia PSVR </w:t>
      </w:r>
    </w:p>
    <w:p w:rsidR="00CE42F4" w:rsidRPr="00266A61" w:rsidRDefault="00CE42F4" w:rsidP="00ED1792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633006 Materiál všeobecný - nákup spotrebného materiálu, napr. kancelársky papier, kancelárske potreby, tonery</w:t>
      </w:r>
    </w:p>
    <w:p w:rsidR="00AC5FC6" w:rsidRPr="00266A61" w:rsidRDefault="00AC5FC6" w:rsidP="00ED1792">
      <w:pPr>
        <w:pStyle w:val="Odsekzoznamu"/>
        <w:spacing w:after="0" w:line="240" w:lineRule="auto"/>
        <w:ind w:left="851" w:right="-144"/>
        <w:jc w:val="both"/>
        <w:rPr>
          <w:rFonts w:ascii="Times New Roman" w:hAnsi="Times New Roman"/>
          <w:sz w:val="24"/>
          <w:szCs w:val="24"/>
        </w:rPr>
      </w:pPr>
    </w:p>
    <w:p w:rsidR="00CE42F4" w:rsidRPr="00266A61" w:rsidRDefault="00CE42F4" w:rsidP="00B0123A">
      <w:pPr>
        <w:shd w:val="clear" w:color="auto" w:fill="BFBFBF"/>
        <w:spacing w:after="240"/>
        <w:jc w:val="both"/>
        <w:rPr>
          <w:b/>
          <w:szCs w:val="24"/>
        </w:rPr>
      </w:pPr>
      <w:r w:rsidRPr="00266A61">
        <w:rPr>
          <w:b/>
          <w:szCs w:val="24"/>
        </w:rPr>
        <w:t>Informovanosť a publicita</w:t>
      </w:r>
    </w:p>
    <w:p w:rsidR="00B0123A" w:rsidRPr="00266A61" w:rsidRDefault="00B0123A" w:rsidP="0057520D">
      <w:pPr>
        <w:spacing w:after="240"/>
        <w:rPr>
          <w:szCs w:val="24"/>
        </w:rPr>
      </w:pPr>
      <w:r w:rsidRPr="00266A61">
        <w:rPr>
          <w:b/>
          <w:szCs w:val="24"/>
          <w:u w:val="single"/>
        </w:rPr>
        <w:t>Termín realizácie</w:t>
      </w:r>
      <w:r w:rsidRPr="00266A61">
        <w:rPr>
          <w:b/>
          <w:szCs w:val="24"/>
        </w:rPr>
        <w:t>:</w:t>
      </w:r>
      <w:r w:rsidR="008A6D98" w:rsidRPr="00266A61">
        <w:rPr>
          <w:szCs w:val="24"/>
        </w:rPr>
        <w:t>0</w:t>
      </w:r>
      <w:r w:rsidRPr="00266A61">
        <w:rPr>
          <w:szCs w:val="24"/>
        </w:rPr>
        <w:t>1/2015 - 1</w:t>
      </w:r>
      <w:r w:rsidR="00AC5FC6" w:rsidRPr="00266A61">
        <w:rPr>
          <w:szCs w:val="24"/>
        </w:rPr>
        <w:t>1</w:t>
      </w:r>
      <w:r w:rsidRPr="00266A61">
        <w:rPr>
          <w:szCs w:val="24"/>
        </w:rPr>
        <w:t>/2015</w:t>
      </w:r>
    </w:p>
    <w:p w:rsidR="00D03E91" w:rsidRPr="009D7EAA" w:rsidRDefault="00D03E91" w:rsidP="00D03E91">
      <w:pPr>
        <w:jc w:val="both"/>
        <w:rPr>
          <w:szCs w:val="24"/>
        </w:rPr>
      </w:pPr>
      <w:r w:rsidRPr="009D7EAA">
        <w:rPr>
          <w:szCs w:val="24"/>
        </w:rPr>
        <w:t xml:space="preserve">Publicita a informovanosť bude zabezpečená počas celého obdobia trvania realizácie národného projektu a bude sa riadiť Manuálom pre informovanie a publicitu pre prijímateľov v rámci ESF pre OP </w:t>
      </w:r>
      <w:proofErr w:type="spellStart"/>
      <w:r w:rsidRPr="009D7EAA">
        <w:rPr>
          <w:szCs w:val="24"/>
        </w:rPr>
        <w:t>ZaSI</w:t>
      </w:r>
      <w:proofErr w:type="spellEnd"/>
      <w:r w:rsidRPr="009D7EAA">
        <w:rPr>
          <w:szCs w:val="24"/>
        </w:rPr>
        <w:t xml:space="preserve">, </w:t>
      </w:r>
      <w:r w:rsidRPr="009D7EAA">
        <w:rPr>
          <w:b/>
          <w:iCs/>
          <w:szCs w:val="24"/>
        </w:rPr>
        <w:t>s cieľom propagácie spolupráce a výsledkov spolupráce štátnych a neštátnych poskytovateľov služieb zamestnanosti</w:t>
      </w:r>
      <w:r w:rsidRPr="009D7EAA">
        <w:rPr>
          <w:b/>
          <w:szCs w:val="24"/>
        </w:rPr>
        <w:t>.</w:t>
      </w:r>
    </w:p>
    <w:p w:rsidR="00D03E91" w:rsidRPr="009D7EAA" w:rsidRDefault="00D03E91" w:rsidP="00D03E91">
      <w:pPr>
        <w:spacing w:after="120"/>
        <w:jc w:val="both"/>
        <w:rPr>
          <w:szCs w:val="24"/>
        </w:rPr>
      </w:pPr>
      <w:r w:rsidRPr="009D7EAA">
        <w:rPr>
          <w:szCs w:val="24"/>
        </w:rPr>
        <w:t xml:space="preserve">V zmysle Manuálu pre </w:t>
      </w:r>
      <w:r w:rsidRPr="009D7EAA">
        <w:rPr>
          <w:bCs/>
          <w:szCs w:val="24"/>
        </w:rPr>
        <w:t>informovanie</w:t>
      </w:r>
      <w:r w:rsidRPr="009D7EAA">
        <w:rPr>
          <w:szCs w:val="24"/>
        </w:rPr>
        <w:t xml:space="preserve"> a publicitu bude publicita národného projektu realizovaná prostredníctvom povinných a dobrovoľných komunikačných ciest, konkrétne cez informačné materiály, propagačné predmety a informačné médiá. Prostredníctvom nich bude Ústredie PSVR  informovať účastníkov národného projektu ako aj širokú verejnosť, že aktivity, ktoré sa realizujú v rámci národného projektu sa uskutočňujú vďaka pomoci EÚ, konkrétne vďaka prostriedkom poskytnutým z ESF. Všetky aktivity spojené s publicitou, informovanosťou a zverejňovaním informácií na webových stránkach budú dostupné aj v prístupnej forme.</w:t>
      </w:r>
    </w:p>
    <w:p w:rsidR="007C49AA" w:rsidRPr="00266A61" w:rsidRDefault="007C49AA" w:rsidP="00B0123A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42F4" w:rsidRPr="00266A61" w:rsidRDefault="00CE42F4" w:rsidP="00B0123A">
      <w:pPr>
        <w:pStyle w:val="Odsekzoznamu"/>
        <w:spacing w:after="0" w:line="240" w:lineRule="auto"/>
        <w:ind w:left="0" w:right="-1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6A61">
        <w:rPr>
          <w:rFonts w:ascii="Times New Roman" w:hAnsi="Times New Roman"/>
          <w:b/>
          <w:sz w:val="24"/>
          <w:szCs w:val="24"/>
          <w:u w:val="single"/>
        </w:rPr>
        <w:t xml:space="preserve">Položky rozpočtu: </w:t>
      </w:r>
    </w:p>
    <w:p w:rsidR="00475CDA" w:rsidRPr="00266A61" w:rsidRDefault="00CC7CD4" w:rsidP="003C1CFB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637004</w:t>
      </w:r>
      <w:r w:rsidR="009D7EAA">
        <w:rPr>
          <w:rFonts w:ascii="Times New Roman" w:hAnsi="Times New Roman"/>
          <w:sz w:val="24"/>
          <w:szCs w:val="24"/>
        </w:rPr>
        <w:t xml:space="preserve"> </w:t>
      </w:r>
      <w:r w:rsidRPr="00266A61">
        <w:rPr>
          <w:rFonts w:ascii="Times New Roman" w:hAnsi="Times New Roman"/>
          <w:sz w:val="24"/>
          <w:szCs w:val="24"/>
        </w:rPr>
        <w:t xml:space="preserve">Všeobecné služby- napr. plagáty, ktoré budú umiestnené v miestnostiach, v ktorých sa </w:t>
      </w:r>
      <w:r w:rsidR="003C1CFB" w:rsidRPr="00266A61">
        <w:rPr>
          <w:rFonts w:ascii="Times New Roman" w:hAnsi="Times New Roman"/>
          <w:sz w:val="24"/>
          <w:szCs w:val="24"/>
        </w:rPr>
        <w:t xml:space="preserve">budú </w:t>
      </w:r>
      <w:r w:rsidRPr="00266A61">
        <w:rPr>
          <w:rFonts w:ascii="Times New Roman" w:hAnsi="Times New Roman"/>
          <w:sz w:val="24"/>
          <w:szCs w:val="24"/>
        </w:rPr>
        <w:t>vykonáva</w:t>
      </w:r>
      <w:r w:rsidR="003C1CFB" w:rsidRPr="00266A61">
        <w:rPr>
          <w:rFonts w:ascii="Times New Roman" w:hAnsi="Times New Roman"/>
          <w:sz w:val="24"/>
          <w:szCs w:val="24"/>
        </w:rPr>
        <w:t>ť</w:t>
      </w:r>
      <w:r w:rsidRPr="00266A61">
        <w:rPr>
          <w:rFonts w:ascii="Times New Roman" w:hAnsi="Times New Roman"/>
          <w:sz w:val="24"/>
          <w:szCs w:val="24"/>
        </w:rPr>
        <w:t xml:space="preserve"> aktivity projektu spolufinancované z ESF</w:t>
      </w:r>
    </w:p>
    <w:p w:rsidR="003C1CFB" w:rsidRPr="00266A61" w:rsidRDefault="003C1CFB" w:rsidP="003C1CFB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633006 Materiál všeobecný - propagačné predmety s logo</w:t>
      </w:r>
      <w:r w:rsidR="009B3FA2">
        <w:rPr>
          <w:rFonts w:ascii="Times New Roman" w:hAnsi="Times New Roman"/>
          <w:sz w:val="24"/>
          <w:szCs w:val="24"/>
        </w:rPr>
        <w:t xml:space="preserve">m  ESF a logom OP </w:t>
      </w:r>
      <w:proofErr w:type="spellStart"/>
      <w:r w:rsidR="009B3FA2">
        <w:rPr>
          <w:rFonts w:ascii="Times New Roman" w:hAnsi="Times New Roman"/>
          <w:sz w:val="24"/>
          <w:szCs w:val="24"/>
        </w:rPr>
        <w:t>ZaSI</w:t>
      </w:r>
      <w:proofErr w:type="spellEnd"/>
      <w:r w:rsidR="009B3FA2">
        <w:rPr>
          <w:rFonts w:ascii="Times New Roman" w:hAnsi="Times New Roman"/>
          <w:sz w:val="24"/>
          <w:szCs w:val="24"/>
        </w:rPr>
        <w:t>, ktoré  </w:t>
      </w:r>
      <w:r w:rsidRPr="00266A61">
        <w:rPr>
          <w:rFonts w:ascii="Times New Roman" w:hAnsi="Times New Roman"/>
          <w:sz w:val="24"/>
          <w:szCs w:val="24"/>
        </w:rPr>
        <w:t>budú určené pre zamestnancov, vzdelávaných v rámci aktivity č. 2</w:t>
      </w:r>
    </w:p>
    <w:p w:rsidR="003C1CFB" w:rsidRPr="00266A61" w:rsidRDefault="009D7EAA" w:rsidP="003C1CFB">
      <w:pPr>
        <w:pStyle w:val="Odsekzoznamu"/>
        <w:numPr>
          <w:ilvl w:val="1"/>
          <w:numId w:val="27"/>
        </w:numPr>
        <w:spacing w:after="0" w:line="240" w:lineRule="auto"/>
        <w:ind w:left="709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637004 </w:t>
      </w:r>
      <w:r w:rsidR="003C1CFB" w:rsidRPr="00266A61">
        <w:rPr>
          <w:rFonts w:ascii="Times New Roman" w:hAnsi="Times New Roman"/>
          <w:sz w:val="24"/>
          <w:szCs w:val="24"/>
        </w:rPr>
        <w:t xml:space="preserve">Všeobecné služby - tlač záverečnej brožúry, ktorá spropaguje výsledky </w:t>
      </w:r>
      <w:r w:rsidR="00B87FE5" w:rsidRPr="00266A61">
        <w:rPr>
          <w:rFonts w:ascii="Times New Roman" w:hAnsi="Times New Roman"/>
          <w:sz w:val="24"/>
          <w:szCs w:val="24"/>
        </w:rPr>
        <w:t xml:space="preserve">realizácie národného projektu. </w:t>
      </w:r>
    </w:p>
    <w:p w:rsidR="00595237" w:rsidRDefault="00595237" w:rsidP="00595237">
      <w:pPr>
        <w:pStyle w:val="Odsekzoznamu"/>
        <w:spacing w:after="0" w:line="240" w:lineRule="auto"/>
        <w:ind w:left="709" w:right="-144"/>
        <w:jc w:val="both"/>
        <w:rPr>
          <w:rFonts w:ascii="Times New Roman" w:hAnsi="Times New Roman"/>
          <w:sz w:val="24"/>
          <w:szCs w:val="24"/>
        </w:rPr>
      </w:pPr>
    </w:p>
    <w:p w:rsidR="00D24EA7" w:rsidRDefault="00D24EA7" w:rsidP="00595237">
      <w:pPr>
        <w:pStyle w:val="Odsekzoznamu"/>
        <w:spacing w:after="0" w:line="240" w:lineRule="auto"/>
        <w:ind w:left="709" w:right="-144"/>
        <w:jc w:val="both"/>
        <w:rPr>
          <w:rFonts w:ascii="Times New Roman" w:hAnsi="Times New Roman"/>
          <w:sz w:val="24"/>
          <w:szCs w:val="24"/>
        </w:rPr>
      </w:pPr>
    </w:p>
    <w:p w:rsidR="00D24EA7" w:rsidRPr="00266A61" w:rsidRDefault="00D24EA7" w:rsidP="00595237">
      <w:pPr>
        <w:pStyle w:val="Odsekzoznamu"/>
        <w:spacing w:after="0" w:line="240" w:lineRule="auto"/>
        <w:ind w:left="709" w:right="-144"/>
        <w:jc w:val="both"/>
        <w:rPr>
          <w:rFonts w:ascii="Times New Roman" w:hAnsi="Times New Roman"/>
          <w:sz w:val="24"/>
          <w:szCs w:val="24"/>
        </w:rPr>
      </w:pPr>
    </w:p>
    <w:tbl>
      <w:tblPr>
        <w:tblW w:w="1193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039"/>
        <w:gridCol w:w="1220"/>
        <w:gridCol w:w="434"/>
        <w:gridCol w:w="1197"/>
        <w:gridCol w:w="363"/>
        <w:gridCol w:w="470"/>
        <w:gridCol w:w="2083"/>
        <w:gridCol w:w="160"/>
        <w:gridCol w:w="416"/>
        <w:gridCol w:w="417"/>
        <w:gridCol w:w="416"/>
        <w:gridCol w:w="417"/>
        <w:gridCol w:w="1040"/>
        <w:gridCol w:w="417"/>
      </w:tblGrid>
      <w:tr w:rsidR="00266A61" w:rsidRPr="00266A61" w:rsidTr="008A6D98">
        <w:trPr>
          <w:gridAfter w:val="1"/>
          <w:wAfter w:w="417" w:type="dxa"/>
          <w:trHeight w:val="243"/>
        </w:trPr>
        <w:tc>
          <w:tcPr>
            <w:tcW w:w="1843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  <w:tc>
          <w:tcPr>
            <w:tcW w:w="83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  <w:tc>
          <w:tcPr>
            <w:tcW w:w="2659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  <w:tc>
          <w:tcPr>
            <w:tcW w:w="83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  <w:tc>
          <w:tcPr>
            <w:tcW w:w="145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</w:tr>
      <w:tr w:rsidR="00266A61" w:rsidRPr="00266A61" w:rsidTr="008A6D98">
        <w:trPr>
          <w:trHeight w:val="3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CD4" w:rsidRPr="00266A61" w:rsidRDefault="00CC7CD4">
            <w:pPr>
              <w:jc w:val="center"/>
              <w:rPr>
                <w:rFonts w:eastAsiaTheme="minorHAnsi"/>
                <w:b/>
                <w:bCs/>
                <w:i/>
                <w:iCs/>
                <w:szCs w:val="24"/>
              </w:rPr>
            </w:pPr>
            <w:r w:rsidRPr="00266A61">
              <w:rPr>
                <w:b/>
                <w:bCs/>
                <w:i/>
                <w:iCs/>
                <w:szCs w:val="24"/>
              </w:rPr>
              <w:t>Položka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CD4" w:rsidRPr="00266A61" w:rsidRDefault="00CC7CD4">
            <w:pPr>
              <w:jc w:val="center"/>
              <w:rPr>
                <w:rFonts w:eastAsiaTheme="minorHAnsi"/>
                <w:b/>
                <w:bCs/>
                <w:i/>
                <w:iCs/>
                <w:szCs w:val="24"/>
              </w:rPr>
            </w:pPr>
            <w:r w:rsidRPr="00266A61">
              <w:rPr>
                <w:b/>
                <w:bCs/>
                <w:i/>
                <w:iCs/>
                <w:szCs w:val="24"/>
              </w:rPr>
              <w:t>Počet ks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CD4" w:rsidRPr="00266A61" w:rsidRDefault="00E11A55" w:rsidP="00E11A55">
            <w:pPr>
              <w:rPr>
                <w:rFonts w:eastAsiaTheme="minorHAnsi"/>
                <w:b/>
                <w:bCs/>
                <w:i/>
                <w:iCs/>
                <w:szCs w:val="24"/>
              </w:rPr>
            </w:pPr>
            <w:r w:rsidRPr="00266A61">
              <w:rPr>
                <w:b/>
                <w:bCs/>
                <w:i/>
                <w:iCs/>
                <w:szCs w:val="24"/>
              </w:rPr>
              <w:t>J</w:t>
            </w:r>
            <w:r w:rsidR="00CC7CD4" w:rsidRPr="00266A61">
              <w:rPr>
                <w:b/>
                <w:bCs/>
                <w:i/>
                <w:iCs/>
                <w:szCs w:val="24"/>
              </w:rPr>
              <w:t xml:space="preserve">ednotková cena bez DPH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CD4" w:rsidRPr="00266A61" w:rsidRDefault="00CC7CD4">
            <w:pPr>
              <w:jc w:val="center"/>
              <w:rPr>
                <w:rFonts w:eastAsiaTheme="minorHAnsi"/>
                <w:b/>
                <w:bCs/>
                <w:i/>
                <w:iCs/>
                <w:szCs w:val="24"/>
              </w:rPr>
            </w:pPr>
            <w:r w:rsidRPr="00266A61">
              <w:rPr>
                <w:b/>
                <w:bCs/>
                <w:i/>
                <w:iCs/>
                <w:szCs w:val="24"/>
              </w:rPr>
              <w:t>Celková suma s DPH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  <w:tc>
          <w:tcPr>
            <w:tcW w:w="83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  <w:tc>
          <w:tcPr>
            <w:tcW w:w="83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  <w:tc>
          <w:tcPr>
            <w:tcW w:w="145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</w:tr>
      <w:tr w:rsidR="00266A61" w:rsidRPr="00266A61" w:rsidTr="008A6D98">
        <w:trPr>
          <w:trHeight w:val="409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CD4" w:rsidRPr="00266A61" w:rsidRDefault="00CC7CD4">
            <w:pPr>
              <w:rPr>
                <w:rFonts w:eastAsiaTheme="minorHAnsi"/>
                <w:bCs/>
                <w:iCs/>
                <w:szCs w:val="24"/>
              </w:rPr>
            </w:pPr>
            <w:r w:rsidRPr="00266A61">
              <w:rPr>
                <w:bCs/>
                <w:iCs/>
                <w:szCs w:val="24"/>
              </w:rPr>
              <w:t>A4 plagát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1A55" w:rsidRPr="00266A61" w:rsidRDefault="00E11A55" w:rsidP="00E11A55">
            <w:pPr>
              <w:jc w:val="right"/>
              <w:rPr>
                <w:b/>
                <w:bCs/>
                <w:szCs w:val="24"/>
              </w:rPr>
            </w:pPr>
            <w:r w:rsidRPr="00266A61">
              <w:rPr>
                <w:b/>
                <w:bCs/>
                <w:szCs w:val="24"/>
              </w:rPr>
              <w:t>950</w:t>
            </w:r>
          </w:p>
          <w:p w:rsidR="00CC7CD4" w:rsidRPr="00266A61" w:rsidRDefault="00E11A55" w:rsidP="00E11A55">
            <w:pPr>
              <w:jc w:val="right"/>
              <w:rPr>
                <w:rFonts w:eastAsiaTheme="minorHAnsi"/>
                <w:b/>
                <w:bCs/>
                <w:szCs w:val="24"/>
              </w:rPr>
            </w:pPr>
            <w:r w:rsidRPr="00266A61">
              <w:rPr>
                <w:szCs w:val="24"/>
              </w:rPr>
              <w:t>20 /úrad + 30 /ústredie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CD4" w:rsidRPr="00266A61" w:rsidRDefault="00CC7CD4" w:rsidP="00E11A55">
            <w:pPr>
              <w:jc w:val="right"/>
              <w:rPr>
                <w:rFonts w:eastAsiaTheme="minorHAnsi"/>
                <w:szCs w:val="24"/>
              </w:rPr>
            </w:pPr>
            <w:r w:rsidRPr="00266A61">
              <w:rPr>
                <w:szCs w:val="24"/>
              </w:rPr>
              <w:t xml:space="preserve">       0,3233    </w:t>
            </w:r>
          </w:p>
        </w:tc>
        <w:tc>
          <w:tcPr>
            <w:tcW w:w="2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CD4" w:rsidRPr="00266A61" w:rsidRDefault="00CC7CD4">
            <w:pPr>
              <w:jc w:val="right"/>
              <w:rPr>
                <w:rFonts w:eastAsiaTheme="minorHAnsi"/>
                <w:b/>
                <w:bCs/>
                <w:szCs w:val="24"/>
              </w:rPr>
            </w:pPr>
            <w:r w:rsidRPr="00266A61">
              <w:rPr>
                <w:b/>
                <w:bCs/>
                <w:szCs w:val="24"/>
              </w:rPr>
              <w:t xml:space="preserve">368,5620   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 w:val="20"/>
              </w:rPr>
            </w:pPr>
          </w:p>
        </w:tc>
        <w:tc>
          <w:tcPr>
            <w:tcW w:w="3123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266A61" w:rsidRPr="00266A61" w:rsidTr="008A6D98">
        <w:trPr>
          <w:trHeight w:val="409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CD4" w:rsidRPr="00266A61" w:rsidRDefault="00CC7CD4">
            <w:pPr>
              <w:rPr>
                <w:rFonts w:eastAsiaTheme="minorHAnsi"/>
                <w:bCs/>
                <w:iCs/>
                <w:szCs w:val="24"/>
              </w:rPr>
            </w:pPr>
            <w:r w:rsidRPr="00266A61">
              <w:rPr>
                <w:bCs/>
                <w:iCs/>
                <w:szCs w:val="24"/>
              </w:rPr>
              <w:t>Záverečná brožúra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1A55" w:rsidRPr="00266A61" w:rsidRDefault="00E11A55" w:rsidP="00E11A55">
            <w:pPr>
              <w:jc w:val="right"/>
              <w:rPr>
                <w:b/>
                <w:bCs/>
                <w:szCs w:val="24"/>
              </w:rPr>
            </w:pPr>
            <w:r w:rsidRPr="00266A61">
              <w:rPr>
                <w:b/>
                <w:bCs/>
                <w:szCs w:val="24"/>
              </w:rPr>
              <w:t>250</w:t>
            </w:r>
          </w:p>
          <w:p w:rsidR="00CC7CD4" w:rsidRPr="00266A61" w:rsidRDefault="00E11A55" w:rsidP="00E11A55">
            <w:pPr>
              <w:jc w:val="right"/>
              <w:rPr>
                <w:rFonts w:eastAsiaTheme="minorHAnsi"/>
                <w:b/>
                <w:bCs/>
                <w:szCs w:val="24"/>
              </w:rPr>
            </w:pPr>
            <w:r w:rsidRPr="00266A61">
              <w:rPr>
                <w:szCs w:val="24"/>
              </w:rPr>
              <w:t>5 /úrad + 20 /ústredie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CD4" w:rsidRPr="00266A61" w:rsidRDefault="00CC7CD4" w:rsidP="00E11A55">
            <w:pPr>
              <w:jc w:val="right"/>
              <w:rPr>
                <w:rFonts w:eastAsiaTheme="minorHAnsi"/>
                <w:szCs w:val="24"/>
              </w:rPr>
            </w:pPr>
            <w:r w:rsidRPr="00266A61">
              <w:rPr>
                <w:szCs w:val="24"/>
              </w:rPr>
              <w:t xml:space="preserve">4,2500    </w:t>
            </w:r>
          </w:p>
        </w:tc>
        <w:tc>
          <w:tcPr>
            <w:tcW w:w="2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CD4" w:rsidRPr="00266A61" w:rsidRDefault="00CC7CD4">
            <w:pPr>
              <w:jc w:val="right"/>
              <w:rPr>
                <w:rFonts w:eastAsiaTheme="minorHAnsi"/>
                <w:b/>
                <w:bCs/>
                <w:szCs w:val="24"/>
              </w:rPr>
            </w:pPr>
            <w:r w:rsidRPr="00266A61">
              <w:rPr>
                <w:b/>
                <w:bCs/>
                <w:szCs w:val="24"/>
              </w:rPr>
              <w:t xml:space="preserve">1 275,0000   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7CD4" w:rsidRPr="00266A61" w:rsidRDefault="00CC7CD4">
            <w:pPr>
              <w:rPr>
                <w:rFonts w:eastAsiaTheme="minorHAnsi"/>
                <w:sz w:val="20"/>
              </w:rPr>
            </w:pPr>
          </w:p>
        </w:tc>
        <w:tc>
          <w:tcPr>
            <w:tcW w:w="3123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 w:rsidP="00E11A5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266A61">
              <w:rPr>
                <w:rFonts w:ascii="Calibri" w:hAnsi="Calibri" w:cs="Calibri"/>
                <w:sz w:val="22"/>
                <w:szCs w:val="22"/>
              </w:rPr>
              <w:t xml:space="preserve">  </w:t>
            </w:r>
          </w:p>
        </w:tc>
      </w:tr>
      <w:tr w:rsidR="00E11A55" w:rsidRPr="00266A61" w:rsidTr="008A6D98">
        <w:trPr>
          <w:trHeight w:val="277"/>
        </w:trPr>
        <w:tc>
          <w:tcPr>
            <w:tcW w:w="1843" w:type="dxa"/>
            <w:tcBorders>
              <w:top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 w:rsidP="00475CDA">
            <w:pPr>
              <w:jc w:val="right"/>
              <w:rPr>
                <w:rFonts w:eastAsiaTheme="minorHAnsi"/>
                <w:b/>
                <w:bCs/>
                <w:szCs w:val="24"/>
              </w:rPr>
            </w:pPr>
            <w:r w:rsidRPr="00266A61">
              <w:rPr>
                <w:b/>
                <w:bCs/>
                <w:szCs w:val="24"/>
              </w:rPr>
              <w:t xml:space="preserve">1 </w:t>
            </w:r>
            <w:r w:rsidR="00475CDA" w:rsidRPr="00266A61">
              <w:rPr>
                <w:b/>
                <w:bCs/>
                <w:szCs w:val="24"/>
              </w:rPr>
              <w:t>643</w:t>
            </w:r>
            <w:r w:rsidRPr="00266A61">
              <w:rPr>
                <w:b/>
                <w:bCs/>
                <w:szCs w:val="24"/>
              </w:rPr>
              <w:t>,</w:t>
            </w:r>
            <w:r w:rsidR="00475CDA" w:rsidRPr="00266A61">
              <w:rPr>
                <w:b/>
                <w:bCs/>
                <w:szCs w:val="24"/>
              </w:rPr>
              <w:t>562</w:t>
            </w:r>
            <w:r w:rsidRPr="00266A61">
              <w:rPr>
                <w:b/>
                <w:bCs/>
                <w:szCs w:val="24"/>
              </w:rPr>
              <w:t xml:space="preserve">0   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 w:val="20"/>
              </w:rPr>
            </w:pPr>
          </w:p>
        </w:tc>
        <w:tc>
          <w:tcPr>
            <w:tcW w:w="83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 w:val="20"/>
              </w:rPr>
            </w:pPr>
          </w:p>
        </w:tc>
        <w:tc>
          <w:tcPr>
            <w:tcW w:w="83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 w:val="20"/>
              </w:rPr>
            </w:pPr>
          </w:p>
        </w:tc>
        <w:tc>
          <w:tcPr>
            <w:tcW w:w="145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C7CD4" w:rsidRPr="00266A61" w:rsidRDefault="00CC7CD4">
            <w:pPr>
              <w:rPr>
                <w:sz w:val="20"/>
              </w:rPr>
            </w:pPr>
          </w:p>
        </w:tc>
      </w:tr>
    </w:tbl>
    <w:p w:rsidR="00872D0A" w:rsidRPr="00266A61" w:rsidRDefault="00872D0A" w:rsidP="008A6D98">
      <w:pPr>
        <w:jc w:val="both"/>
        <w:rPr>
          <w:szCs w:val="24"/>
        </w:rPr>
      </w:pPr>
    </w:p>
    <w:p w:rsidR="00CC7CD4" w:rsidRPr="00266A61" w:rsidRDefault="00E53E53" w:rsidP="008A6D98">
      <w:pPr>
        <w:jc w:val="both"/>
        <w:rPr>
          <w:szCs w:val="24"/>
        </w:rPr>
      </w:pPr>
      <w:r w:rsidRPr="00266A61">
        <w:rPr>
          <w:szCs w:val="24"/>
        </w:rPr>
        <w:t xml:space="preserve">Všetky tieto položky budú dodané v rámci Rámcovej dohody č. 210/OIPSS/2013, ktorú má Ústredie PSVR uzatvorenú s dodávateľom. </w:t>
      </w:r>
    </w:p>
    <w:p w:rsidR="001557DD" w:rsidRPr="00266A61" w:rsidRDefault="001557DD" w:rsidP="0089673D">
      <w:pPr>
        <w:pStyle w:val="Odsekzoznamu"/>
        <w:autoSpaceDE w:val="0"/>
        <w:autoSpaceDN w:val="0"/>
        <w:spacing w:line="240" w:lineRule="auto"/>
        <w:contextualSpacing w:val="0"/>
        <w:rPr>
          <w:rFonts w:ascii="Times New Roman" w:hAnsi="Times New Roman"/>
          <w:b/>
        </w:rPr>
      </w:pPr>
    </w:p>
    <w:tbl>
      <w:tblPr>
        <w:tblW w:w="8732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701"/>
        <w:gridCol w:w="1560"/>
        <w:gridCol w:w="2551"/>
      </w:tblGrid>
      <w:tr w:rsidR="00266A61" w:rsidRPr="00266A61" w:rsidTr="00E11A55">
        <w:trPr>
          <w:trHeight w:val="6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2B9" w:rsidRPr="00266A61" w:rsidRDefault="007462B9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266A61">
              <w:rPr>
                <w:b/>
                <w:bCs/>
                <w:i/>
                <w:iCs/>
                <w:szCs w:val="24"/>
              </w:rPr>
              <w:t>Položka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2B9" w:rsidRPr="00266A61" w:rsidRDefault="007462B9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266A61">
              <w:rPr>
                <w:b/>
                <w:bCs/>
                <w:i/>
                <w:iCs/>
                <w:szCs w:val="24"/>
              </w:rPr>
              <w:t>Počet ks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2B9" w:rsidRPr="00266A61" w:rsidRDefault="007462B9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266A61">
              <w:rPr>
                <w:b/>
                <w:bCs/>
                <w:i/>
                <w:iCs/>
                <w:szCs w:val="24"/>
              </w:rPr>
              <w:t xml:space="preserve">jednotková cena s DPH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2B9" w:rsidRPr="00266A61" w:rsidRDefault="007462B9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266A61">
              <w:rPr>
                <w:b/>
                <w:bCs/>
                <w:i/>
                <w:iCs/>
                <w:szCs w:val="24"/>
              </w:rPr>
              <w:t>Celková suma s DPH</w:t>
            </w:r>
          </w:p>
        </w:tc>
      </w:tr>
      <w:tr w:rsidR="00266A61" w:rsidRPr="00266A61" w:rsidTr="00872D0A">
        <w:trPr>
          <w:trHeight w:val="45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2B9" w:rsidRPr="00266A61" w:rsidRDefault="007462B9" w:rsidP="006E0B5F">
            <w:pPr>
              <w:rPr>
                <w:bCs/>
                <w:iCs/>
                <w:szCs w:val="24"/>
              </w:rPr>
            </w:pPr>
            <w:r w:rsidRPr="00266A61">
              <w:rPr>
                <w:bCs/>
                <w:iCs/>
                <w:szCs w:val="24"/>
              </w:rPr>
              <w:t>Perá plastové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2B9" w:rsidRPr="00266A61" w:rsidRDefault="007462B9" w:rsidP="006E0B5F">
            <w:pPr>
              <w:jc w:val="right"/>
              <w:rPr>
                <w:bCs/>
                <w:iCs/>
                <w:szCs w:val="24"/>
              </w:rPr>
            </w:pPr>
            <w:r w:rsidRPr="00266A61">
              <w:rPr>
                <w:bCs/>
                <w:iCs/>
                <w:szCs w:val="24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2B9" w:rsidRPr="00266A61" w:rsidRDefault="007462B9" w:rsidP="00872D0A">
            <w:pPr>
              <w:jc w:val="right"/>
              <w:rPr>
                <w:bCs/>
                <w:iCs/>
                <w:szCs w:val="24"/>
              </w:rPr>
            </w:pPr>
            <w:r w:rsidRPr="00266A61">
              <w:rPr>
                <w:bCs/>
                <w:iCs/>
                <w:szCs w:val="24"/>
              </w:rPr>
              <w:t xml:space="preserve">           0,36   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2B9" w:rsidRPr="00266A61" w:rsidRDefault="007462B9" w:rsidP="00374704">
            <w:pPr>
              <w:jc w:val="right"/>
              <w:rPr>
                <w:b/>
                <w:bCs/>
                <w:iCs/>
                <w:szCs w:val="24"/>
              </w:rPr>
            </w:pPr>
            <w:r w:rsidRPr="00266A61">
              <w:rPr>
                <w:b/>
                <w:bCs/>
                <w:iCs/>
                <w:szCs w:val="24"/>
              </w:rPr>
              <w:t>720,00</w:t>
            </w:r>
          </w:p>
        </w:tc>
      </w:tr>
      <w:tr w:rsidR="00266A61" w:rsidRPr="00266A61" w:rsidTr="00872D0A">
        <w:trPr>
          <w:trHeight w:val="45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2B9" w:rsidRPr="00266A61" w:rsidRDefault="007462B9" w:rsidP="006E0B5F">
            <w:pPr>
              <w:rPr>
                <w:bCs/>
                <w:iCs/>
                <w:szCs w:val="24"/>
              </w:rPr>
            </w:pPr>
            <w:r w:rsidRPr="00266A61">
              <w:rPr>
                <w:bCs/>
                <w:iCs/>
                <w:szCs w:val="24"/>
              </w:rPr>
              <w:t xml:space="preserve">Zápisníky 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2B9" w:rsidRPr="00266A61" w:rsidRDefault="007462B9" w:rsidP="006E0B5F">
            <w:pPr>
              <w:jc w:val="right"/>
              <w:rPr>
                <w:bCs/>
                <w:iCs/>
                <w:szCs w:val="24"/>
              </w:rPr>
            </w:pPr>
            <w:r w:rsidRPr="00266A61">
              <w:rPr>
                <w:bCs/>
                <w:iCs/>
                <w:szCs w:val="24"/>
              </w:rPr>
              <w:t>2 000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2B9" w:rsidRPr="00266A61" w:rsidRDefault="007462B9" w:rsidP="00872D0A">
            <w:pPr>
              <w:jc w:val="right"/>
              <w:rPr>
                <w:bCs/>
                <w:iCs/>
                <w:szCs w:val="24"/>
              </w:rPr>
            </w:pPr>
            <w:r w:rsidRPr="00266A61">
              <w:rPr>
                <w:bCs/>
                <w:iCs/>
                <w:szCs w:val="24"/>
              </w:rPr>
              <w:t xml:space="preserve">           2,40   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2B9" w:rsidRPr="00266A61" w:rsidRDefault="007462B9" w:rsidP="00374704">
            <w:pPr>
              <w:jc w:val="right"/>
              <w:rPr>
                <w:b/>
                <w:bCs/>
                <w:iCs/>
                <w:szCs w:val="24"/>
              </w:rPr>
            </w:pPr>
            <w:r w:rsidRPr="00266A61">
              <w:rPr>
                <w:b/>
                <w:bCs/>
                <w:iCs/>
                <w:szCs w:val="24"/>
              </w:rPr>
              <w:t>4 800,00</w:t>
            </w:r>
          </w:p>
        </w:tc>
      </w:tr>
      <w:tr w:rsidR="00266A61" w:rsidRPr="00266A61" w:rsidTr="001557DD">
        <w:trPr>
          <w:trHeight w:val="45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69" w:rsidRPr="00266A61" w:rsidRDefault="00872D0A" w:rsidP="001C5198">
            <w:pPr>
              <w:rPr>
                <w:bCs/>
                <w:iCs/>
                <w:szCs w:val="24"/>
              </w:rPr>
            </w:pPr>
            <w:r w:rsidRPr="00266A61">
              <w:rPr>
                <w:bCs/>
                <w:iCs/>
                <w:szCs w:val="24"/>
              </w:rPr>
              <w:t>S</w:t>
            </w:r>
            <w:r w:rsidR="003E0369" w:rsidRPr="00266A61">
              <w:rPr>
                <w:bCs/>
                <w:iCs/>
                <w:szCs w:val="24"/>
              </w:rPr>
              <w:t>amolepiace lístky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69" w:rsidRPr="00266A61" w:rsidRDefault="003E0369" w:rsidP="00872D0A">
            <w:pPr>
              <w:jc w:val="right"/>
              <w:rPr>
                <w:bCs/>
                <w:iCs/>
                <w:szCs w:val="24"/>
              </w:rPr>
            </w:pPr>
            <w:r w:rsidRPr="00266A61">
              <w:rPr>
                <w:bCs/>
                <w:iCs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69" w:rsidRPr="00266A61" w:rsidRDefault="00872D0A" w:rsidP="00872D0A">
            <w:pPr>
              <w:tabs>
                <w:tab w:val="left" w:pos="809"/>
              </w:tabs>
              <w:jc w:val="center"/>
              <w:rPr>
                <w:bCs/>
                <w:iCs/>
                <w:szCs w:val="24"/>
              </w:rPr>
            </w:pPr>
            <w:r w:rsidRPr="00266A61">
              <w:rPr>
                <w:bCs/>
                <w:iCs/>
                <w:szCs w:val="24"/>
              </w:rPr>
              <w:t xml:space="preserve">           0,60    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left w:w="68" w:type="dxa"/>
              <w:right w:w="68" w:type="dxa"/>
            </w:tcMar>
            <w:vAlign w:val="center"/>
            <w:hideMark/>
          </w:tcPr>
          <w:p w:rsidR="003E0369" w:rsidRPr="00266A61" w:rsidRDefault="003E0369" w:rsidP="00374704">
            <w:pPr>
              <w:jc w:val="right"/>
              <w:rPr>
                <w:b/>
                <w:bCs/>
                <w:iCs/>
                <w:szCs w:val="24"/>
              </w:rPr>
            </w:pPr>
            <w:r w:rsidRPr="00266A61">
              <w:rPr>
                <w:b/>
                <w:bCs/>
                <w:iCs/>
                <w:szCs w:val="24"/>
              </w:rPr>
              <w:t>300,00</w:t>
            </w:r>
          </w:p>
        </w:tc>
      </w:tr>
      <w:tr w:rsidR="00266A61" w:rsidRPr="00266A61" w:rsidTr="00E11A55">
        <w:trPr>
          <w:trHeight w:val="465"/>
        </w:trPr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62B9" w:rsidRPr="00266A61" w:rsidRDefault="007462B9" w:rsidP="00E11A55">
            <w:pPr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2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62B9" w:rsidRPr="00266A61" w:rsidRDefault="007462B9" w:rsidP="00E11A55">
            <w:pPr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62B9" w:rsidRPr="00266A61" w:rsidRDefault="007462B9" w:rsidP="00E11A55">
            <w:pPr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462B9" w:rsidRPr="00266A61" w:rsidRDefault="007462B9" w:rsidP="00374704">
            <w:pPr>
              <w:jc w:val="right"/>
              <w:rPr>
                <w:b/>
                <w:bCs/>
                <w:iCs/>
                <w:szCs w:val="24"/>
              </w:rPr>
            </w:pPr>
            <w:r w:rsidRPr="00266A61">
              <w:rPr>
                <w:b/>
                <w:bCs/>
                <w:iCs/>
                <w:szCs w:val="24"/>
              </w:rPr>
              <w:t xml:space="preserve">5 </w:t>
            </w:r>
            <w:r w:rsidR="003E0369" w:rsidRPr="00266A61">
              <w:rPr>
                <w:b/>
                <w:bCs/>
                <w:iCs/>
                <w:szCs w:val="24"/>
              </w:rPr>
              <w:t>8</w:t>
            </w:r>
            <w:r w:rsidRPr="00266A61">
              <w:rPr>
                <w:b/>
                <w:bCs/>
                <w:iCs/>
                <w:szCs w:val="24"/>
              </w:rPr>
              <w:t>20,00</w:t>
            </w:r>
          </w:p>
        </w:tc>
      </w:tr>
    </w:tbl>
    <w:p w:rsidR="008A6D98" w:rsidRPr="00266A61" w:rsidRDefault="008A6D98" w:rsidP="00E53E53">
      <w:pPr>
        <w:autoSpaceDE w:val="0"/>
        <w:autoSpaceDN w:val="0"/>
        <w:adjustRightInd w:val="0"/>
        <w:spacing w:after="120"/>
        <w:jc w:val="both"/>
        <w:rPr>
          <w:szCs w:val="24"/>
        </w:rPr>
      </w:pPr>
    </w:p>
    <w:p w:rsidR="00E53E53" w:rsidRPr="00266A61" w:rsidRDefault="00E53E53" w:rsidP="008A6D98">
      <w:pPr>
        <w:jc w:val="both"/>
        <w:rPr>
          <w:szCs w:val="24"/>
        </w:rPr>
      </w:pPr>
      <w:r w:rsidRPr="00266A61">
        <w:rPr>
          <w:szCs w:val="24"/>
        </w:rPr>
        <w:t xml:space="preserve">Všetky tieto položky budú dodané v rámci Rámcovej dohody č. 219/OKMPESF/2013, ktorú má Ústredie PSVR uzatvorenú s dodávateľom. </w:t>
      </w:r>
    </w:p>
    <w:p w:rsidR="00CE42F4" w:rsidRPr="00266A61" w:rsidRDefault="00CE42F4" w:rsidP="00BB5DD5">
      <w:pPr>
        <w:autoSpaceDE w:val="0"/>
        <w:autoSpaceDN w:val="0"/>
        <w:adjustRightInd w:val="0"/>
        <w:spacing w:after="120"/>
        <w:jc w:val="both"/>
        <w:rPr>
          <w:sz w:val="20"/>
        </w:rPr>
      </w:pPr>
      <w:bookmarkStart w:id="3" w:name="_GoBack"/>
      <w:bookmarkEnd w:id="3"/>
    </w:p>
    <w:sectPr w:rsidR="00CE42F4" w:rsidRPr="00266A61" w:rsidSect="00EC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1F" w:rsidRDefault="00922A1F">
      <w:r>
        <w:separator/>
      </w:r>
    </w:p>
  </w:endnote>
  <w:endnote w:type="continuationSeparator" w:id="0">
    <w:p w:rsidR="00922A1F" w:rsidRDefault="0092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bel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New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18" w:rsidRDefault="00EC0B18" w:rsidP="00D118BD">
    <w:pPr>
      <w:pStyle w:val="Pta"/>
      <w:rPr>
        <w:rFonts w:ascii="Arial Narrow" w:hAnsi="Arial Narrow"/>
        <w:i/>
        <w:sz w:val="20"/>
      </w:rPr>
    </w:pPr>
  </w:p>
  <w:p w:rsidR="00EC0B18" w:rsidRDefault="00EC0B18" w:rsidP="00D118BD">
    <w:pPr>
      <w:pStyle w:val="Pta"/>
    </w:pPr>
    <w:r>
      <w:fldChar w:fldCharType="begin"/>
    </w:r>
    <w:r>
      <w:instrText xml:space="preserve"> PAGE   \* MERGEFORMAT </w:instrText>
    </w:r>
    <w:r>
      <w:fldChar w:fldCharType="separate"/>
    </w:r>
    <w:r w:rsidR="00D24EA7">
      <w:rPr>
        <w:noProof/>
      </w:rPr>
      <w:t>17</w:t>
    </w:r>
    <w:r>
      <w:rPr>
        <w:noProof/>
      </w:rPr>
      <w:fldChar w:fldCharType="end"/>
    </w:r>
  </w:p>
  <w:p w:rsidR="00EC0B18" w:rsidRPr="00F704E7" w:rsidRDefault="00EC0B18" w:rsidP="00D118BD">
    <w:pPr>
      <w:pStyle w:val="Pta"/>
      <w:tabs>
        <w:tab w:val="clear" w:pos="4536"/>
        <w:tab w:val="center" w:pos="0"/>
      </w:tabs>
      <w:jc w:val="right"/>
      <w:rPr>
        <w:rFonts w:ascii="Arial Narrow" w:hAnsi="Arial Narrow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1F" w:rsidRDefault="00922A1F">
      <w:r>
        <w:separator/>
      </w:r>
    </w:p>
  </w:footnote>
  <w:footnote w:type="continuationSeparator" w:id="0">
    <w:p w:rsidR="00922A1F" w:rsidRDefault="0092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D1D"/>
    <w:multiLevelType w:val="hybridMultilevel"/>
    <w:tmpl w:val="8B4A2D9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B5375"/>
    <w:multiLevelType w:val="hybridMultilevel"/>
    <w:tmpl w:val="3A16DA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F6371"/>
    <w:multiLevelType w:val="hybridMultilevel"/>
    <w:tmpl w:val="7EC279D0"/>
    <w:lvl w:ilvl="0" w:tplc="C7583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03DA"/>
    <w:multiLevelType w:val="hybridMultilevel"/>
    <w:tmpl w:val="E94CAF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F124A"/>
    <w:multiLevelType w:val="hybridMultilevel"/>
    <w:tmpl w:val="DD362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14159"/>
    <w:multiLevelType w:val="hybridMultilevel"/>
    <w:tmpl w:val="761236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16409"/>
    <w:multiLevelType w:val="hybridMultilevel"/>
    <w:tmpl w:val="F5068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DF7C03"/>
    <w:multiLevelType w:val="singleLevel"/>
    <w:tmpl w:val="E37C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</w:abstractNum>
  <w:abstractNum w:abstractNumId="8">
    <w:nsid w:val="0D0D6477"/>
    <w:multiLevelType w:val="hybridMultilevel"/>
    <w:tmpl w:val="E2187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7D2B86"/>
    <w:multiLevelType w:val="hybridMultilevel"/>
    <w:tmpl w:val="4C96AB7C"/>
    <w:lvl w:ilvl="0" w:tplc="31FE4416">
      <w:start w:val="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0DE5459D"/>
    <w:multiLevelType w:val="hybridMultilevel"/>
    <w:tmpl w:val="D26C2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FC14DE"/>
    <w:multiLevelType w:val="hybridMultilevel"/>
    <w:tmpl w:val="607855E2"/>
    <w:lvl w:ilvl="0" w:tplc="21589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97EE8"/>
    <w:multiLevelType w:val="hybridMultilevel"/>
    <w:tmpl w:val="5D9A75F6"/>
    <w:lvl w:ilvl="0" w:tplc="DCCAD9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F35642"/>
    <w:multiLevelType w:val="hybridMultilevel"/>
    <w:tmpl w:val="EB9EC9CC"/>
    <w:lvl w:ilvl="0" w:tplc="C7583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D08FC"/>
    <w:multiLevelType w:val="hybridMultilevel"/>
    <w:tmpl w:val="984649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6455C"/>
    <w:multiLevelType w:val="hybridMultilevel"/>
    <w:tmpl w:val="18D038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65495"/>
    <w:multiLevelType w:val="hybridMultilevel"/>
    <w:tmpl w:val="71706A0A"/>
    <w:lvl w:ilvl="0" w:tplc="EDD0EE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830F0F"/>
    <w:multiLevelType w:val="hybridMultilevel"/>
    <w:tmpl w:val="E9062894"/>
    <w:lvl w:ilvl="0" w:tplc="C75838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49F302F"/>
    <w:multiLevelType w:val="hybridMultilevel"/>
    <w:tmpl w:val="6BF29B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420EB8"/>
    <w:multiLevelType w:val="hybridMultilevel"/>
    <w:tmpl w:val="8F0684CE"/>
    <w:lvl w:ilvl="0" w:tplc="68C4AC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202C1D"/>
    <w:multiLevelType w:val="hybridMultilevel"/>
    <w:tmpl w:val="FBC69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4819C9"/>
    <w:multiLevelType w:val="hybridMultilevel"/>
    <w:tmpl w:val="C0AC2524"/>
    <w:lvl w:ilvl="0" w:tplc="664AB89C">
      <w:start w:val="2"/>
      <w:numFmt w:val="decimal"/>
      <w:lvlText w:val="(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575857"/>
    <w:multiLevelType w:val="multilevel"/>
    <w:tmpl w:val="C0AC252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FD3643"/>
    <w:multiLevelType w:val="hybridMultilevel"/>
    <w:tmpl w:val="D3B0C8CC"/>
    <w:lvl w:ilvl="0" w:tplc="C7583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2C2016"/>
    <w:multiLevelType w:val="hybridMultilevel"/>
    <w:tmpl w:val="AEFCAEC8"/>
    <w:lvl w:ilvl="0" w:tplc="EDD0EE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3516C2"/>
    <w:multiLevelType w:val="hybridMultilevel"/>
    <w:tmpl w:val="A9D6FD0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2167FA"/>
    <w:multiLevelType w:val="hybridMultilevel"/>
    <w:tmpl w:val="4BA8E9EC"/>
    <w:lvl w:ilvl="0" w:tplc="1B90CA9E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BC52930"/>
    <w:multiLevelType w:val="hybridMultilevel"/>
    <w:tmpl w:val="2E7CC8F2"/>
    <w:lvl w:ilvl="0" w:tplc="802EEF02">
      <w:start w:val="1"/>
      <w:numFmt w:val="lowerLetter"/>
      <w:pStyle w:val="tl1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C042A73"/>
    <w:multiLevelType w:val="hybridMultilevel"/>
    <w:tmpl w:val="A2460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BD670F"/>
    <w:multiLevelType w:val="hybridMultilevel"/>
    <w:tmpl w:val="04EC1E20"/>
    <w:lvl w:ilvl="0" w:tplc="C7583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D73D7C"/>
    <w:multiLevelType w:val="hybridMultilevel"/>
    <w:tmpl w:val="7838851C"/>
    <w:lvl w:ilvl="0" w:tplc="A3407008">
      <w:start w:val="4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262B05"/>
    <w:multiLevelType w:val="hybridMultilevel"/>
    <w:tmpl w:val="11E4A2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D4F3256"/>
    <w:multiLevelType w:val="hybridMultilevel"/>
    <w:tmpl w:val="53B81DA6"/>
    <w:lvl w:ilvl="0" w:tplc="B1DA93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8E1FE3"/>
    <w:multiLevelType w:val="hybridMultilevel"/>
    <w:tmpl w:val="65C6F15C"/>
    <w:lvl w:ilvl="0" w:tplc="C7583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70321E"/>
    <w:multiLevelType w:val="hybridMultilevel"/>
    <w:tmpl w:val="DD884A58"/>
    <w:lvl w:ilvl="0" w:tplc="C7583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21404D"/>
    <w:multiLevelType w:val="hybridMultilevel"/>
    <w:tmpl w:val="7ECA6F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F15384"/>
    <w:multiLevelType w:val="hybridMultilevel"/>
    <w:tmpl w:val="07EEB4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5E5173"/>
    <w:multiLevelType w:val="hybridMultilevel"/>
    <w:tmpl w:val="BCEE89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8F6246"/>
    <w:multiLevelType w:val="hybridMultilevel"/>
    <w:tmpl w:val="6B0063B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471EAB"/>
    <w:multiLevelType w:val="hybridMultilevel"/>
    <w:tmpl w:val="A2460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A74D74"/>
    <w:multiLevelType w:val="hybridMultilevel"/>
    <w:tmpl w:val="6220C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51DF15A0"/>
    <w:multiLevelType w:val="hybridMultilevel"/>
    <w:tmpl w:val="7E0E7D5E"/>
    <w:lvl w:ilvl="0" w:tplc="C68C8ABA">
      <w:start w:val="1"/>
      <w:numFmt w:val="decimal"/>
      <w:lvlText w:val="(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2611735"/>
    <w:multiLevelType w:val="hybridMultilevel"/>
    <w:tmpl w:val="94A4E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09140E"/>
    <w:multiLevelType w:val="hybridMultilevel"/>
    <w:tmpl w:val="2BA01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43E2213"/>
    <w:multiLevelType w:val="hybridMultilevel"/>
    <w:tmpl w:val="F3AA5440"/>
    <w:lvl w:ilvl="0" w:tplc="92BCB49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4878B3"/>
    <w:multiLevelType w:val="hybridMultilevel"/>
    <w:tmpl w:val="5CD84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BE10837"/>
    <w:multiLevelType w:val="hybridMultilevel"/>
    <w:tmpl w:val="075EE9A0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5D460AEE"/>
    <w:multiLevelType w:val="hybridMultilevel"/>
    <w:tmpl w:val="0EF66404"/>
    <w:lvl w:ilvl="0" w:tplc="B0F2CEA0">
      <w:start w:val="1"/>
      <w:numFmt w:val="decimal"/>
      <w:lvlText w:val="(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DD74203"/>
    <w:multiLevelType w:val="hybridMultilevel"/>
    <w:tmpl w:val="46E2C6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DA3C30"/>
    <w:multiLevelType w:val="hybridMultilevel"/>
    <w:tmpl w:val="FB2A30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0F4B9A"/>
    <w:multiLevelType w:val="hybridMultilevel"/>
    <w:tmpl w:val="045A43AA"/>
    <w:lvl w:ilvl="0" w:tplc="C7583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300850"/>
    <w:multiLevelType w:val="hybridMultilevel"/>
    <w:tmpl w:val="203279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927C3A"/>
    <w:multiLevelType w:val="hybridMultilevel"/>
    <w:tmpl w:val="55AAB86C"/>
    <w:lvl w:ilvl="0" w:tplc="C75838F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4">
    <w:nsid w:val="6D9370AC"/>
    <w:multiLevelType w:val="hybridMultilevel"/>
    <w:tmpl w:val="AF7A54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9E32EC"/>
    <w:multiLevelType w:val="hybridMultilevel"/>
    <w:tmpl w:val="0B9A7574"/>
    <w:lvl w:ilvl="0" w:tplc="08C49D3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6">
    <w:nsid w:val="70A07C94"/>
    <w:multiLevelType w:val="hybridMultilevel"/>
    <w:tmpl w:val="1F763E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EE1E98"/>
    <w:multiLevelType w:val="multilevel"/>
    <w:tmpl w:val="BE50A15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2474A9"/>
    <w:multiLevelType w:val="hybridMultilevel"/>
    <w:tmpl w:val="B58095BC"/>
    <w:lvl w:ilvl="0" w:tplc="622CB9EE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9">
    <w:nsid w:val="748D0D49"/>
    <w:multiLevelType w:val="multilevel"/>
    <w:tmpl w:val="EDA0BD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0">
    <w:nsid w:val="754E004A"/>
    <w:multiLevelType w:val="hybridMultilevel"/>
    <w:tmpl w:val="6BF652DC"/>
    <w:lvl w:ilvl="0" w:tplc="622CB9EE">
      <w:start w:val="1"/>
      <w:numFmt w:val="bullet"/>
      <w:lvlText w:val="–"/>
      <w:lvlJc w:val="left"/>
      <w:pPr>
        <w:ind w:left="184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61">
    <w:nsid w:val="77C76C49"/>
    <w:multiLevelType w:val="hybridMultilevel"/>
    <w:tmpl w:val="D93E9AC6"/>
    <w:lvl w:ilvl="0" w:tplc="C7583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3F4F8B"/>
    <w:multiLevelType w:val="hybridMultilevel"/>
    <w:tmpl w:val="D1A43088"/>
    <w:lvl w:ilvl="0" w:tplc="E4309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FE0550"/>
    <w:multiLevelType w:val="hybridMultilevel"/>
    <w:tmpl w:val="E3421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B106DBD"/>
    <w:multiLevelType w:val="hybridMultilevel"/>
    <w:tmpl w:val="7F0C9220"/>
    <w:lvl w:ilvl="0" w:tplc="B1B0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1A5565"/>
    <w:multiLevelType w:val="hybridMultilevel"/>
    <w:tmpl w:val="B8004718"/>
    <w:lvl w:ilvl="0" w:tplc="C7583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F912EB3"/>
    <w:multiLevelType w:val="hybridMultilevel"/>
    <w:tmpl w:val="7F0C9220"/>
    <w:lvl w:ilvl="0" w:tplc="B1B0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D570D8"/>
    <w:multiLevelType w:val="hybridMultilevel"/>
    <w:tmpl w:val="0742B558"/>
    <w:lvl w:ilvl="0" w:tplc="660C5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2"/>
  </w:num>
  <w:num w:numId="3">
    <w:abstractNumId w:val="7"/>
  </w:num>
  <w:num w:numId="4">
    <w:abstractNumId w:val="6"/>
  </w:num>
  <w:num w:numId="5">
    <w:abstractNumId w:val="20"/>
  </w:num>
  <w:num w:numId="6">
    <w:abstractNumId w:val="41"/>
  </w:num>
  <w:num w:numId="7">
    <w:abstractNumId w:val="46"/>
  </w:num>
  <w:num w:numId="8">
    <w:abstractNumId w:val="10"/>
  </w:num>
  <w:num w:numId="9">
    <w:abstractNumId w:val="44"/>
  </w:num>
  <w:num w:numId="10">
    <w:abstractNumId w:val="63"/>
  </w:num>
  <w:num w:numId="11">
    <w:abstractNumId w:val="18"/>
  </w:num>
  <w:num w:numId="12">
    <w:abstractNumId w:val="32"/>
  </w:num>
  <w:num w:numId="13">
    <w:abstractNumId w:val="59"/>
  </w:num>
  <w:num w:numId="14">
    <w:abstractNumId w:val="21"/>
  </w:num>
  <w:num w:numId="15">
    <w:abstractNumId w:val="62"/>
  </w:num>
  <w:num w:numId="16">
    <w:abstractNumId w:val="57"/>
  </w:num>
  <w:num w:numId="17">
    <w:abstractNumId w:val="22"/>
  </w:num>
  <w:num w:numId="18">
    <w:abstractNumId w:val="48"/>
  </w:num>
  <w:num w:numId="19">
    <w:abstractNumId w:val="40"/>
  </w:num>
  <w:num w:numId="20">
    <w:abstractNumId w:val="55"/>
  </w:num>
  <w:num w:numId="21">
    <w:abstractNumId w:val="33"/>
  </w:num>
  <w:num w:numId="22">
    <w:abstractNumId w:val="29"/>
  </w:num>
  <w:num w:numId="23">
    <w:abstractNumId w:val="12"/>
  </w:num>
  <w:num w:numId="24">
    <w:abstractNumId w:val="0"/>
  </w:num>
  <w:num w:numId="25">
    <w:abstractNumId w:val="16"/>
  </w:num>
  <w:num w:numId="26">
    <w:abstractNumId w:val="58"/>
  </w:num>
  <w:num w:numId="27">
    <w:abstractNumId w:val="24"/>
  </w:num>
  <w:num w:numId="28">
    <w:abstractNumId w:val="60"/>
  </w:num>
  <w:num w:numId="29">
    <w:abstractNumId w:val="9"/>
  </w:num>
  <w:num w:numId="30">
    <w:abstractNumId w:val="50"/>
  </w:num>
  <w:num w:numId="31">
    <w:abstractNumId w:val="3"/>
  </w:num>
  <w:num w:numId="32">
    <w:abstractNumId w:val="31"/>
  </w:num>
  <w:num w:numId="33">
    <w:abstractNumId w:val="54"/>
  </w:num>
  <w:num w:numId="34">
    <w:abstractNumId w:val="11"/>
  </w:num>
  <w:num w:numId="35">
    <w:abstractNumId w:val="27"/>
  </w:num>
  <w:num w:numId="36">
    <w:abstractNumId w:val="39"/>
  </w:num>
  <w:num w:numId="37">
    <w:abstractNumId w:val="64"/>
  </w:num>
  <w:num w:numId="3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19"/>
  </w:num>
  <w:num w:numId="41">
    <w:abstractNumId w:val="37"/>
  </w:num>
  <w:num w:numId="42">
    <w:abstractNumId w:val="38"/>
  </w:num>
  <w:num w:numId="43">
    <w:abstractNumId w:val="1"/>
  </w:num>
  <w:num w:numId="44">
    <w:abstractNumId w:val="67"/>
  </w:num>
  <w:num w:numId="45">
    <w:abstractNumId w:val="36"/>
  </w:num>
  <w:num w:numId="46">
    <w:abstractNumId w:val="47"/>
  </w:num>
  <w:num w:numId="47">
    <w:abstractNumId w:val="56"/>
  </w:num>
  <w:num w:numId="48">
    <w:abstractNumId w:val="66"/>
  </w:num>
  <w:num w:numId="49">
    <w:abstractNumId w:val="14"/>
  </w:num>
  <w:num w:numId="50">
    <w:abstractNumId w:val="61"/>
  </w:num>
  <w:num w:numId="51">
    <w:abstractNumId w:val="30"/>
  </w:num>
  <w:num w:numId="52">
    <w:abstractNumId w:val="15"/>
  </w:num>
  <w:num w:numId="53">
    <w:abstractNumId w:val="13"/>
  </w:num>
  <w:num w:numId="54">
    <w:abstractNumId w:val="23"/>
  </w:num>
  <w:num w:numId="55">
    <w:abstractNumId w:val="49"/>
  </w:num>
  <w:num w:numId="56">
    <w:abstractNumId w:val="51"/>
  </w:num>
  <w:num w:numId="57">
    <w:abstractNumId w:val="43"/>
  </w:num>
  <w:num w:numId="58">
    <w:abstractNumId w:val="8"/>
  </w:num>
  <w:num w:numId="59">
    <w:abstractNumId w:val="4"/>
  </w:num>
  <w:num w:numId="60">
    <w:abstractNumId w:val="17"/>
  </w:num>
  <w:num w:numId="61">
    <w:abstractNumId w:val="34"/>
  </w:num>
  <w:num w:numId="62">
    <w:abstractNumId w:val="52"/>
  </w:num>
  <w:num w:numId="63">
    <w:abstractNumId w:val="35"/>
  </w:num>
  <w:num w:numId="64">
    <w:abstractNumId w:val="5"/>
  </w:num>
  <w:num w:numId="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6"/>
  </w:num>
  <w:num w:numId="67">
    <w:abstractNumId w:val="2"/>
  </w:num>
  <w:num w:numId="68">
    <w:abstractNumId w:val="65"/>
  </w:num>
  <w:num w:numId="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D5"/>
    <w:rsid w:val="00017A57"/>
    <w:rsid w:val="0003756F"/>
    <w:rsid w:val="00054101"/>
    <w:rsid w:val="00056B02"/>
    <w:rsid w:val="000574C6"/>
    <w:rsid w:val="00061551"/>
    <w:rsid w:val="00067934"/>
    <w:rsid w:val="0007051E"/>
    <w:rsid w:val="0007107D"/>
    <w:rsid w:val="00073D99"/>
    <w:rsid w:val="00080CF2"/>
    <w:rsid w:val="0009136B"/>
    <w:rsid w:val="000953C3"/>
    <w:rsid w:val="00095DFB"/>
    <w:rsid w:val="000A113D"/>
    <w:rsid w:val="000A70C2"/>
    <w:rsid w:val="000B0202"/>
    <w:rsid w:val="000B0618"/>
    <w:rsid w:val="000C36D5"/>
    <w:rsid w:val="000C3C3A"/>
    <w:rsid w:val="000D07C7"/>
    <w:rsid w:val="000D2DCB"/>
    <w:rsid w:val="000D4405"/>
    <w:rsid w:val="000D5B59"/>
    <w:rsid w:val="000D7788"/>
    <w:rsid w:val="000E2454"/>
    <w:rsid w:val="000E37F7"/>
    <w:rsid w:val="000F359E"/>
    <w:rsid w:val="000F4133"/>
    <w:rsid w:val="000F7F15"/>
    <w:rsid w:val="00103B4E"/>
    <w:rsid w:val="00105311"/>
    <w:rsid w:val="0010615D"/>
    <w:rsid w:val="00107856"/>
    <w:rsid w:val="001079EC"/>
    <w:rsid w:val="0011683D"/>
    <w:rsid w:val="00117C71"/>
    <w:rsid w:val="00117D05"/>
    <w:rsid w:val="00120DE6"/>
    <w:rsid w:val="0012293A"/>
    <w:rsid w:val="00133D24"/>
    <w:rsid w:val="0013705B"/>
    <w:rsid w:val="00142BE9"/>
    <w:rsid w:val="0014649F"/>
    <w:rsid w:val="001557DD"/>
    <w:rsid w:val="00161176"/>
    <w:rsid w:val="0016157B"/>
    <w:rsid w:val="001618FE"/>
    <w:rsid w:val="00164313"/>
    <w:rsid w:val="00170A6B"/>
    <w:rsid w:val="00175200"/>
    <w:rsid w:val="00184FEC"/>
    <w:rsid w:val="00185AEC"/>
    <w:rsid w:val="00186C24"/>
    <w:rsid w:val="00193E5D"/>
    <w:rsid w:val="00194C64"/>
    <w:rsid w:val="00195BD3"/>
    <w:rsid w:val="0019621C"/>
    <w:rsid w:val="00196F7A"/>
    <w:rsid w:val="00196FBC"/>
    <w:rsid w:val="001A3F85"/>
    <w:rsid w:val="001A5904"/>
    <w:rsid w:val="001B4F48"/>
    <w:rsid w:val="001B7250"/>
    <w:rsid w:val="001C491E"/>
    <w:rsid w:val="001C5198"/>
    <w:rsid w:val="001C71E1"/>
    <w:rsid w:val="001D032F"/>
    <w:rsid w:val="001D2958"/>
    <w:rsid w:val="001D5594"/>
    <w:rsid w:val="001D5CA2"/>
    <w:rsid w:val="001E2DBD"/>
    <w:rsid w:val="001E30F0"/>
    <w:rsid w:val="001E4B06"/>
    <w:rsid w:val="002024FA"/>
    <w:rsid w:val="00203D62"/>
    <w:rsid w:val="00205ABD"/>
    <w:rsid w:val="00212040"/>
    <w:rsid w:val="00213E5B"/>
    <w:rsid w:val="0021761E"/>
    <w:rsid w:val="00226857"/>
    <w:rsid w:val="00227975"/>
    <w:rsid w:val="00231BED"/>
    <w:rsid w:val="002327E2"/>
    <w:rsid w:val="00235DFE"/>
    <w:rsid w:val="00240603"/>
    <w:rsid w:val="002526F7"/>
    <w:rsid w:val="002541E3"/>
    <w:rsid w:val="002542FE"/>
    <w:rsid w:val="002558A4"/>
    <w:rsid w:val="0025699A"/>
    <w:rsid w:val="00260AFE"/>
    <w:rsid w:val="00261989"/>
    <w:rsid w:val="00262266"/>
    <w:rsid w:val="002667A5"/>
    <w:rsid w:val="00266A61"/>
    <w:rsid w:val="002707BA"/>
    <w:rsid w:val="002749A4"/>
    <w:rsid w:val="0027550B"/>
    <w:rsid w:val="00280D22"/>
    <w:rsid w:val="002825CD"/>
    <w:rsid w:val="0028372F"/>
    <w:rsid w:val="0028670E"/>
    <w:rsid w:val="00286D06"/>
    <w:rsid w:val="00293012"/>
    <w:rsid w:val="00294DA4"/>
    <w:rsid w:val="00295299"/>
    <w:rsid w:val="00296E2F"/>
    <w:rsid w:val="002A242A"/>
    <w:rsid w:val="002A27E6"/>
    <w:rsid w:val="002A4877"/>
    <w:rsid w:val="002A503B"/>
    <w:rsid w:val="002A6167"/>
    <w:rsid w:val="002A70C7"/>
    <w:rsid w:val="002B3445"/>
    <w:rsid w:val="002B472E"/>
    <w:rsid w:val="002B5ED4"/>
    <w:rsid w:val="002B6243"/>
    <w:rsid w:val="002B7A2C"/>
    <w:rsid w:val="002C27AA"/>
    <w:rsid w:val="002C578C"/>
    <w:rsid w:val="002D3144"/>
    <w:rsid w:val="002D64C4"/>
    <w:rsid w:val="002E05F2"/>
    <w:rsid w:val="002E1683"/>
    <w:rsid w:val="002E204F"/>
    <w:rsid w:val="002E2649"/>
    <w:rsid w:val="002E4045"/>
    <w:rsid w:val="002F129C"/>
    <w:rsid w:val="002F1473"/>
    <w:rsid w:val="002F2EEA"/>
    <w:rsid w:val="00300703"/>
    <w:rsid w:val="00301B80"/>
    <w:rsid w:val="00304C0F"/>
    <w:rsid w:val="00311423"/>
    <w:rsid w:val="00317B08"/>
    <w:rsid w:val="0032000E"/>
    <w:rsid w:val="003322F5"/>
    <w:rsid w:val="0034193D"/>
    <w:rsid w:val="0034293B"/>
    <w:rsid w:val="00342F0F"/>
    <w:rsid w:val="00344E0E"/>
    <w:rsid w:val="003504BD"/>
    <w:rsid w:val="003568ED"/>
    <w:rsid w:val="00356EEC"/>
    <w:rsid w:val="00360939"/>
    <w:rsid w:val="00363AAD"/>
    <w:rsid w:val="00367C9D"/>
    <w:rsid w:val="00370AB4"/>
    <w:rsid w:val="00371C8E"/>
    <w:rsid w:val="003723E0"/>
    <w:rsid w:val="003730BE"/>
    <w:rsid w:val="0037392A"/>
    <w:rsid w:val="00374704"/>
    <w:rsid w:val="003749E4"/>
    <w:rsid w:val="003757B2"/>
    <w:rsid w:val="00376CF4"/>
    <w:rsid w:val="0038003D"/>
    <w:rsid w:val="00380120"/>
    <w:rsid w:val="00380454"/>
    <w:rsid w:val="0038161C"/>
    <w:rsid w:val="00382108"/>
    <w:rsid w:val="0038364E"/>
    <w:rsid w:val="00387E3C"/>
    <w:rsid w:val="00390C9B"/>
    <w:rsid w:val="003938B8"/>
    <w:rsid w:val="003A13D2"/>
    <w:rsid w:val="003A453C"/>
    <w:rsid w:val="003B1126"/>
    <w:rsid w:val="003B4D43"/>
    <w:rsid w:val="003C1CFB"/>
    <w:rsid w:val="003C28A1"/>
    <w:rsid w:val="003C3B57"/>
    <w:rsid w:val="003D45CB"/>
    <w:rsid w:val="003E0369"/>
    <w:rsid w:val="003E58CE"/>
    <w:rsid w:val="003E6654"/>
    <w:rsid w:val="003E74CD"/>
    <w:rsid w:val="003E76EF"/>
    <w:rsid w:val="003E7EB1"/>
    <w:rsid w:val="003F0223"/>
    <w:rsid w:val="003F3A98"/>
    <w:rsid w:val="003F4D5D"/>
    <w:rsid w:val="00404D53"/>
    <w:rsid w:val="0040575A"/>
    <w:rsid w:val="004064BF"/>
    <w:rsid w:val="00411AE2"/>
    <w:rsid w:val="004128AF"/>
    <w:rsid w:val="004204E0"/>
    <w:rsid w:val="00421E0A"/>
    <w:rsid w:val="00426B40"/>
    <w:rsid w:val="00427E18"/>
    <w:rsid w:val="0043145A"/>
    <w:rsid w:val="00443115"/>
    <w:rsid w:val="0045385B"/>
    <w:rsid w:val="00454051"/>
    <w:rsid w:val="0045498A"/>
    <w:rsid w:val="00456618"/>
    <w:rsid w:val="0046012E"/>
    <w:rsid w:val="0046305A"/>
    <w:rsid w:val="00463CA5"/>
    <w:rsid w:val="00466AE5"/>
    <w:rsid w:val="0047499C"/>
    <w:rsid w:val="00475CDA"/>
    <w:rsid w:val="00476BE1"/>
    <w:rsid w:val="004857C9"/>
    <w:rsid w:val="00491223"/>
    <w:rsid w:val="004934E0"/>
    <w:rsid w:val="004D541E"/>
    <w:rsid w:val="004E002E"/>
    <w:rsid w:val="004E3715"/>
    <w:rsid w:val="004E56FD"/>
    <w:rsid w:val="004F5711"/>
    <w:rsid w:val="0050022B"/>
    <w:rsid w:val="00500A0A"/>
    <w:rsid w:val="00501625"/>
    <w:rsid w:val="00505D49"/>
    <w:rsid w:val="0050630E"/>
    <w:rsid w:val="005063AB"/>
    <w:rsid w:val="00507FD4"/>
    <w:rsid w:val="00513461"/>
    <w:rsid w:val="005225DD"/>
    <w:rsid w:val="0052367A"/>
    <w:rsid w:val="00524DEF"/>
    <w:rsid w:val="00526850"/>
    <w:rsid w:val="00530AD2"/>
    <w:rsid w:val="00534006"/>
    <w:rsid w:val="00535BDD"/>
    <w:rsid w:val="00541796"/>
    <w:rsid w:val="00544173"/>
    <w:rsid w:val="00556209"/>
    <w:rsid w:val="00561084"/>
    <w:rsid w:val="005640A8"/>
    <w:rsid w:val="00571789"/>
    <w:rsid w:val="0057267D"/>
    <w:rsid w:val="0057520D"/>
    <w:rsid w:val="0058697C"/>
    <w:rsid w:val="00595237"/>
    <w:rsid w:val="005A4024"/>
    <w:rsid w:val="005A4E2E"/>
    <w:rsid w:val="005A6B6C"/>
    <w:rsid w:val="005B02D7"/>
    <w:rsid w:val="005B50C7"/>
    <w:rsid w:val="005C0076"/>
    <w:rsid w:val="005D01A0"/>
    <w:rsid w:val="005D03A2"/>
    <w:rsid w:val="005D109A"/>
    <w:rsid w:val="005D1413"/>
    <w:rsid w:val="005E0006"/>
    <w:rsid w:val="005E5224"/>
    <w:rsid w:val="005E5E80"/>
    <w:rsid w:val="00600C34"/>
    <w:rsid w:val="006027FE"/>
    <w:rsid w:val="00603D67"/>
    <w:rsid w:val="006049A0"/>
    <w:rsid w:val="00604D6E"/>
    <w:rsid w:val="0060553B"/>
    <w:rsid w:val="00606508"/>
    <w:rsid w:val="00606514"/>
    <w:rsid w:val="006072CA"/>
    <w:rsid w:val="006143FC"/>
    <w:rsid w:val="006203DF"/>
    <w:rsid w:val="0063280A"/>
    <w:rsid w:val="00633222"/>
    <w:rsid w:val="00634EEA"/>
    <w:rsid w:val="0065142C"/>
    <w:rsid w:val="0065597C"/>
    <w:rsid w:val="006578BA"/>
    <w:rsid w:val="00662DF2"/>
    <w:rsid w:val="006645C7"/>
    <w:rsid w:val="00665A5B"/>
    <w:rsid w:val="00677BD1"/>
    <w:rsid w:val="006809D4"/>
    <w:rsid w:val="00682150"/>
    <w:rsid w:val="00690B08"/>
    <w:rsid w:val="00693791"/>
    <w:rsid w:val="00694AA9"/>
    <w:rsid w:val="00695868"/>
    <w:rsid w:val="006A3814"/>
    <w:rsid w:val="006A3951"/>
    <w:rsid w:val="006A3D2C"/>
    <w:rsid w:val="006A608E"/>
    <w:rsid w:val="006B674E"/>
    <w:rsid w:val="006B7863"/>
    <w:rsid w:val="006C0624"/>
    <w:rsid w:val="006C3E65"/>
    <w:rsid w:val="006C4E3B"/>
    <w:rsid w:val="006C7D9F"/>
    <w:rsid w:val="006D2CE3"/>
    <w:rsid w:val="006D4254"/>
    <w:rsid w:val="006D4D00"/>
    <w:rsid w:val="006D6111"/>
    <w:rsid w:val="006E0B5F"/>
    <w:rsid w:val="006E372D"/>
    <w:rsid w:val="006E58CF"/>
    <w:rsid w:val="006E5F6D"/>
    <w:rsid w:val="006E6DDE"/>
    <w:rsid w:val="006E7ADA"/>
    <w:rsid w:val="006F0DAA"/>
    <w:rsid w:val="006F231F"/>
    <w:rsid w:val="006F3F6E"/>
    <w:rsid w:val="006F5EB3"/>
    <w:rsid w:val="0071245D"/>
    <w:rsid w:val="00722E5D"/>
    <w:rsid w:val="0072323A"/>
    <w:rsid w:val="00730F2A"/>
    <w:rsid w:val="00732350"/>
    <w:rsid w:val="00734853"/>
    <w:rsid w:val="00736E49"/>
    <w:rsid w:val="00737940"/>
    <w:rsid w:val="0074226E"/>
    <w:rsid w:val="007462B9"/>
    <w:rsid w:val="00746DE4"/>
    <w:rsid w:val="00751FFE"/>
    <w:rsid w:val="007548F2"/>
    <w:rsid w:val="00754FA0"/>
    <w:rsid w:val="00760872"/>
    <w:rsid w:val="007667BE"/>
    <w:rsid w:val="00776544"/>
    <w:rsid w:val="00776560"/>
    <w:rsid w:val="00781B00"/>
    <w:rsid w:val="00783DC9"/>
    <w:rsid w:val="007961A8"/>
    <w:rsid w:val="007A3485"/>
    <w:rsid w:val="007A5B1B"/>
    <w:rsid w:val="007A5E8C"/>
    <w:rsid w:val="007B32F2"/>
    <w:rsid w:val="007B4C31"/>
    <w:rsid w:val="007B5C0C"/>
    <w:rsid w:val="007B6207"/>
    <w:rsid w:val="007B71FF"/>
    <w:rsid w:val="007C4084"/>
    <w:rsid w:val="007C49AA"/>
    <w:rsid w:val="007C5FFC"/>
    <w:rsid w:val="007D1CE9"/>
    <w:rsid w:val="007E0AB9"/>
    <w:rsid w:val="007E3DCD"/>
    <w:rsid w:val="007E5035"/>
    <w:rsid w:val="007E576E"/>
    <w:rsid w:val="007F1290"/>
    <w:rsid w:val="007F48E4"/>
    <w:rsid w:val="007F6034"/>
    <w:rsid w:val="007F66E1"/>
    <w:rsid w:val="007F6CFC"/>
    <w:rsid w:val="00800001"/>
    <w:rsid w:val="00802EE8"/>
    <w:rsid w:val="00806B47"/>
    <w:rsid w:val="00812D63"/>
    <w:rsid w:val="00814F80"/>
    <w:rsid w:val="0082417B"/>
    <w:rsid w:val="008258C5"/>
    <w:rsid w:val="00832225"/>
    <w:rsid w:val="008341C2"/>
    <w:rsid w:val="00845526"/>
    <w:rsid w:val="00851364"/>
    <w:rsid w:val="008536E3"/>
    <w:rsid w:val="0085484F"/>
    <w:rsid w:val="00855745"/>
    <w:rsid w:val="00856E0F"/>
    <w:rsid w:val="00860CEE"/>
    <w:rsid w:val="00861097"/>
    <w:rsid w:val="008667B1"/>
    <w:rsid w:val="008725A1"/>
    <w:rsid w:val="00872D0A"/>
    <w:rsid w:val="0087494F"/>
    <w:rsid w:val="0088090D"/>
    <w:rsid w:val="0088159F"/>
    <w:rsid w:val="0088681A"/>
    <w:rsid w:val="00891E75"/>
    <w:rsid w:val="008934E9"/>
    <w:rsid w:val="0089673D"/>
    <w:rsid w:val="00897225"/>
    <w:rsid w:val="008A09DA"/>
    <w:rsid w:val="008A5109"/>
    <w:rsid w:val="008A6D98"/>
    <w:rsid w:val="008A749E"/>
    <w:rsid w:val="008B1445"/>
    <w:rsid w:val="008C1770"/>
    <w:rsid w:val="008C3898"/>
    <w:rsid w:val="008C3FDB"/>
    <w:rsid w:val="008D0D8B"/>
    <w:rsid w:val="008E095E"/>
    <w:rsid w:val="008E5D7D"/>
    <w:rsid w:val="008E6313"/>
    <w:rsid w:val="008F05E8"/>
    <w:rsid w:val="008F2A3E"/>
    <w:rsid w:val="008F5AA2"/>
    <w:rsid w:val="008F63BD"/>
    <w:rsid w:val="00904878"/>
    <w:rsid w:val="00904ACA"/>
    <w:rsid w:val="00905DA2"/>
    <w:rsid w:val="00907767"/>
    <w:rsid w:val="00913FD3"/>
    <w:rsid w:val="0092292F"/>
    <w:rsid w:val="00922A1F"/>
    <w:rsid w:val="00930C1F"/>
    <w:rsid w:val="00935B81"/>
    <w:rsid w:val="009374B8"/>
    <w:rsid w:val="009425D8"/>
    <w:rsid w:val="00946C8E"/>
    <w:rsid w:val="00947A4B"/>
    <w:rsid w:val="00947B97"/>
    <w:rsid w:val="00953F20"/>
    <w:rsid w:val="009554BE"/>
    <w:rsid w:val="00960D8D"/>
    <w:rsid w:val="0096286C"/>
    <w:rsid w:val="00972807"/>
    <w:rsid w:val="00973A07"/>
    <w:rsid w:val="00975FB1"/>
    <w:rsid w:val="00977E66"/>
    <w:rsid w:val="009848F9"/>
    <w:rsid w:val="00987025"/>
    <w:rsid w:val="00987698"/>
    <w:rsid w:val="00992EDF"/>
    <w:rsid w:val="00993545"/>
    <w:rsid w:val="009A3534"/>
    <w:rsid w:val="009A6A4F"/>
    <w:rsid w:val="009B2395"/>
    <w:rsid w:val="009B3FA2"/>
    <w:rsid w:val="009B4B65"/>
    <w:rsid w:val="009B7C6F"/>
    <w:rsid w:val="009C4558"/>
    <w:rsid w:val="009D7744"/>
    <w:rsid w:val="009D7EAA"/>
    <w:rsid w:val="009E0788"/>
    <w:rsid w:val="009E3A64"/>
    <w:rsid w:val="009E44D4"/>
    <w:rsid w:val="009E5D80"/>
    <w:rsid w:val="009F35F0"/>
    <w:rsid w:val="009F6541"/>
    <w:rsid w:val="00A02509"/>
    <w:rsid w:val="00A02FEF"/>
    <w:rsid w:val="00A14CDF"/>
    <w:rsid w:val="00A205F1"/>
    <w:rsid w:val="00A2400B"/>
    <w:rsid w:val="00A26EA8"/>
    <w:rsid w:val="00A2759E"/>
    <w:rsid w:val="00A3194B"/>
    <w:rsid w:val="00A3622A"/>
    <w:rsid w:val="00A45588"/>
    <w:rsid w:val="00A45C00"/>
    <w:rsid w:val="00A50741"/>
    <w:rsid w:val="00A5183C"/>
    <w:rsid w:val="00A553F8"/>
    <w:rsid w:val="00A55744"/>
    <w:rsid w:val="00A63497"/>
    <w:rsid w:val="00A65079"/>
    <w:rsid w:val="00A705C6"/>
    <w:rsid w:val="00A7103D"/>
    <w:rsid w:val="00A71D74"/>
    <w:rsid w:val="00A81545"/>
    <w:rsid w:val="00A8174B"/>
    <w:rsid w:val="00A8245C"/>
    <w:rsid w:val="00A97DBD"/>
    <w:rsid w:val="00AA04C3"/>
    <w:rsid w:val="00AA7A96"/>
    <w:rsid w:val="00AB09BA"/>
    <w:rsid w:val="00AB0B53"/>
    <w:rsid w:val="00AB4710"/>
    <w:rsid w:val="00AB5330"/>
    <w:rsid w:val="00AB5491"/>
    <w:rsid w:val="00AC19C6"/>
    <w:rsid w:val="00AC398A"/>
    <w:rsid w:val="00AC5FC6"/>
    <w:rsid w:val="00AD0819"/>
    <w:rsid w:val="00AD3C16"/>
    <w:rsid w:val="00AD7206"/>
    <w:rsid w:val="00AE43BB"/>
    <w:rsid w:val="00AE5F8F"/>
    <w:rsid w:val="00AE6C37"/>
    <w:rsid w:val="00AF16E9"/>
    <w:rsid w:val="00AF2A89"/>
    <w:rsid w:val="00AF307B"/>
    <w:rsid w:val="00AF31D5"/>
    <w:rsid w:val="00AF42B4"/>
    <w:rsid w:val="00B0123A"/>
    <w:rsid w:val="00B0172E"/>
    <w:rsid w:val="00B059C3"/>
    <w:rsid w:val="00B14D1E"/>
    <w:rsid w:val="00B20FEC"/>
    <w:rsid w:val="00B26B47"/>
    <w:rsid w:val="00B33564"/>
    <w:rsid w:val="00B355A5"/>
    <w:rsid w:val="00B3644A"/>
    <w:rsid w:val="00B37104"/>
    <w:rsid w:val="00B44468"/>
    <w:rsid w:val="00B44BF2"/>
    <w:rsid w:val="00B4643D"/>
    <w:rsid w:val="00B500A6"/>
    <w:rsid w:val="00B6113E"/>
    <w:rsid w:val="00B64075"/>
    <w:rsid w:val="00B65515"/>
    <w:rsid w:val="00B76486"/>
    <w:rsid w:val="00B81ED3"/>
    <w:rsid w:val="00B82E6A"/>
    <w:rsid w:val="00B833FC"/>
    <w:rsid w:val="00B87FE5"/>
    <w:rsid w:val="00B91859"/>
    <w:rsid w:val="00B92272"/>
    <w:rsid w:val="00B92836"/>
    <w:rsid w:val="00B957F8"/>
    <w:rsid w:val="00BB27E7"/>
    <w:rsid w:val="00BB3265"/>
    <w:rsid w:val="00BB417B"/>
    <w:rsid w:val="00BB5DD5"/>
    <w:rsid w:val="00BC03A6"/>
    <w:rsid w:val="00BC4C47"/>
    <w:rsid w:val="00BC50B9"/>
    <w:rsid w:val="00BC79CA"/>
    <w:rsid w:val="00BD2331"/>
    <w:rsid w:val="00BD2E7B"/>
    <w:rsid w:val="00BE1DF4"/>
    <w:rsid w:val="00BE6499"/>
    <w:rsid w:val="00BF0E62"/>
    <w:rsid w:val="00BF182A"/>
    <w:rsid w:val="00BF450C"/>
    <w:rsid w:val="00BF6CEF"/>
    <w:rsid w:val="00C03104"/>
    <w:rsid w:val="00C03755"/>
    <w:rsid w:val="00C03841"/>
    <w:rsid w:val="00C104BB"/>
    <w:rsid w:val="00C12C81"/>
    <w:rsid w:val="00C15A2A"/>
    <w:rsid w:val="00C212C5"/>
    <w:rsid w:val="00C22BA0"/>
    <w:rsid w:val="00C2577F"/>
    <w:rsid w:val="00C410D6"/>
    <w:rsid w:val="00C41674"/>
    <w:rsid w:val="00C42733"/>
    <w:rsid w:val="00C553C0"/>
    <w:rsid w:val="00C5665E"/>
    <w:rsid w:val="00C576B3"/>
    <w:rsid w:val="00C57CBE"/>
    <w:rsid w:val="00C612EF"/>
    <w:rsid w:val="00C64C53"/>
    <w:rsid w:val="00C679BC"/>
    <w:rsid w:val="00C70365"/>
    <w:rsid w:val="00C74422"/>
    <w:rsid w:val="00C74655"/>
    <w:rsid w:val="00C76E97"/>
    <w:rsid w:val="00C805DC"/>
    <w:rsid w:val="00C859B5"/>
    <w:rsid w:val="00C90D0C"/>
    <w:rsid w:val="00C956AB"/>
    <w:rsid w:val="00C9571F"/>
    <w:rsid w:val="00C95982"/>
    <w:rsid w:val="00C96895"/>
    <w:rsid w:val="00C96901"/>
    <w:rsid w:val="00CA05FA"/>
    <w:rsid w:val="00CA2C02"/>
    <w:rsid w:val="00CA5F13"/>
    <w:rsid w:val="00CA660F"/>
    <w:rsid w:val="00CA7219"/>
    <w:rsid w:val="00CA7CBE"/>
    <w:rsid w:val="00CB06E0"/>
    <w:rsid w:val="00CB6F49"/>
    <w:rsid w:val="00CC4DD1"/>
    <w:rsid w:val="00CC7CD4"/>
    <w:rsid w:val="00CE2BF5"/>
    <w:rsid w:val="00CE2D5B"/>
    <w:rsid w:val="00CE42F4"/>
    <w:rsid w:val="00CE501E"/>
    <w:rsid w:val="00CE5928"/>
    <w:rsid w:val="00CF4A16"/>
    <w:rsid w:val="00CF793B"/>
    <w:rsid w:val="00D03E91"/>
    <w:rsid w:val="00D118BD"/>
    <w:rsid w:val="00D177E8"/>
    <w:rsid w:val="00D2464E"/>
    <w:rsid w:val="00D24EA7"/>
    <w:rsid w:val="00D2544B"/>
    <w:rsid w:val="00D25C44"/>
    <w:rsid w:val="00D334F7"/>
    <w:rsid w:val="00D347F4"/>
    <w:rsid w:val="00D3552B"/>
    <w:rsid w:val="00D35D2A"/>
    <w:rsid w:val="00D42C54"/>
    <w:rsid w:val="00D4737A"/>
    <w:rsid w:val="00D50D3F"/>
    <w:rsid w:val="00D55AB4"/>
    <w:rsid w:val="00D57C1E"/>
    <w:rsid w:val="00D57E7A"/>
    <w:rsid w:val="00D66B93"/>
    <w:rsid w:val="00D67BEF"/>
    <w:rsid w:val="00D70FBB"/>
    <w:rsid w:val="00D77EE8"/>
    <w:rsid w:val="00D84AD6"/>
    <w:rsid w:val="00D855A4"/>
    <w:rsid w:val="00D9523A"/>
    <w:rsid w:val="00DA7265"/>
    <w:rsid w:val="00DB6D5E"/>
    <w:rsid w:val="00DC129E"/>
    <w:rsid w:val="00DC3EAA"/>
    <w:rsid w:val="00DC5A4F"/>
    <w:rsid w:val="00DD102F"/>
    <w:rsid w:val="00DE1688"/>
    <w:rsid w:val="00DE2AB1"/>
    <w:rsid w:val="00DE4977"/>
    <w:rsid w:val="00E022FA"/>
    <w:rsid w:val="00E02922"/>
    <w:rsid w:val="00E03CC1"/>
    <w:rsid w:val="00E11A55"/>
    <w:rsid w:val="00E11AE7"/>
    <w:rsid w:val="00E2155E"/>
    <w:rsid w:val="00E21B92"/>
    <w:rsid w:val="00E24564"/>
    <w:rsid w:val="00E24727"/>
    <w:rsid w:val="00E25DDD"/>
    <w:rsid w:val="00E30219"/>
    <w:rsid w:val="00E315E9"/>
    <w:rsid w:val="00E318C6"/>
    <w:rsid w:val="00E32F27"/>
    <w:rsid w:val="00E37885"/>
    <w:rsid w:val="00E408FD"/>
    <w:rsid w:val="00E42056"/>
    <w:rsid w:val="00E42158"/>
    <w:rsid w:val="00E42CD5"/>
    <w:rsid w:val="00E45CC5"/>
    <w:rsid w:val="00E47999"/>
    <w:rsid w:val="00E51E3E"/>
    <w:rsid w:val="00E53E53"/>
    <w:rsid w:val="00E5566D"/>
    <w:rsid w:val="00E6242E"/>
    <w:rsid w:val="00E65C7F"/>
    <w:rsid w:val="00E67534"/>
    <w:rsid w:val="00E752B7"/>
    <w:rsid w:val="00E80141"/>
    <w:rsid w:val="00E85CE2"/>
    <w:rsid w:val="00E85D42"/>
    <w:rsid w:val="00E90CEB"/>
    <w:rsid w:val="00EA132C"/>
    <w:rsid w:val="00EB1FC0"/>
    <w:rsid w:val="00EB2CB8"/>
    <w:rsid w:val="00EB50A4"/>
    <w:rsid w:val="00EC0B18"/>
    <w:rsid w:val="00EC1841"/>
    <w:rsid w:val="00EC2F8A"/>
    <w:rsid w:val="00EC3158"/>
    <w:rsid w:val="00EC6533"/>
    <w:rsid w:val="00ED0170"/>
    <w:rsid w:val="00ED1792"/>
    <w:rsid w:val="00ED41EC"/>
    <w:rsid w:val="00ED5864"/>
    <w:rsid w:val="00EF1FC3"/>
    <w:rsid w:val="00F115F8"/>
    <w:rsid w:val="00F13152"/>
    <w:rsid w:val="00F157AB"/>
    <w:rsid w:val="00F2033E"/>
    <w:rsid w:val="00F40F12"/>
    <w:rsid w:val="00F42787"/>
    <w:rsid w:val="00F43967"/>
    <w:rsid w:val="00F45476"/>
    <w:rsid w:val="00F51F20"/>
    <w:rsid w:val="00F531C6"/>
    <w:rsid w:val="00F5353C"/>
    <w:rsid w:val="00F56996"/>
    <w:rsid w:val="00F639AD"/>
    <w:rsid w:val="00F65CDE"/>
    <w:rsid w:val="00F704E7"/>
    <w:rsid w:val="00F72484"/>
    <w:rsid w:val="00F735BF"/>
    <w:rsid w:val="00F7684F"/>
    <w:rsid w:val="00F823E0"/>
    <w:rsid w:val="00F82677"/>
    <w:rsid w:val="00F85F72"/>
    <w:rsid w:val="00F87A81"/>
    <w:rsid w:val="00F87C80"/>
    <w:rsid w:val="00F936D8"/>
    <w:rsid w:val="00FA2CF0"/>
    <w:rsid w:val="00FA2FF3"/>
    <w:rsid w:val="00FA3C0A"/>
    <w:rsid w:val="00FB0C71"/>
    <w:rsid w:val="00FB7A4B"/>
    <w:rsid w:val="00FC64C5"/>
    <w:rsid w:val="00FC7B15"/>
    <w:rsid w:val="00FD389B"/>
    <w:rsid w:val="00FD614B"/>
    <w:rsid w:val="00FE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B5DD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BB5DD5"/>
    <w:pPr>
      <w:keepNext/>
      <w:spacing w:before="240" w:after="120"/>
      <w:outlineLvl w:val="0"/>
    </w:pPr>
    <w:rPr>
      <w:rFonts w:ascii="Arial Narrow" w:hAnsi="Arial Narrow"/>
      <w:b/>
      <w:bCs/>
      <w:kern w:val="32"/>
      <w:sz w:val="28"/>
      <w:szCs w:val="32"/>
      <w:lang w:val="cs-CZ" w:eastAsia="cs-CZ"/>
    </w:rPr>
  </w:style>
  <w:style w:type="paragraph" w:styleId="Nadpis4">
    <w:name w:val="heading 4"/>
    <w:basedOn w:val="Normlny"/>
    <w:next w:val="Normlny"/>
    <w:qFormat/>
    <w:rsid w:val="00BB5D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BB5DD5"/>
    <w:rPr>
      <w:sz w:val="20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locked/>
    <w:rsid w:val="00BB5DD5"/>
    <w:rPr>
      <w:lang w:val="sk-SK" w:eastAsia="sk-SK" w:bidi="ar-SA"/>
    </w:rPr>
  </w:style>
  <w:style w:type="character" w:styleId="Odkaznapoznmkupodiarou">
    <w:name w:val="footnote reference"/>
    <w:uiPriority w:val="99"/>
    <w:semiHidden/>
    <w:rsid w:val="00BB5DD5"/>
    <w:rPr>
      <w:rFonts w:cs="Times New Roman"/>
      <w:vertAlign w:val="superscript"/>
    </w:rPr>
  </w:style>
  <w:style w:type="character" w:customStyle="1" w:styleId="Nadpis1Char">
    <w:name w:val="Nadpis 1 Char"/>
    <w:link w:val="Nadpis1"/>
    <w:locked/>
    <w:rsid w:val="00BB5DD5"/>
    <w:rPr>
      <w:rFonts w:ascii="Arial Narrow" w:hAnsi="Arial Narrow"/>
      <w:b/>
      <w:bCs/>
      <w:kern w:val="32"/>
      <w:sz w:val="28"/>
      <w:szCs w:val="32"/>
      <w:lang w:val="cs-CZ" w:eastAsia="cs-CZ" w:bidi="ar-SA"/>
    </w:rPr>
  </w:style>
  <w:style w:type="character" w:styleId="Odkaznakomentr">
    <w:name w:val="annotation reference"/>
    <w:uiPriority w:val="99"/>
    <w:rsid w:val="00BB5DD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BB5DD5"/>
    <w:rPr>
      <w:sz w:val="20"/>
    </w:rPr>
  </w:style>
  <w:style w:type="character" w:customStyle="1" w:styleId="TextkomentraChar">
    <w:name w:val="Text komentára Char"/>
    <w:link w:val="Textkomentra"/>
    <w:uiPriority w:val="99"/>
    <w:locked/>
    <w:rsid w:val="00BB5DD5"/>
    <w:rPr>
      <w:lang w:val="sk-SK" w:eastAsia="sk-SK" w:bidi="ar-SA"/>
    </w:rPr>
  </w:style>
  <w:style w:type="paragraph" w:styleId="Hlavika">
    <w:name w:val="header"/>
    <w:basedOn w:val="Normlny"/>
    <w:rsid w:val="00BB5DD5"/>
    <w:pPr>
      <w:tabs>
        <w:tab w:val="center" w:pos="4536"/>
        <w:tab w:val="right" w:pos="9072"/>
      </w:tabs>
    </w:pPr>
    <w:rPr>
      <w:lang w:eastAsia="en-US"/>
    </w:rPr>
  </w:style>
  <w:style w:type="paragraph" w:styleId="Pta">
    <w:name w:val="footer"/>
    <w:basedOn w:val="Normlny"/>
    <w:link w:val="PtaChar"/>
    <w:rsid w:val="00BB5DD5"/>
    <w:pPr>
      <w:tabs>
        <w:tab w:val="center" w:pos="4536"/>
        <w:tab w:val="right" w:pos="9072"/>
      </w:tabs>
    </w:pPr>
    <w:rPr>
      <w:lang w:eastAsia="en-US"/>
    </w:rPr>
  </w:style>
  <w:style w:type="paragraph" w:styleId="Textbubliny">
    <w:name w:val="Balloon Text"/>
    <w:basedOn w:val="Normlny"/>
    <w:semiHidden/>
    <w:rsid w:val="00BB5DD5"/>
    <w:rPr>
      <w:rFonts w:ascii="Tahoma" w:hAnsi="Tahoma" w:cs="Tahoma"/>
      <w:sz w:val="16"/>
      <w:szCs w:val="16"/>
    </w:rPr>
  </w:style>
  <w:style w:type="paragraph" w:customStyle="1" w:styleId="Nadpis2">
    <w:name w:val="Nadpis2"/>
    <w:basedOn w:val="Nadpis1"/>
    <w:link w:val="Nadpis2Char"/>
    <w:qFormat/>
    <w:rsid w:val="00BB5DD5"/>
    <w:pPr>
      <w:numPr>
        <w:ilvl w:val="1"/>
        <w:numId w:val="13"/>
      </w:numPr>
      <w:tabs>
        <w:tab w:val="num" w:pos="360"/>
      </w:tabs>
      <w:spacing w:before="120"/>
      <w:ind w:left="0" w:firstLine="0"/>
    </w:pPr>
    <w:rPr>
      <w:bCs w:val="0"/>
      <w:sz w:val="32"/>
      <w:szCs w:val="20"/>
      <w:lang w:eastAsia="sk-SK"/>
    </w:rPr>
  </w:style>
  <w:style w:type="paragraph" w:customStyle="1" w:styleId="Nadpis3">
    <w:name w:val="Nadpis3"/>
    <w:basedOn w:val="Nadpis2"/>
    <w:link w:val="Nadpis3Char"/>
    <w:qFormat/>
    <w:rsid w:val="00BB5DD5"/>
    <w:pPr>
      <w:numPr>
        <w:ilvl w:val="2"/>
      </w:numPr>
      <w:tabs>
        <w:tab w:val="num" w:pos="360"/>
      </w:tabs>
    </w:pPr>
    <w:rPr>
      <w:sz w:val="20"/>
    </w:rPr>
  </w:style>
  <w:style w:type="character" w:customStyle="1" w:styleId="Nadpis3Char">
    <w:name w:val="Nadpis3 Char"/>
    <w:link w:val="Nadpis3"/>
    <w:locked/>
    <w:rsid w:val="00BB5DD5"/>
    <w:rPr>
      <w:rFonts w:ascii="Arial Narrow" w:hAnsi="Arial Narrow"/>
      <w:b/>
      <w:kern w:val="32"/>
      <w:lang w:val="cs-CZ" w:eastAsia="sk-SK" w:bidi="ar-SA"/>
    </w:rPr>
  </w:style>
  <w:style w:type="character" w:styleId="Hypertextovprepojenie">
    <w:name w:val="Hyperlink"/>
    <w:rsid w:val="00BB5DD5"/>
    <w:rPr>
      <w:rFonts w:cs="Times New Roman"/>
      <w:color w:val="0000FF"/>
      <w:u w:val="single"/>
    </w:rPr>
  </w:style>
  <w:style w:type="character" w:customStyle="1" w:styleId="Nadpis2Char">
    <w:name w:val="Nadpis2 Char"/>
    <w:link w:val="Nadpis2"/>
    <w:locked/>
    <w:rsid w:val="00BB5DD5"/>
    <w:rPr>
      <w:rFonts w:ascii="Arial Narrow" w:hAnsi="Arial Narrow"/>
      <w:b/>
      <w:kern w:val="32"/>
      <w:sz w:val="32"/>
      <w:lang w:val="cs-CZ" w:eastAsia="sk-SK" w:bidi="ar-SA"/>
    </w:rPr>
  </w:style>
  <w:style w:type="paragraph" w:styleId="Predmetkomentra">
    <w:name w:val="annotation subject"/>
    <w:basedOn w:val="Textkomentra"/>
    <w:next w:val="Textkomentra"/>
    <w:semiHidden/>
    <w:rsid w:val="0038003D"/>
    <w:rPr>
      <w:b/>
      <w:bCs/>
    </w:rPr>
  </w:style>
  <w:style w:type="paragraph" w:customStyle="1" w:styleId="Texttabulky">
    <w:name w:val="Text tabulky"/>
    <w:rsid w:val="005D01A0"/>
    <w:pPr>
      <w:overflowPunct w:val="0"/>
      <w:autoSpaceDE w:val="0"/>
      <w:autoSpaceDN w:val="0"/>
      <w:adjustRightInd w:val="0"/>
      <w:textAlignment w:val="baseline"/>
    </w:pPr>
    <w:rPr>
      <w:rFonts w:ascii="KabelE" w:hAnsi="KabelE" w:cs="Mangal"/>
      <w:color w:val="000000"/>
      <w:sz w:val="16"/>
      <w:szCs w:val="16"/>
      <w:lang w:val="en-GB" w:eastAsia="cs-CZ" w:bidi="hi-IN"/>
    </w:rPr>
  </w:style>
  <w:style w:type="paragraph" w:styleId="Zkladntext">
    <w:name w:val="Body Text"/>
    <w:basedOn w:val="Normlny"/>
    <w:rsid w:val="005D01A0"/>
    <w:pPr>
      <w:overflowPunct w:val="0"/>
      <w:autoSpaceDE w:val="0"/>
      <w:autoSpaceDN w:val="0"/>
      <w:adjustRightInd w:val="0"/>
      <w:textAlignment w:val="baseline"/>
    </w:pPr>
    <w:rPr>
      <w:rFonts w:ascii="HelveticaNewE" w:hAnsi="HelveticaNewE" w:cs="Mangal"/>
      <w:color w:val="000000"/>
      <w:sz w:val="16"/>
      <w:szCs w:val="16"/>
      <w:lang w:val="en-GB" w:eastAsia="cs-CZ" w:bidi="hi-IN"/>
    </w:rPr>
  </w:style>
  <w:style w:type="paragraph" w:customStyle="1" w:styleId="Bullet1">
    <w:name w:val="Bullet 1"/>
    <w:rsid w:val="005D01A0"/>
    <w:pPr>
      <w:overflowPunct w:val="0"/>
      <w:autoSpaceDE w:val="0"/>
      <w:autoSpaceDN w:val="0"/>
      <w:adjustRightInd w:val="0"/>
      <w:ind w:left="288"/>
      <w:textAlignment w:val="baseline"/>
    </w:pPr>
    <w:rPr>
      <w:rFonts w:ascii="HelveticaNewE" w:hAnsi="HelveticaNewE" w:cs="Mangal"/>
      <w:color w:val="000000"/>
      <w:sz w:val="16"/>
      <w:szCs w:val="16"/>
      <w:lang w:val="en-GB" w:eastAsia="cs-CZ" w:bidi="hi-IN"/>
    </w:rPr>
  </w:style>
  <w:style w:type="table" w:styleId="Mriekatabuky">
    <w:name w:val="Table Grid"/>
    <w:basedOn w:val="Normlnatabuka"/>
    <w:rsid w:val="00301B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aChar">
    <w:name w:val="Päta Char"/>
    <w:link w:val="Pta"/>
    <w:uiPriority w:val="99"/>
    <w:rsid w:val="00D118BD"/>
    <w:rPr>
      <w:sz w:val="24"/>
      <w:lang w:eastAsia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5340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534006"/>
    <w:rPr>
      <w:rFonts w:ascii="Calibri" w:hAnsi="Calibri"/>
      <w:sz w:val="22"/>
      <w:szCs w:val="22"/>
    </w:rPr>
  </w:style>
  <w:style w:type="paragraph" w:styleId="Bezriadkovania">
    <w:name w:val="No Spacing"/>
    <w:uiPriority w:val="1"/>
    <w:qFormat/>
    <w:rsid w:val="00A2759E"/>
    <w:rPr>
      <w:rFonts w:ascii="Calibri" w:eastAsia="Calibri" w:hAnsi="Calibri"/>
      <w:sz w:val="22"/>
      <w:szCs w:val="22"/>
      <w:lang w:eastAsia="en-US"/>
    </w:rPr>
  </w:style>
  <w:style w:type="paragraph" w:customStyle="1" w:styleId="Styl12bernZarovnatdobloku">
    <w:name w:val="Styl 12 b. Černá Zarovnat do bloku"/>
    <w:basedOn w:val="Normlny"/>
    <w:rsid w:val="00897225"/>
    <w:pPr>
      <w:jc w:val="both"/>
    </w:pPr>
    <w:rPr>
      <w:color w:val="000000"/>
      <w:lang w:eastAsia="en-US"/>
    </w:rPr>
  </w:style>
  <w:style w:type="paragraph" w:styleId="Zkladntext2">
    <w:name w:val="Body Text 2"/>
    <w:basedOn w:val="Normlny"/>
    <w:link w:val="Zkladntext2Char"/>
    <w:rsid w:val="00B0123A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123A"/>
    <w:rPr>
      <w:sz w:val="24"/>
    </w:rPr>
  </w:style>
  <w:style w:type="paragraph" w:customStyle="1" w:styleId="tlPodaokrajaZa6pt">
    <w:name w:val="Štýl Podľa okraja Za:  6 pt"/>
    <w:basedOn w:val="Normlny"/>
    <w:rsid w:val="005E0006"/>
    <w:pPr>
      <w:spacing w:after="120"/>
      <w:jc w:val="both"/>
    </w:pPr>
    <w:rPr>
      <w:lang w:eastAsia="cs-CZ"/>
    </w:rPr>
  </w:style>
  <w:style w:type="paragraph" w:styleId="Revzia">
    <w:name w:val="Revision"/>
    <w:hidden/>
    <w:uiPriority w:val="99"/>
    <w:semiHidden/>
    <w:rsid w:val="0065597C"/>
    <w:rPr>
      <w:sz w:val="24"/>
    </w:rPr>
  </w:style>
  <w:style w:type="paragraph" w:styleId="Zarkazkladnhotextu">
    <w:name w:val="Body Text Indent"/>
    <w:basedOn w:val="Normlny"/>
    <w:link w:val="ZarkazkladnhotextuChar"/>
    <w:rsid w:val="001A3F8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A3F85"/>
    <w:rPr>
      <w:sz w:val="24"/>
    </w:rPr>
  </w:style>
  <w:style w:type="character" w:customStyle="1" w:styleId="tl1Char">
    <w:name w:val="Štýl1 Char"/>
    <w:basedOn w:val="Predvolenpsmoodseku"/>
    <w:link w:val="tl1"/>
    <w:locked/>
    <w:rsid w:val="001A3F85"/>
  </w:style>
  <w:style w:type="paragraph" w:customStyle="1" w:styleId="tl1">
    <w:name w:val="Štýl1"/>
    <w:basedOn w:val="Normlny"/>
    <w:link w:val="tl1Char"/>
    <w:rsid w:val="001A3F85"/>
    <w:pPr>
      <w:numPr>
        <w:numId w:val="65"/>
      </w:numPr>
      <w:contextualSpacing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B5DD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BB5DD5"/>
    <w:pPr>
      <w:keepNext/>
      <w:spacing w:before="240" w:after="120"/>
      <w:outlineLvl w:val="0"/>
    </w:pPr>
    <w:rPr>
      <w:rFonts w:ascii="Arial Narrow" w:hAnsi="Arial Narrow"/>
      <w:b/>
      <w:bCs/>
      <w:kern w:val="32"/>
      <w:sz w:val="28"/>
      <w:szCs w:val="32"/>
      <w:lang w:val="cs-CZ" w:eastAsia="cs-CZ"/>
    </w:rPr>
  </w:style>
  <w:style w:type="paragraph" w:styleId="Nadpis4">
    <w:name w:val="heading 4"/>
    <w:basedOn w:val="Normlny"/>
    <w:next w:val="Normlny"/>
    <w:qFormat/>
    <w:rsid w:val="00BB5D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BB5DD5"/>
    <w:rPr>
      <w:sz w:val="20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locked/>
    <w:rsid w:val="00BB5DD5"/>
    <w:rPr>
      <w:lang w:val="sk-SK" w:eastAsia="sk-SK" w:bidi="ar-SA"/>
    </w:rPr>
  </w:style>
  <w:style w:type="character" w:styleId="Odkaznapoznmkupodiarou">
    <w:name w:val="footnote reference"/>
    <w:uiPriority w:val="99"/>
    <w:semiHidden/>
    <w:rsid w:val="00BB5DD5"/>
    <w:rPr>
      <w:rFonts w:cs="Times New Roman"/>
      <w:vertAlign w:val="superscript"/>
    </w:rPr>
  </w:style>
  <w:style w:type="character" w:customStyle="1" w:styleId="Nadpis1Char">
    <w:name w:val="Nadpis 1 Char"/>
    <w:link w:val="Nadpis1"/>
    <w:locked/>
    <w:rsid w:val="00BB5DD5"/>
    <w:rPr>
      <w:rFonts w:ascii="Arial Narrow" w:hAnsi="Arial Narrow"/>
      <w:b/>
      <w:bCs/>
      <w:kern w:val="32"/>
      <w:sz w:val="28"/>
      <w:szCs w:val="32"/>
      <w:lang w:val="cs-CZ" w:eastAsia="cs-CZ" w:bidi="ar-SA"/>
    </w:rPr>
  </w:style>
  <w:style w:type="character" w:styleId="Odkaznakomentr">
    <w:name w:val="annotation reference"/>
    <w:uiPriority w:val="99"/>
    <w:rsid w:val="00BB5DD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BB5DD5"/>
    <w:rPr>
      <w:sz w:val="20"/>
    </w:rPr>
  </w:style>
  <w:style w:type="character" w:customStyle="1" w:styleId="TextkomentraChar">
    <w:name w:val="Text komentára Char"/>
    <w:link w:val="Textkomentra"/>
    <w:uiPriority w:val="99"/>
    <w:locked/>
    <w:rsid w:val="00BB5DD5"/>
    <w:rPr>
      <w:lang w:val="sk-SK" w:eastAsia="sk-SK" w:bidi="ar-SA"/>
    </w:rPr>
  </w:style>
  <w:style w:type="paragraph" w:styleId="Hlavika">
    <w:name w:val="header"/>
    <w:basedOn w:val="Normlny"/>
    <w:rsid w:val="00BB5DD5"/>
    <w:pPr>
      <w:tabs>
        <w:tab w:val="center" w:pos="4536"/>
        <w:tab w:val="right" w:pos="9072"/>
      </w:tabs>
    </w:pPr>
    <w:rPr>
      <w:lang w:eastAsia="en-US"/>
    </w:rPr>
  </w:style>
  <w:style w:type="paragraph" w:styleId="Pta">
    <w:name w:val="footer"/>
    <w:basedOn w:val="Normlny"/>
    <w:link w:val="PtaChar"/>
    <w:rsid w:val="00BB5DD5"/>
    <w:pPr>
      <w:tabs>
        <w:tab w:val="center" w:pos="4536"/>
        <w:tab w:val="right" w:pos="9072"/>
      </w:tabs>
    </w:pPr>
    <w:rPr>
      <w:lang w:eastAsia="en-US"/>
    </w:rPr>
  </w:style>
  <w:style w:type="paragraph" w:styleId="Textbubliny">
    <w:name w:val="Balloon Text"/>
    <w:basedOn w:val="Normlny"/>
    <w:semiHidden/>
    <w:rsid w:val="00BB5DD5"/>
    <w:rPr>
      <w:rFonts w:ascii="Tahoma" w:hAnsi="Tahoma" w:cs="Tahoma"/>
      <w:sz w:val="16"/>
      <w:szCs w:val="16"/>
    </w:rPr>
  </w:style>
  <w:style w:type="paragraph" w:customStyle="1" w:styleId="Nadpis2">
    <w:name w:val="Nadpis2"/>
    <w:basedOn w:val="Nadpis1"/>
    <w:link w:val="Nadpis2Char"/>
    <w:qFormat/>
    <w:rsid w:val="00BB5DD5"/>
    <w:pPr>
      <w:numPr>
        <w:ilvl w:val="1"/>
        <w:numId w:val="13"/>
      </w:numPr>
      <w:tabs>
        <w:tab w:val="num" w:pos="360"/>
      </w:tabs>
      <w:spacing w:before="120"/>
      <w:ind w:left="0" w:firstLine="0"/>
    </w:pPr>
    <w:rPr>
      <w:bCs w:val="0"/>
      <w:sz w:val="32"/>
      <w:szCs w:val="20"/>
      <w:lang w:eastAsia="sk-SK"/>
    </w:rPr>
  </w:style>
  <w:style w:type="paragraph" w:customStyle="1" w:styleId="Nadpis3">
    <w:name w:val="Nadpis3"/>
    <w:basedOn w:val="Nadpis2"/>
    <w:link w:val="Nadpis3Char"/>
    <w:qFormat/>
    <w:rsid w:val="00BB5DD5"/>
    <w:pPr>
      <w:numPr>
        <w:ilvl w:val="2"/>
      </w:numPr>
      <w:tabs>
        <w:tab w:val="num" w:pos="360"/>
      </w:tabs>
    </w:pPr>
    <w:rPr>
      <w:sz w:val="20"/>
    </w:rPr>
  </w:style>
  <w:style w:type="character" w:customStyle="1" w:styleId="Nadpis3Char">
    <w:name w:val="Nadpis3 Char"/>
    <w:link w:val="Nadpis3"/>
    <w:locked/>
    <w:rsid w:val="00BB5DD5"/>
    <w:rPr>
      <w:rFonts w:ascii="Arial Narrow" w:hAnsi="Arial Narrow"/>
      <w:b/>
      <w:kern w:val="32"/>
      <w:lang w:val="cs-CZ" w:eastAsia="sk-SK" w:bidi="ar-SA"/>
    </w:rPr>
  </w:style>
  <w:style w:type="character" w:styleId="Hypertextovprepojenie">
    <w:name w:val="Hyperlink"/>
    <w:rsid w:val="00BB5DD5"/>
    <w:rPr>
      <w:rFonts w:cs="Times New Roman"/>
      <w:color w:val="0000FF"/>
      <w:u w:val="single"/>
    </w:rPr>
  </w:style>
  <w:style w:type="character" w:customStyle="1" w:styleId="Nadpis2Char">
    <w:name w:val="Nadpis2 Char"/>
    <w:link w:val="Nadpis2"/>
    <w:locked/>
    <w:rsid w:val="00BB5DD5"/>
    <w:rPr>
      <w:rFonts w:ascii="Arial Narrow" w:hAnsi="Arial Narrow"/>
      <w:b/>
      <w:kern w:val="32"/>
      <w:sz w:val="32"/>
      <w:lang w:val="cs-CZ" w:eastAsia="sk-SK" w:bidi="ar-SA"/>
    </w:rPr>
  </w:style>
  <w:style w:type="paragraph" w:styleId="Predmetkomentra">
    <w:name w:val="annotation subject"/>
    <w:basedOn w:val="Textkomentra"/>
    <w:next w:val="Textkomentra"/>
    <w:semiHidden/>
    <w:rsid w:val="0038003D"/>
    <w:rPr>
      <w:b/>
      <w:bCs/>
    </w:rPr>
  </w:style>
  <w:style w:type="paragraph" w:customStyle="1" w:styleId="Texttabulky">
    <w:name w:val="Text tabulky"/>
    <w:rsid w:val="005D01A0"/>
    <w:pPr>
      <w:overflowPunct w:val="0"/>
      <w:autoSpaceDE w:val="0"/>
      <w:autoSpaceDN w:val="0"/>
      <w:adjustRightInd w:val="0"/>
      <w:textAlignment w:val="baseline"/>
    </w:pPr>
    <w:rPr>
      <w:rFonts w:ascii="KabelE" w:hAnsi="KabelE" w:cs="Mangal"/>
      <w:color w:val="000000"/>
      <w:sz w:val="16"/>
      <w:szCs w:val="16"/>
      <w:lang w:val="en-GB" w:eastAsia="cs-CZ" w:bidi="hi-IN"/>
    </w:rPr>
  </w:style>
  <w:style w:type="paragraph" w:styleId="Zkladntext">
    <w:name w:val="Body Text"/>
    <w:basedOn w:val="Normlny"/>
    <w:rsid w:val="005D01A0"/>
    <w:pPr>
      <w:overflowPunct w:val="0"/>
      <w:autoSpaceDE w:val="0"/>
      <w:autoSpaceDN w:val="0"/>
      <w:adjustRightInd w:val="0"/>
      <w:textAlignment w:val="baseline"/>
    </w:pPr>
    <w:rPr>
      <w:rFonts w:ascii="HelveticaNewE" w:hAnsi="HelveticaNewE" w:cs="Mangal"/>
      <w:color w:val="000000"/>
      <w:sz w:val="16"/>
      <w:szCs w:val="16"/>
      <w:lang w:val="en-GB" w:eastAsia="cs-CZ" w:bidi="hi-IN"/>
    </w:rPr>
  </w:style>
  <w:style w:type="paragraph" w:customStyle="1" w:styleId="Bullet1">
    <w:name w:val="Bullet 1"/>
    <w:rsid w:val="005D01A0"/>
    <w:pPr>
      <w:overflowPunct w:val="0"/>
      <w:autoSpaceDE w:val="0"/>
      <w:autoSpaceDN w:val="0"/>
      <w:adjustRightInd w:val="0"/>
      <w:ind w:left="288"/>
      <w:textAlignment w:val="baseline"/>
    </w:pPr>
    <w:rPr>
      <w:rFonts w:ascii="HelveticaNewE" w:hAnsi="HelveticaNewE" w:cs="Mangal"/>
      <w:color w:val="000000"/>
      <w:sz w:val="16"/>
      <w:szCs w:val="16"/>
      <w:lang w:val="en-GB" w:eastAsia="cs-CZ" w:bidi="hi-IN"/>
    </w:rPr>
  </w:style>
  <w:style w:type="table" w:styleId="Mriekatabuky">
    <w:name w:val="Table Grid"/>
    <w:basedOn w:val="Normlnatabuka"/>
    <w:rsid w:val="00301B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aChar">
    <w:name w:val="Päta Char"/>
    <w:link w:val="Pta"/>
    <w:uiPriority w:val="99"/>
    <w:rsid w:val="00D118BD"/>
    <w:rPr>
      <w:sz w:val="24"/>
      <w:lang w:eastAsia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5340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534006"/>
    <w:rPr>
      <w:rFonts w:ascii="Calibri" w:hAnsi="Calibri"/>
      <w:sz w:val="22"/>
      <w:szCs w:val="22"/>
    </w:rPr>
  </w:style>
  <w:style w:type="paragraph" w:styleId="Bezriadkovania">
    <w:name w:val="No Spacing"/>
    <w:uiPriority w:val="1"/>
    <w:qFormat/>
    <w:rsid w:val="00A2759E"/>
    <w:rPr>
      <w:rFonts w:ascii="Calibri" w:eastAsia="Calibri" w:hAnsi="Calibri"/>
      <w:sz w:val="22"/>
      <w:szCs w:val="22"/>
      <w:lang w:eastAsia="en-US"/>
    </w:rPr>
  </w:style>
  <w:style w:type="paragraph" w:customStyle="1" w:styleId="Styl12bernZarovnatdobloku">
    <w:name w:val="Styl 12 b. Černá Zarovnat do bloku"/>
    <w:basedOn w:val="Normlny"/>
    <w:rsid w:val="00897225"/>
    <w:pPr>
      <w:jc w:val="both"/>
    </w:pPr>
    <w:rPr>
      <w:color w:val="000000"/>
      <w:lang w:eastAsia="en-US"/>
    </w:rPr>
  </w:style>
  <w:style w:type="paragraph" w:styleId="Zkladntext2">
    <w:name w:val="Body Text 2"/>
    <w:basedOn w:val="Normlny"/>
    <w:link w:val="Zkladntext2Char"/>
    <w:rsid w:val="00B0123A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123A"/>
    <w:rPr>
      <w:sz w:val="24"/>
    </w:rPr>
  </w:style>
  <w:style w:type="paragraph" w:customStyle="1" w:styleId="tlPodaokrajaZa6pt">
    <w:name w:val="Štýl Podľa okraja Za:  6 pt"/>
    <w:basedOn w:val="Normlny"/>
    <w:rsid w:val="005E0006"/>
    <w:pPr>
      <w:spacing w:after="120"/>
      <w:jc w:val="both"/>
    </w:pPr>
    <w:rPr>
      <w:lang w:eastAsia="cs-CZ"/>
    </w:rPr>
  </w:style>
  <w:style w:type="paragraph" w:styleId="Revzia">
    <w:name w:val="Revision"/>
    <w:hidden/>
    <w:uiPriority w:val="99"/>
    <w:semiHidden/>
    <w:rsid w:val="0065597C"/>
    <w:rPr>
      <w:sz w:val="24"/>
    </w:rPr>
  </w:style>
  <w:style w:type="paragraph" w:styleId="Zarkazkladnhotextu">
    <w:name w:val="Body Text Indent"/>
    <w:basedOn w:val="Normlny"/>
    <w:link w:val="ZarkazkladnhotextuChar"/>
    <w:rsid w:val="001A3F8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A3F85"/>
    <w:rPr>
      <w:sz w:val="24"/>
    </w:rPr>
  </w:style>
  <w:style w:type="character" w:customStyle="1" w:styleId="tl1Char">
    <w:name w:val="Štýl1 Char"/>
    <w:basedOn w:val="Predvolenpsmoodseku"/>
    <w:link w:val="tl1"/>
    <w:locked/>
    <w:rsid w:val="001A3F85"/>
  </w:style>
  <w:style w:type="paragraph" w:customStyle="1" w:styleId="tl1">
    <w:name w:val="Štýl1"/>
    <w:basedOn w:val="Normlny"/>
    <w:link w:val="tl1Char"/>
    <w:rsid w:val="001A3F85"/>
    <w:pPr>
      <w:numPr>
        <w:numId w:val="65"/>
      </w:numPr>
      <w:contextualSpacing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E7A4-E061-4214-A7B5-40D70149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4919</Words>
  <Characters>32918</Characters>
  <Application>Microsoft Office Word</Application>
  <DocSecurity>0</DocSecurity>
  <Lines>274</Lines>
  <Paragraphs>75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mpsvr</dc:creator>
  <cp:lastModifiedBy>Nováková Ľudmila</cp:lastModifiedBy>
  <cp:revision>4</cp:revision>
  <cp:lastPrinted>2015-04-14T08:35:00Z</cp:lastPrinted>
  <dcterms:created xsi:type="dcterms:W3CDTF">2015-11-30T10:00:00Z</dcterms:created>
  <dcterms:modified xsi:type="dcterms:W3CDTF">2015-11-30T10:06:00Z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