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17" w:rsidRDefault="00E17B17" w:rsidP="00E17B17">
      <w:pPr>
        <w:rPr>
          <w:b/>
          <w:caps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-223520</wp:posOffset>
            </wp:positionV>
            <wp:extent cx="1156970" cy="1076325"/>
            <wp:effectExtent l="19050" t="0" r="5080" b="0"/>
            <wp:wrapNone/>
            <wp:docPr id="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5080</wp:posOffset>
            </wp:positionV>
            <wp:extent cx="1943100" cy="428625"/>
            <wp:effectExtent l="19050" t="0" r="0" b="0"/>
            <wp:wrapTight wrapText="bothSides">
              <wp:wrapPolygon edited="0">
                <wp:start x="-212" y="0"/>
                <wp:lineTo x="-212" y="21120"/>
                <wp:lineTo x="21600" y="21120"/>
                <wp:lineTo x="21600" y="0"/>
                <wp:lineTo x="-212" y="0"/>
              </wp:wrapPolygon>
            </wp:wrapTight>
            <wp:docPr id="3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 w:val="44"/>
          <w:szCs w:val="44"/>
        </w:rPr>
        <w:t xml:space="preserve">                                         </w:t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-175895</wp:posOffset>
            </wp:positionV>
            <wp:extent cx="1250950" cy="762000"/>
            <wp:effectExtent l="19050" t="0" r="6350" b="0"/>
            <wp:wrapTight wrapText="bothSides">
              <wp:wrapPolygon edited="0">
                <wp:start x="-329" y="0"/>
                <wp:lineTo x="-329" y="21060"/>
                <wp:lineTo x="21710" y="21060"/>
                <wp:lineTo x="21710" y="0"/>
                <wp:lineTo x="-329" y="0"/>
              </wp:wrapPolygon>
            </wp:wrapTight>
            <wp:docPr id="4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B17" w:rsidRPr="00D70A82" w:rsidRDefault="00E17B17" w:rsidP="00E17B17">
      <w:pPr>
        <w:rPr>
          <w:rFonts w:ascii="Times New Roman" w:hAnsi="Times New Roman" w:cs="Times New Roman"/>
          <w:b/>
          <w:caps/>
          <w:sz w:val="44"/>
          <w:szCs w:val="44"/>
        </w:rPr>
      </w:pPr>
    </w:p>
    <w:p w:rsidR="00E17B17" w:rsidRPr="00D70A82" w:rsidRDefault="00E17B17" w:rsidP="00E17B17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D70A82">
        <w:rPr>
          <w:rFonts w:ascii="Times New Roman" w:hAnsi="Times New Roman" w:cs="Times New Roman"/>
          <w:b/>
          <w:caps/>
          <w:sz w:val="44"/>
          <w:szCs w:val="44"/>
        </w:rPr>
        <w:t>Opis projektu</w:t>
      </w:r>
    </w:p>
    <w:p w:rsidR="00E17B17" w:rsidRPr="00D70A82" w:rsidRDefault="00E17B17" w:rsidP="00E17B17">
      <w:pPr>
        <w:rPr>
          <w:rFonts w:ascii="Times New Roman" w:hAnsi="Times New Roman" w:cs="Times New Roman"/>
        </w:rPr>
      </w:pPr>
    </w:p>
    <w:p w:rsidR="00E17B17" w:rsidRPr="00D70A82" w:rsidRDefault="00E17B17" w:rsidP="00E17B17">
      <w:pPr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478"/>
        <w:gridCol w:w="5060"/>
      </w:tblGrid>
      <w:tr w:rsidR="00E17B17" w:rsidRPr="00D70A82" w:rsidTr="0038493E">
        <w:trPr>
          <w:trHeight w:val="397"/>
          <w:jc w:val="center"/>
        </w:trPr>
        <w:tc>
          <w:tcPr>
            <w:tcW w:w="4478" w:type="dxa"/>
          </w:tcPr>
          <w:p w:rsidR="00E17B17" w:rsidRPr="00D70A82" w:rsidRDefault="00E17B17" w:rsidP="0038493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szCs w:val="24"/>
              </w:rPr>
              <w:t>Názov projektu:</w:t>
            </w:r>
          </w:p>
        </w:tc>
        <w:tc>
          <w:tcPr>
            <w:tcW w:w="5060" w:type="dxa"/>
          </w:tcPr>
          <w:p w:rsidR="00E17B17" w:rsidRPr="00D70A82" w:rsidRDefault="00E17B17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sz w:val="24"/>
                <w:szCs w:val="24"/>
              </w:rPr>
              <w:t>Absolventská prax</w:t>
            </w:r>
          </w:p>
        </w:tc>
      </w:tr>
      <w:tr w:rsidR="00E17B17" w:rsidRPr="00D70A82" w:rsidTr="0038493E">
        <w:trPr>
          <w:trHeight w:val="397"/>
          <w:jc w:val="center"/>
        </w:trPr>
        <w:tc>
          <w:tcPr>
            <w:tcW w:w="4478" w:type="dxa"/>
          </w:tcPr>
          <w:p w:rsidR="00E17B17" w:rsidRPr="00D70A82" w:rsidRDefault="00E17B17" w:rsidP="0038493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szCs w:val="24"/>
              </w:rPr>
              <w:t>Žiadateľ:</w:t>
            </w:r>
          </w:p>
        </w:tc>
        <w:tc>
          <w:tcPr>
            <w:tcW w:w="5060" w:type="dxa"/>
          </w:tcPr>
          <w:p w:rsidR="00E17B17" w:rsidRPr="00D70A82" w:rsidRDefault="00E17B17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Ústredie práce, sociálnych vecí a rodiny</w:t>
            </w:r>
          </w:p>
        </w:tc>
      </w:tr>
      <w:tr w:rsidR="00E17B17" w:rsidRPr="00D70A82" w:rsidTr="0038493E">
        <w:trPr>
          <w:trHeight w:val="397"/>
          <w:jc w:val="center"/>
        </w:trPr>
        <w:tc>
          <w:tcPr>
            <w:tcW w:w="4478" w:type="dxa"/>
          </w:tcPr>
          <w:p w:rsidR="00E17B17" w:rsidRPr="00D70A82" w:rsidRDefault="00E17B17" w:rsidP="00D70A8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szCs w:val="24"/>
              </w:rPr>
              <w:t>Dĺžka realizácie aktivít projektu :</w:t>
            </w:r>
          </w:p>
        </w:tc>
        <w:tc>
          <w:tcPr>
            <w:tcW w:w="5060" w:type="dxa"/>
          </w:tcPr>
          <w:p w:rsidR="00E17B17" w:rsidRPr="00D70A82" w:rsidRDefault="00E17B17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07/2010-06/2012</w:t>
            </w:r>
          </w:p>
        </w:tc>
      </w:tr>
    </w:tbl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BA5DD9" w:rsidP="00E17B17">
      <w:pPr>
        <w:jc w:val="both"/>
        <w:rPr>
          <w:rFonts w:ascii="Times New Roman" w:hAnsi="Times New Roman" w:cs="Times New Roman"/>
        </w:rPr>
      </w:pPr>
      <w:r w:rsidRPr="00D70A82">
        <w:rPr>
          <w:rFonts w:ascii="Times New Roman" w:hAnsi="Times New Roman" w:cs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05pt;width:169.55pt;height:97.75pt;z-index:-251657216;mso-position-horizontal:center" wrapcoords="-96 -166 -96 21434 21696 21434 21696 -166 -96 -166" strokecolor="white [3212]">
            <v:textbox style="mso-next-textbox:#_x0000_s1026;mso-fit-shape-to-text:t">
              <w:txbxContent>
                <w:p w:rsidR="00E17B17" w:rsidRDefault="00E17B17" w:rsidP="00E17B17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  <w:r>
                    <w:rPr>
                      <w:smallCaps/>
                      <w:outline/>
                      <w:noProof/>
                      <w:sz w:val="32"/>
                      <w:szCs w:val="32"/>
                      <w:lang w:eastAsia="sk-SK"/>
                    </w:rPr>
                    <w:drawing>
                      <wp:inline distT="0" distB="0" distL="0" distR="0">
                        <wp:extent cx="1162050" cy="1047750"/>
                        <wp:effectExtent l="19050" t="0" r="0" b="0"/>
                        <wp:docPr id="2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both"/>
        <w:rPr>
          <w:rFonts w:ascii="Times New Roman" w:hAnsi="Times New Roman" w:cs="Times New Roman"/>
        </w:rPr>
      </w:pPr>
    </w:p>
    <w:p w:rsidR="00E17B17" w:rsidRPr="00D70A82" w:rsidRDefault="00E17B17" w:rsidP="00E17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82">
        <w:rPr>
          <w:rFonts w:ascii="Times New Roman" w:hAnsi="Times New Roman" w:cs="Times New Roman"/>
          <w:sz w:val="28"/>
          <w:szCs w:val="28"/>
        </w:rPr>
        <w:t>Programové obdobie 2007 – 2013</w:t>
      </w:r>
    </w:p>
    <w:p w:rsidR="00E17B17" w:rsidRDefault="00E17B17" w:rsidP="00E17B17">
      <w:pPr>
        <w:jc w:val="both"/>
      </w:pPr>
    </w:p>
    <w:p w:rsidR="00D70A82" w:rsidRDefault="00D70A82" w:rsidP="00E17B17">
      <w:pPr>
        <w:jc w:val="both"/>
      </w:pPr>
    </w:p>
    <w:p w:rsidR="00D70A82" w:rsidRDefault="00D70A82" w:rsidP="00E17B17">
      <w:pPr>
        <w:jc w:val="both"/>
      </w:pPr>
    </w:p>
    <w:p w:rsidR="00D70A82" w:rsidRDefault="00D70A82" w:rsidP="00E17B17">
      <w:pPr>
        <w:jc w:val="both"/>
      </w:pPr>
    </w:p>
    <w:p w:rsidR="00D70A82" w:rsidRDefault="00D70A82" w:rsidP="00E17B17">
      <w:pPr>
        <w:rPr>
          <w:rFonts w:ascii="Times New Roman" w:hAnsi="Times New Roman" w:cs="Times New Roman"/>
          <w:b/>
          <w:sz w:val="28"/>
          <w:szCs w:val="28"/>
        </w:rPr>
      </w:pPr>
    </w:p>
    <w:p w:rsidR="00E17B17" w:rsidRPr="009C56FC" w:rsidRDefault="00E17B17" w:rsidP="00E17B17">
      <w:pPr>
        <w:rPr>
          <w:rFonts w:ascii="Times New Roman" w:hAnsi="Times New Roman" w:cs="Times New Roman"/>
          <w:b/>
          <w:sz w:val="28"/>
          <w:szCs w:val="28"/>
        </w:rPr>
      </w:pPr>
      <w:r w:rsidRPr="009C56FC">
        <w:rPr>
          <w:rFonts w:ascii="Times New Roman" w:hAnsi="Times New Roman" w:cs="Times New Roman"/>
          <w:b/>
          <w:sz w:val="28"/>
          <w:szCs w:val="28"/>
        </w:rPr>
        <w:t>Krátky popis existujúcej situácie</w:t>
      </w:r>
    </w:p>
    <w:p w:rsidR="00E17B17" w:rsidRPr="009C56FC" w:rsidRDefault="00E17B17" w:rsidP="00E1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>Posilnenie postavenia absolventov škôl a vytvorenie priaznivých podmienok, aby mohli rozvíjať svoje schopnosti a pracovať, je z hľadiska zdravého hospodárskeho a sociálneho rozvoja štátu nevyhnutné. Je veľmi dôležité, aby sa každému mladému jednotlivcovi poskytla možnosť využiť svoj potenciál a prispieť tak k sociálnej súdržnosti a trvalo udržateľnému rozvoju spoločnosti.</w:t>
      </w:r>
    </w:p>
    <w:p w:rsidR="00E17B17" w:rsidRPr="009C56FC" w:rsidRDefault="00E17B17" w:rsidP="00E1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 xml:space="preserve">Mladí ľudia patria medzi rizikové skupiny obyvateľstva ohrozené rizikom chudoby a sociálnym vylúčením práve v dôsledku ich nezamestnanosti. Miera nezamestnanosti mladých ľudí vo veku 15 – 24 rokov predstavuje na Slovensku (stav k 30.6.2010 ) 16,12 % z celkového počtu evidovaných </w:t>
      </w:r>
      <w:proofErr w:type="spellStart"/>
      <w:r w:rsidRPr="009C56FC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9C56FC">
        <w:rPr>
          <w:rFonts w:ascii="Times New Roman" w:hAnsi="Times New Roman" w:cs="Times New Roman"/>
          <w:sz w:val="24"/>
          <w:szCs w:val="24"/>
        </w:rPr>
        <w:t xml:space="preserve"> (zdroj: </w:t>
      </w:r>
      <w:hyperlink r:id="rId11" w:history="1">
        <w:r w:rsidRPr="009C56FC">
          <w:rPr>
            <w:rStyle w:val="Hypertextovprepojenie"/>
            <w:rFonts w:ascii="Times New Roman" w:hAnsi="Times New Roman"/>
            <w:szCs w:val="24"/>
          </w:rPr>
          <w:t>http://www.upsvar.sk/statistiky/nezamestnanost-mesacne-statistiky/2010.html?page_id=13283</w:t>
        </w:r>
      </w:hyperlink>
      <w:r w:rsidRPr="009C56FC">
        <w:rPr>
          <w:rFonts w:ascii="Times New Roman" w:hAnsi="Times New Roman" w:cs="Times New Roman"/>
          <w:sz w:val="24"/>
          <w:szCs w:val="24"/>
        </w:rPr>
        <w:t xml:space="preserve">) a naznačuje, že prechodné obdobie mladých ľudí od vzdelávania k zamestnaniu sa značne predĺžilo a skomplikovalo. Preto nezamestnanosť mladých často vyúsťuje do dlhodobej nezamestnanosti či </w:t>
      </w:r>
      <w:proofErr w:type="spellStart"/>
      <w:r w:rsidRPr="009C56FC">
        <w:rPr>
          <w:rFonts w:ascii="Times New Roman" w:hAnsi="Times New Roman" w:cs="Times New Roman"/>
          <w:sz w:val="24"/>
          <w:szCs w:val="24"/>
        </w:rPr>
        <w:t>neaktivity</w:t>
      </w:r>
      <w:proofErr w:type="spellEnd"/>
      <w:r w:rsidRPr="009C56FC">
        <w:rPr>
          <w:rFonts w:ascii="Times New Roman" w:hAnsi="Times New Roman" w:cs="Times New Roman"/>
          <w:sz w:val="24"/>
          <w:szCs w:val="24"/>
        </w:rPr>
        <w:t xml:space="preserve">. Absolventi škôl (do dvoch rokov po ukončení školy) tvoria na celkovej nezamestnanosti mladých ľudí 42,22% podiel (stav k 30.6.2010)a 6,8 % podiel na celkovom počte nezamestnaných </w:t>
      </w:r>
      <w:proofErr w:type="spellStart"/>
      <w:r w:rsidRPr="009C56FC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9C56FC">
        <w:rPr>
          <w:rFonts w:ascii="Times New Roman" w:hAnsi="Times New Roman" w:cs="Times New Roman"/>
          <w:sz w:val="24"/>
          <w:szCs w:val="24"/>
        </w:rPr>
        <w:t>. Prítok tohtoročných absolventov stredných a vysokých škôl do evidencie sa ešte výrazne zvýšil.</w:t>
      </w:r>
      <w:r w:rsidRPr="009C56FC">
        <w:rPr>
          <w:rFonts w:ascii="Times New Roman" w:hAnsi="Times New Roman" w:cs="Times New Roman"/>
          <w:color w:val="000000"/>
          <w:sz w:val="24"/>
          <w:szCs w:val="24"/>
        </w:rPr>
        <w:t xml:space="preserve">  V porovnaní s rokom 2008 medziročne vzrástol o 12 140 .</w:t>
      </w:r>
    </w:p>
    <w:p w:rsidR="00E17B17" w:rsidRPr="009C56FC" w:rsidRDefault="00E17B17" w:rsidP="00E1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6FC">
        <w:rPr>
          <w:rFonts w:ascii="Times New Roman" w:hAnsi="Times New Roman" w:cs="Times New Roman"/>
          <w:sz w:val="24"/>
          <w:szCs w:val="24"/>
        </w:rPr>
        <w:t xml:space="preserve">Absolventi škôl tvoria tretiu najpočetnejšiu skupiny znevýhodnených </w:t>
      </w:r>
      <w:proofErr w:type="spellStart"/>
      <w:r w:rsidRPr="009C56FC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9C56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7B17" w:rsidRDefault="00E17B17" w:rsidP="00E17B1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</w:rPr>
      </w:pPr>
    </w:p>
    <w:p w:rsidR="00E17B17" w:rsidRPr="009C56FC" w:rsidRDefault="00E17B17" w:rsidP="00E17B17">
      <w:pPr>
        <w:pStyle w:val="Nadpis3"/>
        <w:numPr>
          <w:ilvl w:val="0"/>
          <w:numId w:val="0"/>
        </w:numPr>
        <w:outlineLvl w:val="2"/>
        <w:rPr>
          <w:rFonts w:ascii="Times New Roman" w:hAnsi="Times New Roman" w:cs="Times New Roman"/>
          <w:sz w:val="28"/>
          <w:szCs w:val="28"/>
        </w:rPr>
      </w:pPr>
      <w:r w:rsidRPr="009C56FC">
        <w:rPr>
          <w:rFonts w:ascii="Times New Roman" w:hAnsi="Times New Roman" w:cs="Times New Roman"/>
          <w:sz w:val="28"/>
          <w:szCs w:val="28"/>
        </w:rPr>
        <w:t>Určenie cieľových skupín / užívateľov výsledkov 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984"/>
      </w:tblGrid>
      <w:tr w:rsidR="008804D4" w:rsidRPr="00BC631D" w:rsidTr="00883CB0">
        <w:tc>
          <w:tcPr>
            <w:tcW w:w="7088" w:type="dxa"/>
            <w:shd w:val="clear" w:color="auto" w:fill="D9D9D9"/>
          </w:tcPr>
          <w:p w:rsidR="008804D4" w:rsidRPr="00BC631D" w:rsidRDefault="008804D4" w:rsidP="00883CB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BC631D">
              <w:rPr>
                <w:rFonts w:ascii="Arial Narrow" w:hAnsi="Arial Narrow"/>
                <w:sz w:val="20"/>
              </w:rPr>
              <w:t>Cieľová skupina:</w:t>
            </w:r>
          </w:p>
        </w:tc>
        <w:tc>
          <w:tcPr>
            <w:tcW w:w="1984" w:type="dxa"/>
            <w:shd w:val="clear" w:color="auto" w:fill="D9D9D9"/>
          </w:tcPr>
          <w:p w:rsidR="008804D4" w:rsidRPr="00D70A82" w:rsidRDefault="008804D4" w:rsidP="00D70A82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  <w:r w:rsidRPr="00D70A82">
              <w:rPr>
                <w:rFonts w:ascii="Arial Narrow" w:hAnsi="Arial Narrow"/>
                <w:sz w:val="20"/>
              </w:rPr>
              <w:t>Početnosť:</w:t>
            </w:r>
          </w:p>
        </w:tc>
      </w:tr>
      <w:tr w:rsidR="008804D4" w:rsidRPr="00AD094E" w:rsidTr="00883CB0">
        <w:tc>
          <w:tcPr>
            <w:tcW w:w="7088" w:type="dxa"/>
          </w:tcPr>
          <w:p w:rsidR="008804D4" w:rsidRPr="005943BC" w:rsidRDefault="008804D4" w:rsidP="00883CB0">
            <w:pPr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5943BC">
              <w:rPr>
                <w:rFonts w:ascii="Arial Narrow" w:hAnsi="Arial Narrow"/>
                <w:sz w:val="20"/>
              </w:rPr>
              <w:t>Absolventi škôl</w:t>
            </w:r>
          </w:p>
        </w:tc>
        <w:tc>
          <w:tcPr>
            <w:tcW w:w="1984" w:type="dxa"/>
          </w:tcPr>
          <w:p w:rsidR="008804D4" w:rsidRPr="00D70A82" w:rsidRDefault="008804D4" w:rsidP="00D70A82">
            <w:pPr>
              <w:spacing w:after="120"/>
              <w:jc w:val="center"/>
              <w:rPr>
                <w:rFonts w:ascii="Arial Narrow" w:hAnsi="Arial Narrow"/>
                <w:sz w:val="20"/>
              </w:rPr>
            </w:pPr>
            <w:r w:rsidRPr="00D70A82">
              <w:rPr>
                <w:rFonts w:ascii="Arial Narrow" w:hAnsi="Arial Narrow"/>
                <w:sz w:val="20"/>
              </w:rPr>
              <w:t>16 053</w:t>
            </w:r>
          </w:p>
        </w:tc>
      </w:tr>
    </w:tbl>
    <w:p w:rsidR="008804D4" w:rsidRPr="009C56FC" w:rsidRDefault="008804D4" w:rsidP="00880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984"/>
      </w:tblGrid>
      <w:tr w:rsidR="00E17B17" w:rsidRPr="00BC631D" w:rsidTr="0038493E">
        <w:tc>
          <w:tcPr>
            <w:tcW w:w="7088" w:type="dxa"/>
            <w:shd w:val="clear" w:color="auto" w:fill="D9D9D9"/>
          </w:tcPr>
          <w:p w:rsidR="00E17B17" w:rsidRPr="009C56FC" w:rsidRDefault="00E17B17" w:rsidP="0038493E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>Podrobnejšie členenie cieľových skupín:</w:t>
            </w:r>
          </w:p>
        </w:tc>
        <w:tc>
          <w:tcPr>
            <w:tcW w:w="1984" w:type="dxa"/>
            <w:shd w:val="clear" w:color="auto" w:fill="D9D9D9"/>
          </w:tcPr>
          <w:p w:rsidR="00E17B17" w:rsidRPr="009C56FC" w:rsidRDefault="00E17B17" w:rsidP="0038493E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>Početnosť:</w:t>
            </w:r>
          </w:p>
        </w:tc>
      </w:tr>
      <w:tr w:rsidR="00E17B17" w:rsidRPr="00BC631D" w:rsidTr="0038493E">
        <w:tc>
          <w:tcPr>
            <w:tcW w:w="7088" w:type="dxa"/>
          </w:tcPr>
          <w:p w:rsidR="00E17B17" w:rsidRPr="009C56FC" w:rsidRDefault="00E17B17" w:rsidP="0038493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 xml:space="preserve">1.Absolventi škôl, za ktorých sa podľa  §8 odsek 1 písm. a) zákona  č. 5/2004 </w:t>
            </w:r>
            <w:proofErr w:type="spellStart"/>
            <w:r w:rsidRPr="009C56FC">
              <w:rPr>
                <w:rFonts w:ascii="Times New Roman" w:hAnsi="Times New Roman" w:cs="Times New Roman"/>
                <w:sz w:val="20"/>
              </w:rPr>
              <w:t>Z.z</w:t>
            </w:r>
            <w:proofErr w:type="spellEnd"/>
            <w:r w:rsidRPr="009C56FC">
              <w:rPr>
                <w:rFonts w:ascii="Times New Roman" w:hAnsi="Times New Roman" w:cs="Times New Roman"/>
                <w:sz w:val="20"/>
              </w:rPr>
              <w:t xml:space="preserve">. o službách zamestnanosti a o zmene a doplnení niektorých zákonov v znení neskorších predpisov (ďalej len „zákon o službách zamestnanosti“)  považuje občan mladší ako 25 rokov veku, ktorý skončil sústavnú prípravu na povolanie v dennej forme štúdia pred menej ako dvomi rokmi a nezískal svoje prvé pravidelne platené zamestnanie. </w:t>
            </w:r>
          </w:p>
          <w:p w:rsidR="00E17B17" w:rsidRPr="009C56FC" w:rsidRDefault="00E17B17" w:rsidP="00A90E7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>Podľa § 51, odsek 2 zákona o službách zamestnanosti, za absolventa školy sa na účely vykonávania absolventskej praxe,</w:t>
            </w:r>
            <w:r w:rsidRPr="009C56FC">
              <w:rPr>
                <w:rFonts w:ascii="Times New Roman" w:hAnsi="Times New Roman" w:cs="Times New Roman"/>
                <w:color w:val="000000"/>
                <w:sz w:val="20"/>
              </w:rPr>
              <w:t xml:space="preserve"> okrem absolventa školy podľa §8 odsek 1, písm. a) zákona o službách zamestnaností</w:t>
            </w:r>
            <w:r w:rsidRPr="009C56FC">
              <w:rPr>
                <w:rFonts w:ascii="Times New Roman" w:hAnsi="Times New Roman" w:cs="Times New Roman"/>
                <w:sz w:val="20"/>
              </w:rPr>
              <w:t>, považuje  každý uchádzač o zamestnanie do 25 rokov veku bez ohľadu na to, či skončil sústavnú prípravu na povolanie a bez ohľadu na to, či získal pravidelne platené zamestnanie.</w:t>
            </w:r>
          </w:p>
        </w:tc>
        <w:tc>
          <w:tcPr>
            <w:tcW w:w="1984" w:type="dxa"/>
          </w:tcPr>
          <w:p w:rsidR="00E17B17" w:rsidRPr="009C56FC" w:rsidRDefault="00E17B17" w:rsidP="0038493E">
            <w:pPr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>Stav k 30.6.2010</w:t>
            </w:r>
          </w:p>
          <w:p w:rsidR="00E17B17" w:rsidRPr="009C56FC" w:rsidRDefault="00E17B17" w:rsidP="0038493E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r w:rsidRPr="009C56FC">
              <w:rPr>
                <w:rFonts w:ascii="Times New Roman" w:hAnsi="Times New Roman" w:cs="Times New Roman"/>
                <w:sz w:val="20"/>
              </w:rPr>
              <w:t xml:space="preserve">              24 183</w:t>
            </w:r>
          </w:p>
          <w:p w:rsidR="00E17B17" w:rsidRPr="009C56FC" w:rsidRDefault="00E17B17" w:rsidP="0038493E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17B17" w:rsidRPr="009C56FC" w:rsidRDefault="00E17B17" w:rsidP="0038493E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90E79" w:rsidRDefault="00A90E79" w:rsidP="00E17B17">
      <w:pPr>
        <w:pStyle w:val="Nadpis3"/>
        <w:numPr>
          <w:ilvl w:val="0"/>
          <w:numId w:val="0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17B17" w:rsidRDefault="00E17B17" w:rsidP="00E17B17">
      <w:pPr>
        <w:pStyle w:val="Nadpis3"/>
        <w:numPr>
          <w:ilvl w:val="0"/>
          <w:numId w:val="0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56FC">
        <w:rPr>
          <w:rFonts w:ascii="Times New Roman" w:hAnsi="Times New Roman" w:cs="Times New Roman"/>
          <w:sz w:val="28"/>
          <w:szCs w:val="28"/>
        </w:rPr>
        <w:t>Očakávaný stav v oblastiach súvisiacich s výsledkami a dopadmi projektu</w:t>
      </w:r>
    </w:p>
    <w:p w:rsidR="00E17B17" w:rsidRPr="00A90E79" w:rsidRDefault="00E17B17" w:rsidP="00A90E7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>Realizácia projektu prispeje k zvýšeniu zamestnanosti absolventov škôl evidovaných na úradoch práce, sociálnych vecí a rodiny a k eliminácii dlhodobej nezamestnanosti prostredníctvom vykonávania absolventskej praxe s dôrazom na získanie pracovných skúseností a zručností v reálnom a v konkrétnom  pracovnom prostredí u zamestnávateľa ako nástroja podpory vstupu alebo návratu do zamestnania a prostredníctvom zapracovania absolventov. Príspevok na vykonávanie absolventskej praxe  umožní nadobudnutie praktických skúseností, napomôže k obnove,  podpore a udržaniu pracovných návykov absolventov škôl.</w:t>
      </w:r>
    </w:p>
    <w:p w:rsidR="00E17B17" w:rsidRPr="009C56FC" w:rsidRDefault="00E17B17" w:rsidP="00E17B17">
      <w:pPr>
        <w:pStyle w:val="Nadpis3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9C56FC">
        <w:rPr>
          <w:rFonts w:ascii="Times New Roman" w:hAnsi="Times New Roman" w:cs="Times New Roman"/>
          <w:sz w:val="28"/>
          <w:szCs w:val="28"/>
        </w:rPr>
        <w:lastRenderedPageBreak/>
        <w:t>Slovný popis činností, napĺňajúcich rámcovú aktivitu projektu</w:t>
      </w:r>
    </w:p>
    <w:p w:rsidR="00E17B17" w:rsidRPr="009C56FC" w:rsidRDefault="00E17B17" w:rsidP="00E1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>Hlavnou aktivitou projektu je poskytovanie príspevku podľa § 51 zákona o službách zamestnanosti</w:t>
      </w:r>
      <w:r w:rsidR="00147EBB">
        <w:rPr>
          <w:rFonts w:ascii="Times New Roman" w:hAnsi="Times New Roman" w:cs="Times New Roman"/>
          <w:sz w:val="24"/>
          <w:szCs w:val="24"/>
        </w:rPr>
        <w:t>.</w:t>
      </w:r>
    </w:p>
    <w:p w:rsidR="00E17B17" w:rsidRPr="009C56FC" w:rsidRDefault="00E17B17" w:rsidP="00E17B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>Projekt bude realizovať Ústredie práce, sociálnych vecí a rodiny (ďalej len Ústredie) a 43 úradov práce, sociálnych vecí a rodiny (ďalej len úrady)  v rámci  Západného,  Stredného  a  Východného  Slovenska  v zmys</w:t>
      </w:r>
      <w:r w:rsidR="00147EBB">
        <w:rPr>
          <w:rFonts w:ascii="Times New Roman" w:hAnsi="Times New Roman" w:cs="Times New Roman"/>
          <w:sz w:val="24"/>
          <w:szCs w:val="24"/>
        </w:rPr>
        <w:t>le    § 51 zákona č. 5/2004</w:t>
      </w:r>
      <w:r w:rsidRPr="009C56FC">
        <w:rPr>
          <w:rFonts w:ascii="Times New Roman" w:hAnsi="Times New Roman" w:cs="Times New Roman"/>
          <w:sz w:val="24"/>
          <w:szCs w:val="24"/>
        </w:rPr>
        <w:t xml:space="preserve"> o službách</w:t>
      </w:r>
      <w:r w:rsidR="00147EBB">
        <w:rPr>
          <w:rFonts w:ascii="Times New Roman" w:hAnsi="Times New Roman" w:cs="Times New Roman"/>
          <w:sz w:val="24"/>
          <w:szCs w:val="24"/>
        </w:rPr>
        <w:t xml:space="preserve"> zamestnanosti.</w:t>
      </w:r>
    </w:p>
    <w:p w:rsidR="00E17B17" w:rsidRPr="009C56FC" w:rsidRDefault="00E17B17" w:rsidP="00E17B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 xml:space="preserve">Rámcovou aktivitou projektu je Poskytovanie príspevkov na vykonávanie absolventskej praxe, v rámci ktorej bude úrad poskytovať absolventovi školy počas vykonávania absolventskej praxe paušálny príspevok vo výške sumy životného minima poskytovaného jednej plnoletej  fyzickej  osobe podľa zákona č. 601/2003 Z </w:t>
      </w:r>
      <w:proofErr w:type="spellStart"/>
      <w:r w:rsidRPr="009C56F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9C56FC">
        <w:rPr>
          <w:rFonts w:ascii="Times New Roman" w:hAnsi="Times New Roman" w:cs="Times New Roman"/>
          <w:sz w:val="24"/>
          <w:szCs w:val="24"/>
        </w:rPr>
        <w:t xml:space="preserve">. o životnom minime a o zmene a doplnení niektorých zákonov v znení neskorších predpisov mesačne na úhradu jeho nevyhnutných  osobných výdavkov spojených s vykonávaním absolventskej praxe. Zároveň úrad bude poskytovať  absolventovi úhradu výdavkov poistného na úrazové poistenie počas vykonávania  absolventskej praxe. Spolu s úhradou príspevku na vykonávanie absolventskej praxe úrad poukáže absolventovi školy aj ním preukázanú úhradu poistného za úrazové poistenie počas vykonávania absolventskej praxe, ak absolvent školy uzatvorí zmluvu o úrazovom poistení podľa § 51 ods. 8 písm. g) zákona o službách zamestnanosti,  najneskôr do dňa nástupu na vykonávanie absolventskej praxe s niektorou z komerčných poisťovní poskytujúcich úrazové poistenie. </w:t>
      </w:r>
    </w:p>
    <w:p w:rsidR="00E17B17" w:rsidRPr="009C56FC" w:rsidRDefault="00E17B17" w:rsidP="00E17B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 xml:space="preserve">Absolvent školy bude vykonávať  absolventskú prax  najviac 6 mesiacov, bez možnosti jej predĺženia a opakovaného vykonávania, v rozsahu 20 hodín týždenne u konkrétneho zamestnávateľa podľa  § 51  ods.4 zákona  službách zamestnanosti. Novelou zákona o službách zamestnanosti zo dňa 9.9.2010 (zákon č. 373/2010) nadobudne 1. januára 2011 účinnosť podmienka minimálneho vykonávania absolventskej praxe najmenej tri mesiace, to znamená, že od 1. januára 2011 bude platiť, že absolventská prax sa vykonáva najmenej 3 mesiace a najviac 6 mesiacov bez možnosti jej predĺženia a opakovaného vykonávania, v rozsahu 20 hodín týždenne. Paušálny príspevok sa kráti za dni voľna podľa §51 ods. 5 a  ods. 7 zákona o službách zamestnanosti a za ďalšie dni neprítomnosti na absolventskej praxi na základe evidencie dochádzky, ktorú predkladá zamestnávateľ  úradu podľa §51 odseku 9 písm. d) zákona o službách zamestnanosti. </w:t>
      </w:r>
    </w:p>
    <w:p w:rsidR="00E17B17" w:rsidRPr="009C56FC" w:rsidRDefault="00E17B17" w:rsidP="00E17B17">
      <w:pPr>
        <w:tabs>
          <w:tab w:val="left" w:pos="0"/>
          <w:tab w:val="num" w:pos="180"/>
        </w:tabs>
        <w:spacing w:after="0" w:line="240" w:lineRule="auto"/>
        <w:ind w:firstLine="38"/>
        <w:jc w:val="both"/>
        <w:rPr>
          <w:rFonts w:ascii="Times New Roman" w:hAnsi="Times New Roman" w:cs="Times New Roman"/>
          <w:sz w:val="24"/>
          <w:szCs w:val="24"/>
        </w:rPr>
      </w:pPr>
    </w:p>
    <w:p w:rsidR="00E17B17" w:rsidRPr="009C56FC" w:rsidRDefault="00E17B17" w:rsidP="00E17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FC">
        <w:rPr>
          <w:rFonts w:ascii="Times New Roman" w:hAnsi="Times New Roman" w:cs="Times New Roman"/>
          <w:b/>
          <w:sz w:val="24"/>
          <w:szCs w:val="24"/>
        </w:rPr>
        <w:t>Riadenie projektu</w:t>
      </w:r>
    </w:p>
    <w:p w:rsidR="00E17B17" w:rsidRPr="009C56FC" w:rsidRDefault="00E17B17" w:rsidP="00E1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 xml:space="preserve">Riadenie projektu bude zabezpečované v súlade so zmluvou o poskytnutí nenávratného finančného príspevku na realizáciu projektu medzi RO a ústredím. Verejné obstarávanie na podporné aktivity, metodické usmerňovanie úradov a sumarizovanie údajov bude zabezpečovať ústredie. Nákup spotrebného materiálu od vybraného dodávateľa bude zabezpečovať ústredie.  </w:t>
      </w:r>
    </w:p>
    <w:p w:rsidR="00E17B17" w:rsidRPr="00675FD0" w:rsidRDefault="00E17B17" w:rsidP="00E17B17">
      <w:p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sz w:val="20"/>
        </w:rPr>
      </w:pPr>
    </w:p>
    <w:p w:rsidR="00E17B17" w:rsidRPr="009C56FC" w:rsidRDefault="00E17B17" w:rsidP="00E17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FC">
        <w:rPr>
          <w:rFonts w:ascii="Times New Roman" w:hAnsi="Times New Roman" w:cs="Times New Roman"/>
          <w:b/>
          <w:sz w:val="24"/>
          <w:szCs w:val="24"/>
        </w:rPr>
        <w:t>Publicita a informovanosť</w:t>
      </w:r>
    </w:p>
    <w:p w:rsidR="00E17B17" w:rsidRPr="009C56FC" w:rsidRDefault="00E17B17" w:rsidP="00E17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6FC">
        <w:rPr>
          <w:rFonts w:ascii="Times New Roman" w:hAnsi="Times New Roman" w:cs="Times New Roman"/>
          <w:sz w:val="24"/>
          <w:szCs w:val="24"/>
        </w:rPr>
        <w:t>Ústredie a úrady budú zabezpečovať publicitu a informovanosť o projekte v súlade s Manuálom RO pre informovanie a publicitu formou povinných komunikačných ciest, ktoré sú bližšie uvedené v bode č.7. Cieľom publicity projektu je informovať účastníkov projektu a verejnosť o tom, že aktivity, ktoré sa realizujú, sa uskutočňujú vďaka pomoci EÚ, konkrétne vďaka prostriedkom poskytnutým z Európskeho sociálneho fondu. Publicita bude centrálne zabezpečovaná a koordinovaná Ústredím práce, sociálnych vecí a rodiny.</w:t>
      </w:r>
    </w:p>
    <w:p w:rsidR="00E17B17" w:rsidRPr="009C56FC" w:rsidRDefault="00E17B17" w:rsidP="00E17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20" w:rsidRDefault="005B6020"/>
    <w:sectPr w:rsidR="005B6020" w:rsidSect="00A90E7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3E" w:rsidRDefault="002D213E" w:rsidP="00E17B17">
      <w:pPr>
        <w:spacing w:after="0" w:line="240" w:lineRule="auto"/>
      </w:pPr>
      <w:r>
        <w:separator/>
      </w:r>
    </w:p>
  </w:endnote>
  <w:endnote w:type="continuationSeparator" w:id="0">
    <w:p w:rsidR="002D213E" w:rsidRDefault="002D213E" w:rsidP="00E1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3E" w:rsidRDefault="002D213E" w:rsidP="00E17B17">
      <w:pPr>
        <w:spacing w:after="0" w:line="240" w:lineRule="auto"/>
      </w:pPr>
      <w:r>
        <w:separator/>
      </w:r>
    </w:p>
  </w:footnote>
  <w:footnote w:type="continuationSeparator" w:id="0">
    <w:p w:rsidR="002D213E" w:rsidRDefault="002D213E" w:rsidP="00E1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B17"/>
    <w:rsid w:val="000C2CF7"/>
    <w:rsid w:val="00147EBB"/>
    <w:rsid w:val="0022121D"/>
    <w:rsid w:val="002D213E"/>
    <w:rsid w:val="0043479F"/>
    <w:rsid w:val="005B6020"/>
    <w:rsid w:val="006C5173"/>
    <w:rsid w:val="008804D4"/>
    <w:rsid w:val="008F72F9"/>
    <w:rsid w:val="00A90E79"/>
    <w:rsid w:val="00BA5DD9"/>
    <w:rsid w:val="00D70A82"/>
    <w:rsid w:val="00E17B17"/>
    <w:rsid w:val="00E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B17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E17B1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E17B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17B17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E17B17"/>
    <w:rPr>
      <w:rFonts w:cs="Times New Roman"/>
      <w:color w:val="0000FF"/>
      <w:u w:val="single"/>
    </w:rPr>
  </w:style>
  <w:style w:type="paragraph" w:customStyle="1" w:styleId="Nadpis2">
    <w:name w:val="Nadpis2"/>
    <w:basedOn w:val="Nadpis1"/>
    <w:qFormat/>
    <w:rsid w:val="00E17B17"/>
    <w:pPr>
      <w:keepLines w:val="0"/>
      <w:numPr>
        <w:ilvl w:val="1"/>
        <w:numId w:val="1"/>
      </w:numPr>
      <w:spacing w:before="120" w:after="120" w:line="240" w:lineRule="auto"/>
    </w:pPr>
    <w:rPr>
      <w:rFonts w:ascii="Arial Narrow" w:eastAsia="Times New Roman" w:hAnsi="Arial Narrow" w:cs="Arial"/>
      <w:color w:val="auto"/>
      <w:kern w:val="32"/>
      <w:sz w:val="24"/>
      <w:szCs w:val="32"/>
      <w:lang w:eastAsia="sk-SK"/>
    </w:rPr>
  </w:style>
  <w:style w:type="paragraph" w:customStyle="1" w:styleId="Nadpis3">
    <w:name w:val="Nadpis3"/>
    <w:basedOn w:val="Nadpis2"/>
    <w:link w:val="Nadpis3Char"/>
    <w:qFormat/>
    <w:rsid w:val="00E17B17"/>
    <w:pPr>
      <w:numPr>
        <w:ilvl w:val="2"/>
      </w:numPr>
      <w:ind w:left="792" w:hanging="432"/>
    </w:pPr>
  </w:style>
  <w:style w:type="character" w:customStyle="1" w:styleId="Nadpis3Char">
    <w:name w:val="Nadpis3 Char"/>
    <w:basedOn w:val="Predvolenpsmoodseku"/>
    <w:link w:val="Nadpis3"/>
    <w:locked/>
    <w:rsid w:val="00E17B17"/>
    <w:rPr>
      <w:rFonts w:ascii="Arial Narrow" w:eastAsia="Times New Roman" w:hAnsi="Arial Narrow" w:cs="Arial"/>
      <w:b/>
      <w:bCs/>
      <w:kern w:val="32"/>
      <w:sz w:val="24"/>
      <w:szCs w:val="3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17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B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svar.sk/statistiky/nezamestnanost-mesacne-statistiky/2010.html?page_id=1328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2013-12-11T14:01:00Z</dcterms:created>
  <dcterms:modified xsi:type="dcterms:W3CDTF">2013-12-12T08:37:00Z</dcterms:modified>
</cp:coreProperties>
</file>