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13" w:rsidRDefault="000D1A13" w:rsidP="000D1A13">
      <w:pPr>
        <w:jc w:val="both"/>
        <w:rPr>
          <w:b/>
          <w:caps/>
          <w:sz w:val="44"/>
          <w:szCs w:val="4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4491355</wp:posOffset>
            </wp:positionH>
            <wp:positionV relativeFrom="paragraph">
              <wp:posOffset>-156845</wp:posOffset>
            </wp:positionV>
            <wp:extent cx="1250950" cy="762000"/>
            <wp:effectExtent l="19050" t="0" r="6350" b="0"/>
            <wp:wrapTight wrapText="bothSides">
              <wp:wrapPolygon edited="0">
                <wp:start x="-329" y="0"/>
                <wp:lineTo x="-329" y="21060"/>
                <wp:lineTo x="21710" y="21060"/>
                <wp:lineTo x="21710" y="0"/>
                <wp:lineTo x="-329" y="0"/>
              </wp:wrapPolygon>
            </wp:wrapTight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-356870</wp:posOffset>
            </wp:positionV>
            <wp:extent cx="1156970" cy="1076325"/>
            <wp:effectExtent l="19050" t="0" r="5080" b="0"/>
            <wp:wrapNone/>
            <wp:docPr id="7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97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sk-SK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-156845</wp:posOffset>
            </wp:positionV>
            <wp:extent cx="1943100" cy="428625"/>
            <wp:effectExtent l="19050" t="0" r="0" b="0"/>
            <wp:wrapTight wrapText="bothSides">
              <wp:wrapPolygon edited="0">
                <wp:start x="-212" y="0"/>
                <wp:lineTo x="-212" y="21120"/>
                <wp:lineTo x="21600" y="21120"/>
                <wp:lineTo x="21600" y="0"/>
                <wp:lineTo x="-212" y="0"/>
              </wp:wrapPolygon>
            </wp:wrapTight>
            <wp:docPr id="8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1A13" w:rsidRDefault="000D1A13" w:rsidP="000D1A13">
      <w:pPr>
        <w:jc w:val="center"/>
        <w:rPr>
          <w:b/>
          <w:caps/>
          <w:sz w:val="44"/>
          <w:szCs w:val="44"/>
        </w:rPr>
      </w:pPr>
    </w:p>
    <w:p w:rsidR="0080534C" w:rsidRDefault="0080534C" w:rsidP="000D1A13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80534C" w:rsidRDefault="0080534C" w:rsidP="000D1A13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p w:rsidR="000D1A13" w:rsidRPr="0080534C" w:rsidRDefault="000D1A13" w:rsidP="000D1A13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80534C">
        <w:rPr>
          <w:rFonts w:ascii="Times New Roman" w:hAnsi="Times New Roman" w:cs="Times New Roman"/>
          <w:b/>
          <w:caps/>
          <w:sz w:val="44"/>
          <w:szCs w:val="44"/>
        </w:rPr>
        <w:t>Opis projektu</w:t>
      </w:r>
    </w:p>
    <w:p w:rsidR="000D1A13" w:rsidRPr="0080534C" w:rsidRDefault="000D1A13" w:rsidP="000D1A13">
      <w:pPr>
        <w:rPr>
          <w:rFonts w:ascii="Times New Roman" w:hAnsi="Times New Roman" w:cs="Times New Roman"/>
        </w:rPr>
      </w:pPr>
    </w:p>
    <w:p w:rsidR="000D1A13" w:rsidRPr="0080534C" w:rsidRDefault="000D1A13" w:rsidP="000D1A13">
      <w:pPr>
        <w:rPr>
          <w:rFonts w:ascii="Times New Roman" w:hAnsi="Times New Roman" w:cs="Times New Roman"/>
        </w:rPr>
      </w:pPr>
    </w:p>
    <w:p w:rsidR="000D1A13" w:rsidRPr="0080534C" w:rsidRDefault="000D1A13" w:rsidP="000D1A13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</w:p>
    <w:tbl>
      <w:tblPr>
        <w:tblW w:w="0" w:type="auto"/>
        <w:jc w:val="center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478"/>
        <w:gridCol w:w="5060"/>
      </w:tblGrid>
      <w:tr w:rsidR="000D1A13" w:rsidRPr="0080534C" w:rsidTr="0038493E">
        <w:trPr>
          <w:trHeight w:val="397"/>
          <w:jc w:val="center"/>
        </w:trPr>
        <w:tc>
          <w:tcPr>
            <w:tcW w:w="4478" w:type="dxa"/>
          </w:tcPr>
          <w:p w:rsidR="000D1A13" w:rsidRPr="0080534C" w:rsidRDefault="000D1A13" w:rsidP="0038493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0534C">
              <w:rPr>
                <w:rFonts w:ascii="Times New Roman" w:hAnsi="Times New Roman" w:cs="Times New Roman"/>
                <w:b/>
                <w:szCs w:val="24"/>
              </w:rPr>
              <w:t>Názov projektu:</w:t>
            </w:r>
          </w:p>
        </w:tc>
        <w:tc>
          <w:tcPr>
            <w:tcW w:w="5060" w:type="dxa"/>
          </w:tcPr>
          <w:p w:rsidR="000D1A13" w:rsidRPr="0080534C" w:rsidRDefault="000D1A13" w:rsidP="00384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/>
                <w:sz w:val="24"/>
                <w:szCs w:val="24"/>
              </w:rPr>
              <w:t>Absolventská prax 2</w:t>
            </w:r>
          </w:p>
        </w:tc>
      </w:tr>
      <w:tr w:rsidR="000D1A13" w:rsidRPr="0080534C" w:rsidTr="0038493E">
        <w:trPr>
          <w:trHeight w:val="397"/>
          <w:jc w:val="center"/>
        </w:trPr>
        <w:tc>
          <w:tcPr>
            <w:tcW w:w="4478" w:type="dxa"/>
          </w:tcPr>
          <w:p w:rsidR="000D1A13" w:rsidRPr="0080534C" w:rsidRDefault="000D1A13" w:rsidP="0038493E">
            <w:pPr>
              <w:jc w:val="both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0534C">
              <w:rPr>
                <w:rFonts w:ascii="Times New Roman" w:hAnsi="Times New Roman" w:cs="Times New Roman"/>
                <w:b/>
                <w:szCs w:val="24"/>
              </w:rPr>
              <w:t>Žiadateľ:</w:t>
            </w:r>
          </w:p>
        </w:tc>
        <w:tc>
          <w:tcPr>
            <w:tcW w:w="5060" w:type="dxa"/>
          </w:tcPr>
          <w:p w:rsidR="000D1A13" w:rsidRPr="0080534C" w:rsidRDefault="000D1A13" w:rsidP="00384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Ústredie práce, sociálnych vecí a rodiny</w:t>
            </w:r>
          </w:p>
        </w:tc>
      </w:tr>
      <w:tr w:rsidR="000D1A13" w:rsidRPr="0080534C" w:rsidTr="0038493E">
        <w:trPr>
          <w:trHeight w:val="397"/>
          <w:jc w:val="center"/>
        </w:trPr>
        <w:tc>
          <w:tcPr>
            <w:tcW w:w="4478" w:type="dxa"/>
          </w:tcPr>
          <w:p w:rsidR="000D1A13" w:rsidRPr="0080534C" w:rsidRDefault="000D1A13" w:rsidP="0080534C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80534C">
              <w:rPr>
                <w:rFonts w:ascii="Times New Roman" w:hAnsi="Times New Roman" w:cs="Times New Roman"/>
                <w:b/>
                <w:szCs w:val="24"/>
              </w:rPr>
              <w:t xml:space="preserve">Dĺžka realizácie aktivít projektu </w:t>
            </w:r>
            <w:r w:rsidR="0080534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5060" w:type="dxa"/>
          </w:tcPr>
          <w:p w:rsidR="000D1A13" w:rsidRPr="0080534C" w:rsidRDefault="000D1A13" w:rsidP="0038493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534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01/2012- 06/2013</w:t>
            </w:r>
          </w:p>
        </w:tc>
      </w:tr>
    </w:tbl>
    <w:p w:rsidR="000D1A13" w:rsidRPr="0080534C" w:rsidRDefault="000D1A13" w:rsidP="000D1A13">
      <w:pPr>
        <w:jc w:val="both"/>
        <w:rPr>
          <w:rFonts w:ascii="Times New Roman" w:hAnsi="Times New Roman" w:cs="Times New Roman"/>
        </w:rPr>
      </w:pPr>
    </w:p>
    <w:p w:rsidR="000D1A13" w:rsidRPr="0080534C" w:rsidRDefault="000D1A13" w:rsidP="000D1A13">
      <w:pPr>
        <w:rPr>
          <w:rFonts w:ascii="Times New Roman" w:hAnsi="Times New Roman" w:cs="Times New Roman"/>
        </w:rPr>
      </w:pPr>
    </w:p>
    <w:p w:rsidR="000D1A13" w:rsidRPr="0080534C" w:rsidRDefault="000D1A13" w:rsidP="000D1A13">
      <w:pPr>
        <w:rPr>
          <w:rFonts w:ascii="Times New Roman" w:hAnsi="Times New Roman" w:cs="Times New Roman"/>
        </w:rPr>
      </w:pPr>
    </w:p>
    <w:p w:rsidR="000D1A13" w:rsidRPr="0080534C" w:rsidRDefault="000D1A13" w:rsidP="000D1A13">
      <w:pPr>
        <w:rPr>
          <w:rFonts w:ascii="Times New Roman" w:hAnsi="Times New Roman" w:cs="Times New Roman"/>
        </w:rPr>
      </w:pPr>
    </w:p>
    <w:p w:rsidR="000D1A13" w:rsidRPr="0080534C" w:rsidRDefault="000D1A13" w:rsidP="000D1A13">
      <w:pPr>
        <w:jc w:val="both"/>
        <w:rPr>
          <w:rFonts w:ascii="Times New Roman" w:hAnsi="Times New Roman" w:cs="Times New Roman"/>
        </w:rPr>
      </w:pPr>
    </w:p>
    <w:p w:rsidR="000D1A13" w:rsidRPr="0080534C" w:rsidRDefault="000D1A13" w:rsidP="000D1A13">
      <w:pPr>
        <w:jc w:val="both"/>
        <w:rPr>
          <w:rFonts w:ascii="Times New Roman" w:hAnsi="Times New Roman" w:cs="Times New Roman"/>
        </w:rPr>
      </w:pPr>
    </w:p>
    <w:p w:rsidR="000D1A13" w:rsidRPr="0080534C" w:rsidRDefault="00C53B1F" w:rsidP="000D1A13">
      <w:pPr>
        <w:jc w:val="both"/>
        <w:rPr>
          <w:rFonts w:ascii="Times New Roman" w:hAnsi="Times New Roman" w:cs="Times New Roman"/>
        </w:rPr>
      </w:pPr>
      <w:r w:rsidRPr="0080534C">
        <w:rPr>
          <w:rFonts w:ascii="Times New Roman" w:hAnsi="Times New Roman" w:cs="Times New Roman"/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.05pt;width:169.55pt;height:97.75pt;z-index:-251657216;mso-position-horizontal:center" wrapcoords="-96 -166 -96 21434 21696 21434 21696 -166 -96 -166" strokecolor="white [3212]">
            <v:textbox style="mso-next-textbox:#_x0000_s1027;mso-fit-shape-to-text:t">
              <w:txbxContent>
                <w:p w:rsidR="000D1A13" w:rsidRDefault="000D1A13" w:rsidP="000D1A13">
                  <w:pPr>
                    <w:jc w:val="center"/>
                    <w:rPr>
                      <w:smallCaps/>
                      <w:outline/>
                      <w:sz w:val="32"/>
                      <w:szCs w:val="32"/>
                    </w:rPr>
                  </w:pPr>
                  <w:r>
                    <w:rPr>
                      <w:smallCaps/>
                      <w:outline/>
                      <w:noProof/>
                      <w:sz w:val="32"/>
                      <w:szCs w:val="32"/>
                      <w:lang w:eastAsia="sk-SK"/>
                    </w:rPr>
                    <w:drawing>
                      <wp:inline distT="0" distB="0" distL="0" distR="0">
                        <wp:extent cx="1226185" cy="1097280"/>
                        <wp:effectExtent l="19050" t="0" r="0" b="0"/>
                        <wp:docPr id="5" name="Obrázok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ok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26185" cy="10972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ight"/>
          </v:shape>
        </w:pict>
      </w:r>
    </w:p>
    <w:p w:rsidR="000D1A13" w:rsidRPr="0080534C" w:rsidRDefault="000D1A13" w:rsidP="000D1A13">
      <w:pPr>
        <w:jc w:val="both"/>
        <w:rPr>
          <w:rFonts w:ascii="Times New Roman" w:hAnsi="Times New Roman" w:cs="Times New Roman"/>
        </w:rPr>
      </w:pPr>
    </w:p>
    <w:p w:rsidR="000D1A13" w:rsidRPr="0080534C" w:rsidRDefault="000D1A13" w:rsidP="000D1A13">
      <w:pPr>
        <w:jc w:val="both"/>
        <w:rPr>
          <w:rFonts w:ascii="Times New Roman" w:hAnsi="Times New Roman" w:cs="Times New Roman"/>
        </w:rPr>
      </w:pPr>
    </w:p>
    <w:p w:rsidR="000D1A13" w:rsidRPr="0080534C" w:rsidRDefault="000D1A13" w:rsidP="000D1A13">
      <w:pPr>
        <w:jc w:val="both"/>
        <w:rPr>
          <w:rFonts w:ascii="Times New Roman" w:hAnsi="Times New Roman" w:cs="Times New Roman"/>
        </w:rPr>
      </w:pPr>
    </w:p>
    <w:p w:rsidR="000D1A13" w:rsidRPr="0080534C" w:rsidRDefault="000D1A13" w:rsidP="000D1A13">
      <w:pPr>
        <w:jc w:val="both"/>
        <w:rPr>
          <w:rFonts w:ascii="Times New Roman" w:hAnsi="Times New Roman" w:cs="Times New Roman"/>
        </w:rPr>
      </w:pPr>
    </w:p>
    <w:p w:rsidR="000D1A13" w:rsidRPr="0080534C" w:rsidRDefault="000D1A13" w:rsidP="000D1A1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185408052"/>
      <w:r w:rsidRPr="0080534C">
        <w:rPr>
          <w:rFonts w:ascii="Times New Roman" w:hAnsi="Times New Roman" w:cs="Times New Roman"/>
          <w:sz w:val="28"/>
          <w:szCs w:val="28"/>
        </w:rPr>
        <w:t>Programové obdobie 2007 – 2013</w:t>
      </w:r>
      <w:bookmarkEnd w:id="0"/>
    </w:p>
    <w:p w:rsidR="000D1A13" w:rsidRPr="0080534C" w:rsidRDefault="000D1A13" w:rsidP="000D1A13">
      <w:pPr>
        <w:jc w:val="both"/>
        <w:rPr>
          <w:rFonts w:ascii="Times New Roman" w:hAnsi="Times New Roman" w:cs="Times New Roman"/>
        </w:rPr>
      </w:pPr>
    </w:p>
    <w:p w:rsidR="000D1A13" w:rsidRDefault="000D1A13" w:rsidP="000D1A1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24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VÝCHODISKOVÁ SITUÁCIA</w:t>
      </w:r>
    </w:p>
    <w:p w:rsidR="000D1A13" w:rsidRPr="00A97243" w:rsidRDefault="000D1A13" w:rsidP="000D1A1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>Posilnenie postavenia absolventov škôl a vytvorenie priaznivých podmienok, aby mohli rozvíjať svoje schopnosti a pracovať, je z hľadiska zdravého hospodárskeho a sociálneho rozvoja štátu nevyhnutné. Je veľmi dôležité, aby sa každému mladému jednotlivcovi poskytla možnosť využiť svoj potenciál a prispieť tak k sociálnej súdržnosti a trvalo udržateľnému rozvoju spoločnosti.</w:t>
      </w: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>Mladí ľudia patria medzi znevýhodnené skupiny obyvateľstva ohrozené rizikom chudoby a sociálnym vylúčením práve v dôsledku ich nezamestnanosti. Počet nezamestnaných mladých ľudí vo veku 15 – 24 rokov predstavoval ku dňu 30.9. 2011 na celkovom počte uchádzačov o zamestnanie (ďalej len „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>“) 18,13 %-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ný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 podiel (zdroj: http://www.upsvar.sk/statistiky/...). Tento stav naznačuje, že prechodné obdobie mladých ľudí od vzdelávania k zamestnaniu sa značne predĺžilo a skomplikovalo. Preto nezamestnanosť mladých často vyúsťuje do dlhodobej nezamestnanosti, či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neaktivity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. Absolventi škôl (do dvoch rokov po ukončení školy) tvoria 8,71 % podiel na celkovom počte nezamestnaných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 (stav k 30.9.2011).</w:t>
      </w:r>
    </w:p>
    <w:p w:rsidR="000D1A13" w:rsidRPr="0080534C" w:rsidRDefault="000D1A13" w:rsidP="000D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4C">
        <w:rPr>
          <w:rFonts w:ascii="Times New Roman" w:hAnsi="Times New Roman" w:cs="Times New Roman"/>
          <w:sz w:val="24"/>
          <w:szCs w:val="24"/>
        </w:rPr>
        <w:t xml:space="preserve">Stav absolventov škôl z celkového počtu </w:t>
      </w:r>
      <w:proofErr w:type="spellStart"/>
      <w:r w:rsidRPr="0080534C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80534C">
        <w:rPr>
          <w:rFonts w:ascii="Times New Roman" w:hAnsi="Times New Roman" w:cs="Times New Roman"/>
          <w:sz w:val="24"/>
          <w:szCs w:val="24"/>
        </w:rPr>
        <w:t xml:space="preserve"> dosiahol k 30.9.2011 hodnotu </w:t>
      </w:r>
      <w:r w:rsidR="00694F8C" w:rsidRPr="0080534C">
        <w:rPr>
          <w:rFonts w:ascii="Times New Roman" w:hAnsi="Times New Roman" w:cs="Times New Roman"/>
          <w:sz w:val="24"/>
          <w:szCs w:val="24"/>
        </w:rPr>
        <w:t>32 224.</w:t>
      </w:r>
      <w:r w:rsidR="00694F8C" w:rsidRPr="0080534C">
        <w:rPr>
          <w:szCs w:val="24"/>
        </w:rPr>
        <w:t xml:space="preserve"> </w:t>
      </w:r>
      <w:r w:rsidRPr="0080534C">
        <w:rPr>
          <w:rFonts w:ascii="Times New Roman" w:hAnsi="Times New Roman" w:cs="Times New Roman"/>
          <w:sz w:val="24"/>
          <w:szCs w:val="24"/>
        </w:rPr>
        <w:t xml:space="preserve">Možno konštatovať, že absolventi škôl tvoria tretiu najpočetnejšiu skupiny znevýhodnených </w:t>
      </w:r>
      <w:proofErr w:type="spellStart"/>
      <w:r w:rsidRPr="0080534C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80534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D1A13" w:rsidRPr="0080534C" w:rsidRDefault="000D1A13" w:rsidP="000D1A13">
      <w:pPr>
        <w:spacing w:after="0" w:line="240" w:lineRule="auto"/>
      </w:pPr>
    </w:p>
    <w:p w:rsidR="000D1A13" w:rsidRDefault="000D1A13" w:rsidP="000D1A13">
      <w:pPr>
        <w:spacing w:after="0" w:line="240" w:lineRule="auto"/>
      </w:pPr>
    </w:p>
    <w:p w:rsidR="000D1A13" w:rsidRDefault="000D1A13" w:rsidP="000D1A13">
      <w:pPr>
        <w:spacing w:after="0" w:line="240" w:lineRule="auto"/>
      </w:pPr>
    </w:p>
    <w:p w:rsidR="000D1A13" w:rsidRDefault="000D1A13" w:rsidP="000D1A13">
      <w:pPr>
        <w:spacing w:after="0" w:line="240" w:lineRule="auto"/>
      </w:pPr>
    </w:p>
    <w:p w:rsidR="000D1A13" w:rsidRPr="00A97243" w:rsidRDefault="000D1A13" w:rsidP="000D1A13">
      <w:pPr>
        <w:pStyle w:val="Nadpis4"/>
        <w:spacing w:before="0" w:after="0"/>
        <w:jc w:val="both"/>
        <w:rPr>
          <w:sz w:val="24"/>
          <w:szCs w:val="24"/>
          <w:u w:val="single"/>
        </w:rPr>
      </w:pPr>
      <w:r w:rsidRPr="00A97243">
        <w:rPr>
          <w:sz w:val="24"/>
          <w:szCs w:val="24"/>
          <w:u w:val="single"/>
        </w:rPr>
        <w:t>CIEĽOVÁ SKUPINA PROJEKTU</w:t>
      </w:r>
    </w:p>
    <w:p w:rsidR="000D1A13" w:rsidRDefault="000D1A13" w:rsidP="000D1A13">
      <w:pPr>
        <w:jc w:val="both"/>
      </w:pP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 xml:space="preserve">Absolventi škôl, za ktorých sa podľa  §8 odsek 1 písm. a) zákona  č. 5/2004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. o službách zamestnanosti a o zmene a doplnení niektorých zákonov v znení neskorších predpisov (ďalej len „zákon o službách zamestnanosti“)  považuje občan mladší ako 26 rokov veku, ktorý skončil sústavnú prípravu na povolanie v dennej forme štúdia pred menej ako dvomi rokmi a nezískal svoje prvé pravidelne platené zamestnanie. </w:t>
      </w:r>
    </w:p>
    <w:p w:rsidR="000D1A13" w:rsidRPr="00A97243" w:rsidRDefault="000D1A13" w:rsidP="000D1A13">
      <w:pPr>
        <w:pStyle w:val="Nadpis3"/>
        <w:numPr>
          <w:ilvl w:val="0"/>
          <w:numId w:val="0"/>
        </w:numPr>
        <w:spacing w:before="0" w:after="0"/>
        <w:jc w:val="both"/>
        <w:outlineLvl w:val="2"/>
        <w:rPr>
          <w:rFonts w:ascii="Times New Roman" w:hAnsi="Times New Roman"/>
          <w:b w:val="0"/>
          <w:szCs w:val="24"/>
        </w:rPr>
      </w:pPr>
      <w:r w:rsidRPr="00A97243">
        <w:rPr>
          <w:rFonts w:ascii="Times New Roman" w:hAnsi="Times New Roman"/>
          <w:b w:val="0"/>
          <w:szCs w:val="24"/>
        </w:rPr>
        <w:t>Podľa § 51, odsek 2 zákona o službách zamestnanosti, za absolventa školy sa na účely vykonávania absolventskej praxe,</w:t>
      </w:r>
      <w:r w:rsidRPr="00A97243">
        <w:rPr>
          <w:rFonts w:ascii="Times New Roman" w:hAnsi="Times New Roman"/>
          <w:b w:val="0"/>
          <w:color w:val="000000"/>
          <w:szCs w:val="24"/>
        </w:rPr>
        <w:t xml:space="preserve"> okrem absolventa školy podľa §8 odsek 1, písm. a) zákona o službách zamestnaností</w:t>
      </w:r>
      <w:r w:rsidRPr="00A97243">
        <w:rPr>
          <w:rFonts w:ascii="Times New Roman" w:hAnsi="Times New Roman"/>
          <w:b w:val="0"/>
          <w:szCs w:val="24"/>
        </w:rPr>
        <w:t>, považuje  každý uchádzač o zamestnanie do 26 rokov veku bez ohľadu na to, či skončil sústavnú prípravu na povolanie a bez ohľadu na to, či získal pravidelne platené zamestnanie.</w:t>
      </w: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>Základnú informáciu o absolventskej praxi poskytne každému  absolventovi školy,  príslušný útvar  informačných, poradenských  a  sprostredkovateľských  služieb  úradu PSVR. Informácie o  aktuálnych  možnostiach vykonávať absolventskú prax v regióne poskytnú úrady PSVR absolventom škôl aj prostredníctvom informačných letákov</w:t>
      </w:r>
      <w:r w:rsidRPr="00A97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A97243">
        <w:rPr>
          <w:rFonts w:ascii="Times New Roman" w:hAnsi="Times New Roman" w:cs="Times New Roman"/>
          <w:sz w:val="24"/>
          <w:szCs w:val="24"/>
        </w:rPr>
        <w:t>ktoré sú umiestnené na viditeľnom mieste na výveskách úradov PSVR.</w:t>
      </w: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lastRenderedPageBreak/>
        <w:t xml:space="preserve">Absolventská   prax, ktorá sa vykonáva u zamestnávateľa za presne stanovených podmienok,  je   zabezpečovaná  príslušnými úradmi PSVR po  uzatvorení  dohôd medzi úradom PSVR a absolventom školy  a úradom PSVR a zamestnávateľom. </w:t>
      </w:r>
    </w:p>
    <w:p w:rsidR="000D1A13" w:rsidRDefault="000D1A13" w:rsidP="000D1A13">
      <w:pPr>
        <w:pStyle w:val="Zkladntext2"/>
        <w:tabs>
          <w:tab w:val="left" w:pos="0"/>
          <w:tab w:val="left" w:pos="426"/>
        </w:tabs>
        <w:spacing w:after="0" w:line="240" w:lineRule="auto"/>
        <w:jc w:val="both"/>
        <w:rPr>
          <w:szCs w:val="24"/>
        </w:rPr>
      </w:pPr>
    </w:p>
    <w:p w:rsidR="0080534C" w:rsidRDefault="0080534C" w:rsidP="000D1A13">
      <w:pPr>
        <w:pStyle w:val="Zkladntext2"/>
        <w:tabs>
          <w:tab w:val="left" w:pos="0"/>
          <w:tab w:val="left" w:pos="426"/>
        </w:tabs>
        <w:spacing w:after="0" w:line="240" w:lineRule="auto"/>
        <w:jc w:val="both"/>
        <w:rPr>
          <w:szCs w:val="24"/>
        </w:rPr>
      </w:pPr>
    </w:p>
    <w:p w:rsidR="0080534C" w:rsidRDefault="0080534C" w:rsidP="000D1A13">
      <w:pPr>
        <w:pStyle w:val="Zkladntext2"/>
        <w:tabs>
          <w:tab w:val="left" w:pos="0"/>
          <w:tab w:val="left" w:pos="426"/>
        </w:tabs>
        <w:spacing w:after="0" w:line="240" w:lineRule="auto"/>
        <w:jc w:val="both"/>
        <w:rPr>
          <w:szCs w:val="24"/>
        </w:rPr>
      </w:pPr>
    </w:p>
    <w:p w:rsidR="0080534C" w:rsidRPr="00A97243" w:rsidRDefault="0080534C" w:rsidP="000D1A13">
      <w:pPr>
        <w:pStyle w:val="Zkladntext2"/>
        <w:tabs>
          <w:tab w:val="left" w:pos="0"/>
          <w:tab w:val="left" w:pos="426"/>
        </w:tabs>
        <w:spacing w:after="0" w:line="240" w:lineRule="auto"/>
        <w:jc w:val="both"/>
        <w:rPr>
          <w:szCs w:val="24"/>
        </w:rPr>
      </w:pPr>
    </w:p>
    <w:p w:rsidR="000D1A13" w:rsidRDefault="000D1A13" w:rsidP="000D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1A13" w:rsidRPr="00A97243" w:rsidRDefault="000D1A13" w:rsidP="000D1A1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243">
        <w:rPr>
          <w:rFonts w:ascii="Times New Roman" w:hAnsi="Times New Roman" w:cs="Times New Roman"/>
          <w:b/>
          <w:sz w:val="24"/>
          <w:szCs w:val="24"/>
          <w:u w:val="single"/>
        </w:rPr>
        <w:t>OČAKÁVANÁ SITUÁCIA PO SKONČENÍ REALIZÁCIE PROJEKTU</w:t>
      </w:r>
    </w:p>
    <w:p w:rsidR="000D1A13" w:rsidRPr="004F2B99" w:rsidRDefault="000D1A13" w:rsidP="000D1A13">
      <w:pPr>
        <w:autoSpaceDE w:val="0"/>
        <w:autoSpaceDN w:val="0"/>
        <w:adjustRightInd w:val="0"/>
        <w:spacing w:after="120"/>
        <w:jc w:val="both"/>
        <w:rPr>
          <w:sz w:val="20"/>
          <w:u w:val="single"/>
        </w:rPr>
      </w:pPr>
    </w:p>
    <w:p w:rsidR="000D1A13" w:rsidRPr="0080534C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34C">
        <w:rPr>
          <w:rFonts w:ascii="Times New Roman" w:hAnsi="Times New Roman" w:cs="Times New Roman"/>
          <w:sz w:val="24"/>
          <w:szCs w:val="24"/>
        </w:rPr>
        <w:t xml:space="preserve">Do projektu bude celkovo zapojených </w:t>
      </w:r>
      <w:r w:rsidR="00871C80" w:rsidRPr="0080534C">
        <w:rPr>
          <w:rFonts w:ascii="Times New Roman" w:hAnsi="Times New Roman" w:cs="Times New Roman"/>
          <w:bCs/>
          <w:sz w:val="24"/>
          <w:szCs w:val="24"/>
        </w:rPr>
        <w:t xml:space="preserve">11 435 </w:t>
      </w:r>
      <w:r w:rsidRPr="0080534C">
        <w:rPr>
          <w:rFonts w:ascii="Times New Roman" w:hAnsi="Times New Roman" w:cs="Times New Roman"/>
          <w:sz w:val="24"/>
          <w:szCs w:val="24"/>
        </w:rPr>
        <w:t xml:space="preserve">osôb cieľovej skupiny, z toho </w:t>
      </w:r>
      <w:r w:rsidR="00871C80" w:rsidRPr="0080534C">
        <w:rPr>
          <w:rFonts w:ascii="Times New Roman" w:hAnsi="Times New Roman" w:cs="Times New Roman"/>
          <w:bCs/>
          <w:sz w:val="24"/>
          <w:szCs w:val="24"/>
        </w:rPr>
        <w:t xml:space="preserve">4 002 </w:t>
      </w:r>
      <w:r w:rsidRPr="0080534C">
        <w:rPr>
          <w:rFonts w:ascii="Times New Roman" w:hAnsi="Times New Roman" w:cs="Times New Roman"/>
          <w:sz w:val="24"/>
          <w:szCs w:val="24"/>
        </w:rPr>
        <w:t xml:space="preserve"> mužov a </w:t>
      </w:r>
      <w:r w:rsidR="00871C80" w:rsidRPr="0080534C">
        <w:rPr>
          <w:rFonts w:ascii="Times New Roman" w:hAnsi="Times New Roman" w:cs="Times New Roman"/>
          <w:bCs/>
          <w:sz w:val="24"/>
          <w:szCs w:val="24"/>
        </w:rPr>
        <w:t xml:space="preserve">7 433 </w:t>
      </w:r>
      <w:r w:rsidRPr="0080534C">
        <w:rPr>
          <w:rFonts w:ascii="Times New Roman" w:hAnsi="Times New Roman" w:cs="Times New Roman"/>
          <w:sz w:val="24"/>
          <w:szCs w:val="24"/>
        </w:rPr>
        <w:t xml:space="preserve"> žien. Predpokladáme, že z celkového počtu zaradených os</w:t>
      </w:r>
      <w:r w:rsidR="00871C80" w:rsidRPr="0080534C">
        <w:rPr>
          <w:rFonts w:ascii="Times New Roman" w:hAnsi="Times New Roman" w:cs="Times New Roman"/>
          <w:sz w:val="24"/>
          <w:szCs w:val="24"/>
        </w:rPr>
        <w:t>ôb na absolventskú prax, bude 25</w:t>
      </w:r>
      <w:r w:rsidRPr="0080534C">
        <w:rPr>
          <w:rFonts w:ascii="Times New Roman" w:hAnsi="Times New Roman" w:cs="Times New Roman"/>
          <w:sz w:val="24"/>
          <w:szCs w:val="24"/>
        </w:rPr>
        <w:t xml:space="preserve"> % osôb po ukončení absolventskej praxe umiestnených na trh práce.</w:t>
      </w: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>Základnú informáciu o absolventskej praxi poskytne každému  absolventovi školy, ktorý spĺňa podmienky nástupu na výkon absolventskej  praxe, príslušný útvar  informačných  a  sprostredkovateľských  služieb  úradu.</w:t>
      </w: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>Informácie o  aktuálnych  možnostiach vykonávať absolventskú prax v regióne poskytnú úrady absolventom škôl aj prostredníctvom informačných letákov</w:t>
      </w:r>
      <w:r w:rsidRPr="00A9724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A97243">
        <w:rPr>
          <w:rFonts w:ascii="Times New Roman" w:hAnsi="Times New Roman" w:cs="Times New Roman"/>
          <w:sz w:val="24"/>
          <w:szCs w:val="24"/>
        </w:rPr>
        <w:t xml:space="preserve">ktoré sú umiestnené na viditeľnom mieste na výveskách úradov.   </w:t>
      </w:r>
    </w:p>
    <w:p w:rsidR="000D1A13" w:rsidRPr="00A97243" w:rsidRDefault="000D1A13" w:rsidP="000D1A13">
      <w:pPr>
        <w:pStyle w:val="Zkladntext2"/>
        <w:tabs>
          <w:tab w:val="left" w:pos="0"/>
          <w:tab w:val="left" w:pos="426"/>
        </w:tabs>
        <w:spacing w:after="0" w:line="240" w:lineRule="auto"/>
        <w:jc w:val="both"/>
        <w:rPr>
          <w:szCs w:val="24"/>
        </w:rPr>
      </w:pPr>
      <w:r w:rsidRPr="00A97243">
        <w:rPr>
          <w:szCs w:val="24"/>
        </w:rPr>
        <w:t xml:space="preserve">Absolventská   prax   je   zabezpečovaná  po  uzatvorení  dohôd medzi úradom a absolventom školy a  vykonáva    sa   u    zamestnávateľa    za   presne    stanovených    podmienok   medzi zamestnávateľom    a   úradom   a   medzi   absolventom   školy   a   úradom. </w:t>
      </w:r>
    </w:p>
    <w:p w:rsidR="000D1A13" w:rsidRPr="00A97243" w:rsidRDefault="000D1A13" w:rsidP="000D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1A13" w:rsidRDefault="000D1A13" w:rsidP="000D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A13" w:rsidRDefault="000D1A13" w:rsidP="000D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A13" w:rsidRDefault="000D1A13" w:rsidP="000D1A1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243">
        <w:rPr>
          <w:rFonts w:ascii="Times New Roman" w:hAnsi="Times New Roman" w:cs="Times New Roman"/>
          <w:b/>
          <w:sz w:val="24"/>
          <w:szCs w:val="24"/>
          <w:u w:val="single"/>
        </w:rPr>
        <w:t>Podrobný popis hlavných aktivít</w:t>
      </w:r>
    </w:p>
    <w:p w:rsidR="000D1A13" w:rsidRDefault="000D1A13" w:rsidP="000D1A1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A13" w:rsidRPr="00A97243" w:rsidRDefault="00871C80" w:rsidP="000D1A13">
      <w:pPr>
        <w:pStyle w:val="Textpoznmkypodiarou"/>
        <w:jc w:val="both"/>
        <w:rPr>
          <w:sz w:val="24"/>
          <w:szCs w:val="24"/>
        </w:rPr>
      </w:pPr>
      <w:r w:rsidRPr="0080534C">
        <w:rPr>
          <w:sz w:val="24"/>
          <w:szCs w:val="24"/>
        </w:rPr>
        <w:t>Hlavnou</w:t>
      </w:r>
      <w:r w:rsidR="000D1A13" w:rsidRPr="0080534C">
        <w:rPr>
          <w:sz w:val="24"/>
          <w:szCs w:val="24"/>
        </w:rPr>
        <w:t xml:space="preserve"> aktivitou projektu je poskytovanie príspevkov na vykonávanie absolventskej praxe  -</w:t>
      </w:r>
      <w:r w:rsidR="000D1A13" w:rsidRPr="00A97243">
        <w:rPr>
          <w:sz w:val="24"/>
          <w:szCs w:val="24"/>
        </w:rPr>
        <w:t xml:space="preserve">  podľa § 51 zákona o službách zamestnanosti, v rámci ktorej bude úrad PSVR poskytovať absolventovi školy počas vykonávania absolventskej praxe paušálny príspevok vo výške sumy životného minima poskytovaného jednej plnoletej  fyzickej  osobe podľa zákona č. 601/2003 Z </w:t>
      </w:r>
      <w:proofErr w:type="spellStart"/>
      <w:r w:rsidR="000D1A13" w:rsidRPr="00A97243">
        <w:rPr>
          <w:sz w:val="24"/>
          <w:szCs w:val="24"/>
        </w:rPr>
        <w:t>z</w:t>
      </w:r>
      <w:proofErr w:type="spellEnd"/>
      <w:r w:rsidR="000D1A13" w:rsidRPr="00A97243">
        <w:rPr>
          <w:sz w:val="24"/>
          <w:szCs w:val="24"/>
        </w:rPr>
        <w:t>. o životnom minime a o zmene a doplnení niektorých zákonov v znení neskorších predpisov mesačne na úhradu jeho nevyhnutných  osobných výdavkov spojených s vykonávaním absolventskej praxe. Zároveň úrad PSVR bude poskytovať  absolventovi náhradu  poistného na úrazové poistenie počas vykonávania  absolventskej praxe. Spolu s úhradou príspevku na vykonávanie absolventskej praxe úrad PSVR poukáže absolventovi školy aj ním preukázanú úhradu poistného za úrazové poistenie počas vykonávania absolventskej praxe, ak absolvent školy uzatvorí zmluvu o úrazovom poistení podľa § 51 ods. 5 a ods. 8 písm. g) zákona o službách zamestnanosti,  najskôr v deň uzavretia</w:t>
      </w:r>
      <w:r w:rsidR="000D1A13" w:rsidRPr="00A97243">
        <w:rPr>
          <w:color w:val="FF0000"/>
          <w:sz w:val="24"/>
          <w:szCs w:val="24"/>
        </w:rPr>
        <w:t xml:space="preserve"> </w:t>
      </w:r>
      <w:r w:rsidR="000D1A13" w:rsidRPr="00A97243">
        <w:rPr>
          <w:sz w:val="24"/>
          <w:szCs w:val="24"/>
        </w:rPr>
        <w:t xml:space="preserve">dohody a najneskôr do dňa nástupu na vykonávanie absolventskej praxe s niektorou z komerčných poisťovní poskytujúcich úrazové poistenie. </w:t>
      </w:r>
    </w:p>
    <w:p w:rsidR="000D1A13" w:rsidRPr="00A97243" w:rsidRDefault="000D1A13" w:rsidP="000D1A13">
      <w:pPr>
        <w:tabs>
          <w:tab w:val="left" w:pos="0"/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ab/>
      </w:r>
      <w:r w:rsidRPr="00A97243">
        <w:rPr>
          <w:rFonts w:ascii="Times New Roman" w:hAnsi="Times New Roman" w:cs="Times New Roman"/>
          <w:sz w:val="24"/>
          <w:szCs w:val="24"/>
        </w:rPr>
        <w:tab/>
        <w:t xml:space="preserve">Príspevok  na vykonávanie absolventskej praxe, ktorej zámerom je zlepšiť pripravenosť absolventov škôl na vstup na trh práce, má v súlade zo  zákonom o službách zamestnanosti obligatórny charakter a poskytuje sa v  zmysle internej normy „Príspevok na vykonávanie absolventskej praxe“ podľa § 51 zákona Národnej rady SR č. 5/2004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. o službách zamestnanosti a o zmene a doplnení niektorých zákonov v znení neskorších predpisov“  v platnom znení, ktorá podrobne popisuje postup a formuláre pre realizáciu predmetného nástroja AOTP. </w:t>
      </w:r>
      <w:r w:rsidRPr="00A97243">
        <w:rPr>
          <w:rFonts w:ascii="Times New Roman" w:hAnsi="Times New Roman" w:cs="Times New Roman"/>
          <w:i/>
          <w:sz w:val="24"/>
          <w:szCs w:val="24"/>
        </w:rPr>
        <w:t>Uvedená interná norma je doložená v prílohe</w:t>
      </w:r>
      <w:r w:rsidRPr="00A97243">
        <w:rPr>
          <w:rFonts w:ascii="Times New Roman" w:hAnsi="Times New Roman" w:cs="Times New Roman"/>
          <w:sz w:val="24"/>
          <w:szCs w:val="24"/>
        </w:rPr>
        <w:t>.</w:t>
      </w:r>
    </w:p>
    <w:p w:rsidR="000D1A13" w:rsidRPr="00A97243" w:rsidRDefault="000D1A13" w:rsidP="000D1A13">
      <w:pPr>
        <w:tabs>
          <w:tab w:val="left" w:pos="0"/>
          <w:tab w:val="num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A13" w:rsidRPr="00A97243" w:rsidRDefault="000D1A13" w:rsidP="000D1A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ab/>
        <w:t xml:space="preserve">Absolvent školy bude vykonávať  absolventskú prax  najmenej 3 mesiace a najviac 6 mesiacov, bez možnosti jej predĺženia a opakovaného vykonávania, v rozsahu 20 hodín týždenne u konkrétneho zamestnávateľa podľa  § 51  ods.4 zákona  službách zamestnanosti.  Paušálny príspevok sa kráti za dni voľna podľa §51 ods. 5 a  ods. 7 zákona o službách zamestnanosti a za ďalšie dni neprítomnosti na absolventskej praxi na základe evidencie dochádzky, ktorú predkladá zamestnávateľ  úradu podľa §51 odseku 9 písm. d) zákona o službách zamestnanosti. </w:t>
      </w:r>
    </w:p>
    <w:p w:rsidR="000D1A13" w:rsidRPr="00A97243" w:rsidRDefault="000D1A13" w:rsidP="000D1A13">
      <w:pPr>
        <w:tabs>
          <w:tab w:val="left" w:pos="0"/>
          <w:tab w:val="num" w:pos="180"/>
        </w:tabs>
        <w:spacing w:after="0" w:line="240" w:lineRule="auto"/>
        <w:ind w:firstLine="38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ab/>
      </w:r>
      <w:r w:rsidRPr="00A97243">
        <w:rPr>
          <w:rFonts w:ascii="Times New Roman" w:hAnsi="Times New Roman" w:cs="Times New Roman"/>
          <w:sz w:val="24"/>
          <w:szCs w:val="24"/>
        </w:rPr>
        <w:tab/>
        <w:t xml:space="preserve">Dĺžka vedenia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 v evidencii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 (absolventa školy) na účely poskytovania príspevku na vykonávanie absolventskej praxe je najmenej 3 mesiace (§10 vyhlášky MPSVR  SR č. 44/2004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>. v znení neskorších predpisov).</w:t>
      </w:r>
    </w:p>
    <w:p w:rsidR="000D1A13" w:rsidRPr="00A97243" w:rsidRDefault="000D1A13" w:rsidP="000D1A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ab/>
        <w:t xml:space="preserve">Úrady PSVR  budú  pri zabezpečovaní vykonávania absolventskej praxe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zosúlaďovať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 požiadavky zamestnávateľov a absolventov škôl s  ponukou trhu práce, pričom budú postupovať diferencovane  a uplatňovať prísne kritéria výberu absolventov škôl na vykonávanie absolventskej praxe tak, aby absolventská prax absolventov škôl bola zameraná na získanie odborných zručností a praktických skúseností u zamestnávateľa, s možnosťou čo najrýchlejšieho uplatnenia týchto absolventov škôl na trhu práce. </w:t>
      </w:r>
    </w:p>
    <w:p w:rsidR="000D1A13" w:rsidRPr="00A97243" w:rsidRDefault="000D1A13" w:rsidP="000D1A1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ab/>
        <w:t>Pri výbere absolventov škôl na vykonávanie absolventskej praxe sa bude zohľadňovať predovšetkým dosiahnutý stupeň vzdelania, študijný, resp. učebný odbor alebo príbuzný odbor s charakterom pracovného miesta, ktoré má v rámci vykonávania absolventskej praxe absolvent školy obsadiť a perspektíva uplatnenia absolventa školy na trhu práce po ukončení vykonávania absolventskej praxe.</w:t>
      </w:r>
    </w:p>
    <w:p w:rsidR="000D1A13" w:rsidRPr="00A97243" w:rsidRDefault="000D1A13" w:rsidP="000D1A1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ab/>
        <w:t xml:space="preserve">Absolvent školy, ktorý vykonával absolventskú prax počas predchádzajúceho vedenia v evidencii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 a po jej ukončení bol vyradený z evidencie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 xml:space="preserve"> (napr. z dôvodu  nástupu do zamestnania), môže byť zaradený na vykonávanie absolventskej praxe  až počas ďalšej evidencie v evidencii </w:t>
      </w:r>
      <w:proofErr w:type="spellStart"/>
      <w:r w:rsidRPr="00A97243">
        <w:rPr>
          <w:rFonts w:ascii="Times New Roman" w:hAnsi="Times New Roman" w:cs="Times New Roman"/>
          <w:sz w:val="24"/>
          <w:szCs w:val="24"/>
        </w:rPr>
        <w:t>UoZ</w:t>
      </w:r>
      <w:proofErr w:type="spellEnd"/>
      <w:r w:rsidRPr="00A97243">
        <w:rPr>
          <w:rFonts w:ascii="Times New Roman" w:hAnsi="Times New Roman" w:cs="Times New Roman"/>
          <w:sz w:val="24"/>
          <w:szCs w:val="24"/>
        </w:rPr>
        <w:t>, ak naďalej spĺňa podmienky ustanovené v § 51 zákona o službách zamestnanosti.</w:t>
      </w:r>
    </w:p>
    <w:p w:rsidR="000D1A13" w:rsidRDefault="000D1A13" w:rsidP="000D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A13" w:rsidRDefault="000D1A13" w:rsidP="000D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1A13" w:rsidRDefault="000D1A13" w:rsidP="000D1A1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243">
        <w:rPr>
          <w:rFonts w:ascii="Times New Roman" w:hAnsi="Times New Roman" w:cs="Times New Roman"/>
          <w:b/>
          <w:sz w:val="24"/>
          <w:szCs w:val="24"/>
        </w:rPr>
        <w:t>Podrobný popis nepriamych aktivít (riadenie a publicita a informovanosť)</w:t>
      </w:r>
    </w:p>
    <w:p w:rsidR="000D1A13" w:rsidRPr="00A97243" w:rsidRDefault="000D1A13" w:rsidP="000D1A13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243">
        <w:rPr>
          <w:rFonts w:ascii="Times New Roman" w:hAnsi="Times New Roman" w:cs="Times New Roman"/>
          <w:b/>
          <w:sz w:val="24"/>
          <w:szCs w:val="24"/>
          <w:u w:val="single"/>
        </w:rPr>
        <w:t>Aktivita  Riadenie projektu</w:t>
      </w: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 xml:space="preserve">Riadenie projektu bude zabezpečované v súlade so zmluvou o poskytnutí nenávratného finančného príspevku na realizáciu projektu medzi RO a ústredím, podľa ktorej poskytovanie príspevkov realizujú úrady. Verejné obstarávanie na podporné aktivity, metodické usmerňovanie úradov a sumarizovanie údajov bude zabezpečovať ústredie. </w:t>
      </w:r>
    </w:p>
    <w:p w:rsidR="000D1A13" w:rsidRPr="00A97243" w:rsidRDefault="000D1A13" w:rsidP="000D1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7243">
        <w:rPr>
          <w:rFonts w:ascii="Times New Roman" w:hAnsi="Times New Roman" w:cs="Times New Roman"/>
          <w:b/>
          <w:sz w:val="24"/>
          <w:szCs w:val="24"/>
          <w:u w:val="single"/>
        </w:rPr>
        <w:t>Aktivita  Publicita a informovanosť</w:t>
      </w:r>
    </w:p>
    <w:p w:rsidR="000D1A13" w:rsidRPr="00A97243" w:rsidRDefault="000D1A13" w:rsidP="000D1A13">
      <w:pPr>
        <w:widowControl w:val="0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>Publicita a informovanosť bude zabezpečená počas celého obdobia trvania realizácie projektu a bude sa riadiť Manuálom pre informovanie a publicitu pre prijímateľov v rámci ESF (2007-2013) pre Operačný program Zamestnanosť a sociálna inklúzia.</w:t>
      </w:r>
    </w:p>
    <w:p w:rsidR="000D1A13" w:rsidRPr="00A97243" w:rsidRDefault="000D1A13" w:rsidP="000D1A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7243">
        <w:rPr>
          <w:rFonts w:ascii="Times New Roman" w:hAnsi="Times New Roman" w:cs="Times New Roman"/>
          <w:sz w:val="24"/>
          <w:szCs w:val="24"/>
        </w:rPr>
        <w:t>V zmysle Manuálu pre informovanosť a publicitu bude publicita projektu realizovaná prostredníctvom printových médií, informačných/propagačných materiálov. Prostredníctvom nich bude prijímateľ informovať účastníkov projektu ako aj širokú verejnosť, že aktivity, ktoré sa realizujú v rámci projektu sa uskutočňujú vďaka pomoci EÚ, konkrétne vďaka prostriedkom poskytnutým z ESF.</w:t>
      </w:r>
    </w:p>
    <w:p w:rsidR="000D1A13" w:rsidRPr="00A97243" w:rsidRDefault="000D1A13" w:rsidP="000D1A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6020" w:rsidRPr="000D1A13" w:rsidRDefault="005B6020" w:rsidP="000D1A13"/>
    <w:sectPr w:rsidR="005B6020" w:rsidRPr="000D1A13" w:rsidSect="0021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243" w:rsidRDefault="006B5243" w:rsidP="00E17B17">
      <w:pPr>
        <w:spacing w:after="0" w:line="240" w:lineRule="auto"/>
      </w:pPr>
      <w:r>
        <w:separator/>
      </w:r>
    </w:p>
  </w:endnote>
  <w:endnote w:type="continuationSeparator" w:id="0">
    <w:p w:rsidR="006B5243" w:rsidRDefault="006B5243" w:rsidP="00E17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243" w:rsidRDefault="006B5243" w:rsidP="00E17B17">
      <w:pPr>
        <w:spacing w:after="0" w:line="240" w:lineRule="auto"/>
      </w:pPr>
      <w:r>
        <w:separator/>
      </w:r>
    </w:p>
  </w:footnote>
  <w:footnote w:type="continuationSeparator" w:id="0">
    <w:p w:rsidR="006B5243" w:rsidRDefault="006B5243" w:rsidP="00E17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D0D49"/>
    <w:multiLevelType w:val="multilevel"/>
    <w:tmpl w:val="EDA0BD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  <w:rPr>
        <w:rFonts w:cs="Times New Roman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B17"/>
    <w:rsid w:val="000D1A13"/>
    <w:rsid w:val="0022121D"/>
    <w:rsid w:val="0043479F"/>
    <w:rsid w:val="005B6020"/>
    <w:rsid w:val="00694F8C"/>
    <w:rsid w:val="006B5243"/>
    <w:rsid w:val="006C5173"/>
    <w:rsid w:val="0080534C"/>
    <w:rsid w:val="00871C80"/>
    <w:rsid w:val="008F72F9"/>
    <w:rsid w:val="00932412"/>
    <w:rsid w:val="00C53B1F"/>
    <w:rsid w:val="00E17B17"/>
    <w:rsid w:val="00ED0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17B17"/>
    <w:rPr>
      <w:rFonts w:eastAsia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17B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qFormat/>
    <w:rsid w:val="000D1A13"/>
    <w:pPr>
      <w:keepNext/>
      <w:spacing w:before="240" w:after="60" w:line="240" w:lineRule="auto"/>
      <w:outlineLvl w:val="3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rsid w:val="00E17B17"/>
    <w:pPr>
      <w:spacing w:after="0" w:line="240" w:lineRule="auto"/>
    </w:pPr>
    <w:rPr>
      <w:rFonts w:ascii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E17B1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E17B17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rsid w:val="00E17B17"/>
    <w:rPr>
      <w:rFonts w:cs="Times New Roman"/>
      <w:color w:val="0000FF"/>
      <w:u w:val="single"/>
    </w:rPr>
  </w:style>
  <w:style w:type="paragraph" w:customStyle="1" w:styleId="Nadpis2">
    <w:name w:val="Nadpis2"/>
    <w:basedOn w:val="Nadpis1"/>
    <w:qFormat/>
    <w:rsid w:val="00E17B17"/>
    <w:pPr>
      <w:keepLines w:val="0"/>
      <w:numPr>
        <w:ilvl w:val="1"/>
        <w:numId w:val="1"/>
      </w:numPr>
      <w:spacing w:before="120" w:after="120" w:line="240" w:lineRule="auto"/>
    </w:pPr>
    <w:rPr>
      <w:rFonts w:ascii="Arial Narrow" w:eastAsia="Times New Roman" w:hAnsi="Arial Narrow" w:cs="Arial"/>
      <w:color w:val="auto"/>
      <w:kern w:val="32"/>
      <w:sz w:val="24"/>
      <w:szCs w:val="32"/>
      <w:lang w:eastAsia="sk-SK"/>
    </w:rPr>
  </w:style>
  <w:style w:type="paragraph" w:customStyle="1" w:styleId="Nadpis3">
    <w:name w:val="Nadpis3"/>
    <w:basedOn w:val="Nadpis2"/>
    <w:link w:val="Nadpis3Char"/>
    <w:qFormat/>
    <w:rsid w:val="00E17B17"/>
    <w:pPr>
      <w:numPr>
        <w:ilvl w:val="2"/>
      </w:numPr>
      <w:ind w:left="792" w:hanging="432"/>
    </w:pPr>
  </w:style>
  <w:style w:type="character" w:customStyle="1" w:styleId="Nadpis3Char">
    <w:name w:val="Nadpis3 Char"/>
    <w:basedOn w:val="Predvolenpsmoodseku"/>
    <w:link w:val="Nadpis3"/>
    <w:locked/>
    <w:rsid w:val="00E17B17"/>
    <w:rPr>
      <w:rFonts w:ascii="Arial Narrow" w:eastAsia="Times New Roman" w:hAnsi="Arial Narrow" w:cs="Arial"/>
      <w:b/>
      <w:bCs/>
      <w:kern w:val="32"/>
      <w:sz w:val="24"/>
      <w:szCs w:val="32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E17B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7B17"/>
    <w:rPr>
      <w:rFonts w:ascii="Tahoma" w:eastAsia="Times New Roman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uiPriority w:val="9"/>
    <w:rsid w:val="000D1A13"/>
    <w:rPr>
      <w:rFonts w:ascii="Times New Roman" w:eastAsia="Times New Roman" w:hAnsi="Times New Roman" w:cs="Times New Roman"/>
      <w:b/>
      <w:bCs/>
      <w:sz w:val="28"/>
      <w:szCs w:val="28"/>
      <w:lang w:eastAsia="sk-SK"/>
    </w:rPr>
  </w:style>
  <w:style w:type="paragraph" w:styleId="Zkladntext2">
    <w:name w:val="Body Text 2"/>
    <w:basedOn w:val="Normlny"/>
    <w:link w:val="Zkladntext2Char"/>
    <w:uiPriority w:val="99"/>
    <w:rsid w:val="000D1A13"/>
    <w:pPr>
      <w:spacing w:after="120" w:line="480" w:lineRule="auto"/>
    </w:pPr>
    <w:rPr>
      <w:rFonts w:ascii="Times New Roman" w:hAnsi="Times New Roman" w:cs="Times New Roman"/>
      <w:sz w:val="24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0D1A13"/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UPSVAR</Company>
  <LinksUpToDate>false</LinksUpToDate>
  <CharactersWithSpaces>8768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novakova</dc:creator>
  <cp:keywords/>
  <dc:description/>
  <cp:lastModifiedBy>novakova</cp:lastModifiedBy>
  <cp:revision>3</cp:revision>
  <dcterms:created xsi:type="dcterms:W3CDTF">2013-12-11T11:28:00Z</dcterms:created>
  <dcterms:modified xsi:type="dcterms:W3CDTF">2013-12-12T08:38:00Z</dcterms:modified>
</cp:coreProperties>
</file>