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ED57" w14:textId="77777777" w:rsidR="00D40937" w:rsidRPr="00331E31" w:rsidRDefault="00D40937" w:rsidP="00A76378">
      <w:pPr>
        <w:rPr>
          <w:b/>
          <w:sz w:val="28"/>
          <w:szCs w:val="28"/>
          <w:u w:val="single"/>
        </w:rPr>
      </w:pPr>
    </w:p>
    <w:p w14:paraId="70A4F291" w14:textId="1964F94C" w:rsidR="00140205" w:rsidRDefault="00AE03A5" w:rsidP="00D24D06">
      <w:pPr>
        <w:pBdr>
          <w:bottom w:val="single" w:sz="6" w:space="1" w:color="auto"/>
        </w:pBdr>
        <w:jc w:val="center"/>
        <w:rPr>
          <w:b/>
          <w:sz w:val="28"/>
        </w:rPr>
      </w:pPr>
      <w:r w:rsidRPr="00331E31">
        <w:rPr>
          <w:b/>
          <w:sz w:val="28"/>
        </w:rPr>
        <w:t>Leitfaden für Bürgerinnen und Bürger, die staatliche Sozialleistungen beantragen, und für die Empfänger der staatlichen Sozialleistung</w:t>
      </w:r>
    </w:p>
    <w:p w14:paraId="02FA93F3" w14:textId="77777777" w:rsidR="003F2056" w:rsidRPr="00331E31" w:rsidRDefault="003F2056" w:rsidP="003F2056">
      <w:pPr>
        <w:pStyle w:val="l41"/>
        <w:jc w:val="left"/>
        <w:rPr>
          <w:b/>
        </w:rPr>
      </w:pPr>
      <w:r w:rsidRPr="00331E31">
        <w:rPr>
          <w:b/>
        </w:rPr>
        <w:t>Identifizierungsangaben des Bürgers/der Bürgerin:</w:t>
      </w:r>
    </w:p>
    <w:p w14:paraId="620A91A4" w14:textId="77777777" w:rsidR="003F2056" w:rsidRPr="00331E31" w:rsidRDefault="003F2056" w:rsidP="003F2056">
      <w:pPr>
        <w:pStyle w:val="l41"/>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835"/>
        <w:gridCol w:w="3402"/>
      </w:tblGrid>
      <w:tr w:rsidR="003F2056" w:rsidRPr="00331E31" w14:paraId="2976073E" w14:textId="77777777" w:rsidTr="00D34DC1">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A821B8B" w14:textId="77777777" w:rsidR="003F2056" w:rsidRPr="00331E31" w:rsidRDefault="003F2056" w:rsidP="00D34DC1">
            <w:pPr>
              <w:pStyle w:val="l41"/>
              <w:jc w:val="center"/>
            </w:pPr>
            <w:r w:rsidRPr="00331E31">
              <w:t>Vorname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67819A" w14:textId="77777777" w:rsidR="003F2056" w:rsidRPr="00331E31" w:rsidRDefault="003F2056" w:rsidP="00D34DC1">
            <w:pPr>
              <w:pStyle w:val="l41"/>
              <w:jc w:val="center"/>
            </w:pPr>
            <w:r w:rsidRPr="00331E31">
              <w:t>Name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9E3F68B" w14:textId="77777777" w:rsidR="003F2056" w:rsidRPr="00331E31" w:rsidRDefault="003F2056" w:rsidP="00D34DC1">
            <w:pPr>
              <w:pStyle w:val="l41"/>
              <w:jc w:val="center"/>
            </w:pPr>
            <w:r w:rsidRPr="00331E31">
              <w:t>Geburtsnummer</w:t>
            </w:r>
          </w:p>
        </w:tc>
      </w:tr>
      <w:tr w:rsidR="003F2056" w:rsidRPr="00331E31" w14:paraId="7BB1C5D0" w14:textId="77777777" w:rsidTr="00D34DC1">
        <w:tc>
          <w:tcPr>
            <w:tcW w:w="2126" w:type="dxa"/>
            <w:tcBorders>
              <w:top w:val="single" w:sz="4" w:space="0" w:color="auto"/>
              <w:left w:val="single" w:sz="4" w:space="0" w:color="auto"/>
              <w:bottom w:val="single" w:sz="4" w:space="0" w:color="auto"/>
              <w:right w:val="single" w:sz="4" w:space="0" w:color="auto"/>
            </w:tcBorders>
            <w:shd w:val="clear" w:color="auto" w:fill="auto"/>
          </w:tcPr>
          <w:p w14:paraId="300099B6" w14:textId="77777777" w:rsidR="003F2056" w:rsidRPr="00331E31" w:rsidRDefault="003F2056" w:rsidP="00D34DC1">
            <w:pPr>
              <w:pStyle w:val="l41"/>
              <w:jc w:val="center"/>
              <w:rPr>
                <w:b/>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1599D6" w14:textId="77777777" w:rsidR="003F2056" w:rsidRPr="00331E31" w:rsidRDefault="003F2056" w:rsidP="00D34DC1">
            <w:pPr>
              <w:pStyle w:val="l41"/>
              <w:jc w:val="center"/>
              <w:rPr>
                <w:b/>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BB5B7E" w14:textId="77777777" w:rsidR="003F2056" w:rsidRPr="00331E31" w:rsidRDefault="003F2056" w:rsidP="00D34DC1">
            <w:pPr>
              <w:pStyle w:val="l41"/>
              <w:jc w:val="center"/>
              <w:rPr>
                <w:b/>
                <w:lang w:eastAsia="en-US"/>
              </w:rPr>
            </w:pPr>
          </w:p>
        </w:tc>
      </w:tr>
    </w:tbl>
    <w:p w14:paraId="6DFEC2FB" w14:textId="77777777" w:rsidR="003F2056" w:rsidRPr="00331E31" w:rsidRDefault="003F2056" w:rsidP="00140205">
      <w:pPr>
        <w:rPr>
          <w:i/>
          <w:color w:val="C00000"/>
          <w:sz w:val="24"/>
          <w:szCs w:val="24"/>
        </w:rPr>
      </w:pPr>
    </w:p>
    <w:p w14:paraId="618B124A" w14:textId="257A31BE" w:rsidR="00072A6B" w:rsidRPr="00331E31" w:rsidRDefault="00072A6B" w:rsidP="005D75A5">
      <w:pPr>
        <w:pStyle w:val="ListParagraph"/>
        <w:numPr>
          <w:ilvl w:val="0"/>
          <w:numId w:val="29"/>
        </w:numPr>
        <w:ind w:left="426" w:hanging="426"/>
        <w:contextualSpacing w:val="0"/>
        <w:jc w:val="both"/>
        <w:rPr>
          <w:sz w:val="22"/>
          <w:szCs w:val="22"/>
        </w:rPr>
      </w:pPr>
      <w:r w:rsidRPr="00331E31">
        <w:rPr>
          <w:sz w:val="22"/>
        </w:rPr>
        <w:t xml:space="preserve">Gesetz Nr. 383/2013 </w:t>
      </w:r>
      <w:proofErr w:type="spellStart"/>
      <w:r w:rsidRPr="00331E31">
        <w:rPr>
          <w:sz w:val="22"/>
        </w:rPr>
        <w:t>Slg</w:t>
      </w:r>
      <w:proofErr w:type="spellEnd"/>
      <w:r w:rsidRPr="00331E31">
        <w:rPr>
          <w:sz w:val="22"/>
        </w:rPr>
        <w:t>. über die Geburtsbeihilfe und die Beihilfe für mehrere gleichzeitig geborene Kinder</w:t>
      </w:r>
    </w:p>
    <w:p w14:paraId="2F498B82" w14:textId="5BD31F7D" w:rsidR="00072A6B" w:rsidRPr="00331E31" w:rsidRDefault="00072A6B" w:rsidP="005D75A5">
      <w:pPr>
        <w:pStyle w:val="ListParagraph"/>
        <w:numPr>
          <w:ilvl w:val="0"/>
          <w:numId w:val="29"/>
        </w:numPr>
        <w:ind w:left="426" w:hanging="426"/>
        <w:contextualSpacing w:val="0"/>
        <w:jc w:val="both"/>
        <w:rPr>
          <w:sz w:val="22"/>
          <w:szCs w:val="22"/>
        </w:rPr>
      </w:pPr>
      <w:r w:rsidRPr="00331E31">
        <w:rPr>
          <w:sz w:val="22"/>
        </w:rPr>
        <w:t xml:space="preserve">Gesetz Nr. 600/2003 </w:t>
      </w:r>
      <w:proofErr w:type="spellStart"/>
      <w:r w:rsidRPr="00331E31">
        <w:rPr>
          <w:sz w:val="22"/>
        </w:rPr>
        <w:t>Slg</w:t>
      </w:r>
      <w:proofErr w:type="spellEnd"/>
      <w:r w:rsidRPr="00331E31">
        <w:rPr>
          <w:sz w:val="22"/>
        </w:rPr>
        <w:t>. über Kindergeld</w:t>
      </w:r>
    </w:p>
    <w:p w14:paraId="3379BFE9" w14:textId="4D6BD39A" w:rsidR="00072A6B" w:rsidRPr="00331E31" w:rsidRDefault="00072A6B" w:rsidP="005D75A5">
      <w:pPr>
        <w:pStyle w:val="ListParagraph"/>
        <w:numPr>
          <w:ilvl w:val="0"/>
          <w:numId w:val="29"/>
        </w:numPr>
        <w:ind w:left="426" w:hanging="426"/>
        <w:contextualSpacing w:val="0"/>
        <w:jc w:val="both"/>
        <w:rPr>
          <w:sz w:val="22"/>
          <w:szCs w:val="22"/>
        </w:rPr>
      </w:pPr>
      <w:r w:rsidRPr="00331E31">
        <w:rPr>
          <w:sz w:val="22"/>
        </w:rPr>
        <w:t xml:space="preserve">Gesetz Nr. 571/2009 </w:t>
      </w:r>
      <w:proofErr w:type="spellStart"/>
      <w:r w:rsidRPr="00331E31">
        <w:rPr>
          <w:sz w:val="22"/>
        </w:rPr>
        <w:t>Slg</w:t>
      </w:r>
      <w:proofErr w:type="spellEnd"/>
      <w:r w:rsidRPr="00331E31">
        <w:rPr>
          <w:sz w:val="22"/>
        </w:rPr>
        <w:t>. über Elterngeld</w:t>
      </w:r>
    </w:p>
    <w:p w14:paraId="60C424A2" w14:textId="3CA1A8F1" w:rsidR="00072A6B" w:rsidRPr="00331E31" w:rsidRDefault="00072A6B" w:rsidP="005D75A5">
      <w:pPr>
        <w:pStyle w:val="ListParagraph"/>
        <w:numPr>
          <w:ilvl w:val="0"/>
          <w:numId w:val="29"/>
        </w:numPr>
        <w:ind w:left="426" w:hanging="426"/>
        <w:contextualSpacing w:val="0"/>
        <w:jc w:val="both"/>
        <w:rPr>
          <w:sz w:val="22"/>
          <w:szCs w:val="22"/>
        </w:rPr>
      </w:pPr>
      <w:r w:rsidRPr="00331E31">
        <w:rPr>
          <w:sz w:val="22"/>
        </w:rPr>
        <w:t xml:space="preserve">Gesetz Nr. 561/2008 </w:t>
      </w:r>
      <w:proofErr w:type="spellStart"/>
      <w:r w:rsidRPr="00331E31">
        <w:rPr>
          <w:sz w:val="22"/>
        </w:rPr>
        <w:t>Slg</w:t>
      </w:r>
      <w:proofErr w:type="spellEnd"/>
      <w:r w:rsidRPr="00331E31">
        <w:rPr>
          <w:sz w:val="22"/>
        </w:rPr>
        <w:t>. über den Kinderbetreuungszuschuss</w:t>
      </w:r>
    </w:p>
    <w:p w14:paraId="5FBE56A2" w14:textId="20DAF1E8" w:rsidR="00072A6B" w:rsidRPr="00331E31" w:rsidRDefault="00072A6B" w:rsidP="005D75A5">
      <w:pPr>
        <w:pStyle w:val="ListParagraph"/>
        <w:numPr>
          <w:ilvl w:val="0"/>
          <w:numId w:val="29"/>
        </w:numPr>
        <w:ind w:left="426" w:hanging="426"/>
        <w:contextualSpacing w:val="0"/>
        <w:jc w:val="both"/>
        <w:rPr>
          <w:sz w:val="22"/>
          <w:szCs w:val="22"/>
        </w:rPr>
      </w:pPr>
      <w:r w:rsidRPr="00331E31">
        <w:rPr>
          <w:sz w:val="22"/>
        </w:rPr>
        <w:t xml:space="preserve">Gesetz Nr. 627/2005 </w:t>
      </w:r>
      <w:proofErr w:type="spellStart"/>
      <w:r w:rsidRPr="00331E31">
        <w:rPr>
          <w:sz w:val="22"/>
        </w:rPr>
        <w:t>Slg</w:t>
      </w:r>
      <w:proofErr w:type="spellEnd"/>
      <w:r w:rsidRPr="00331E31">
        <w:rPr>
          <w:sz w:val="22"/>
        </w:rPr>
        <w:t>. über Beiträge zur Förderung der Ersatzbetreuung von Kindern</w:t>
      </w:r>
    </w:p>
    <w:p w14:paraId="240E6164" w14:textId="0A7F0848" w:rsidR="00072A6B" w:rsidRPr="00331E31" w:rsidRDefault="00072A6B" w:rsidP="005D75A5">
      <w:pPr>
        <w:pStyle w:val="ListParagraph"/>
        <w:numPr>
          <w:ilvl w:val="0"/>
          <w:numId w:val="29"/>
        </w:numPr>
        <w:ind w:left="426" w:hanging="426"/>
        <w:contextualSpacing w:val="0"/>
        <w:jc w:val="both"/>
        <w:rPr>
          <w:sz w:val="22"/>
          <w:szCs w:val="22"/>
        </w:rPr>
      </w:pPr>
      <w:r w:rsidRPr="00331E31">
        <w:rPr>
          <w:sz w:val="22"/>
        </w:rPr>
        <w:t xml:space="preserve">Gesetz Nr. 238/1998 </w:t>
      </w:r>
      <w:proofErr w:type="spellStart"/>
      <w:r w:rsidRPr="00331E31">
        <w:rPr>
          <w:sz w:val="22"/>
        </w:rPr>
        <w:t>Slg</w:t>
      </w:r>
      <w:proofErr w:type="spellEnd"/>
      <w:r w:rsidRPr="00331E31">
        <w:rPr>
          <w:sz w:val="22"/>
        </w:rPr>
        <w:t>. über den Zuschuss zu den Bestattungskosten</w:t>
      </w:r>
    </w:p>
    <w:p w14:paraId="56BAF951" w14:textId="77777777" w:rsidR="003F2056" w:rsidRPr="00331E31" w:rsidRDefault="003F2056" w:rsidP="005D75A5">
      <w:pPr>
        <w:pStyle w:val="ListParagraph"/>
        <w:numPr>
          <w:ilvl w:val="0"/>
          <w:numId w:val="29"/>
        </w:numPr>
        <w:ind w:left="426" w:hanging="426"/>
        <w:contextualSpacing w:val="0"/>
        <w:jc w:val="both"/>
        <w:rPr>
          <w:sz w:val="22"/>
          <w:szCs w:val="22"/>
        </w:rPr>
      </w:pPr>
      <w:r w:rsidRPr="00331E31">
        <w:rPr>
          <w:sz w:val="22"/>
        </w:rPr>
        <w:t>Gesetz Nr. 385/2019 über die Ausgleichszulage für Bergleute</w:t>
      </w:r>
    </w:p>
    <w:p w14:paraId="5DFB76E9" w14:textId="466D7212" w:rsidR="00072A6B" w:rsidRPr="00331E31" w:rsidRDefault="00072A6B" w:rsidP="005D75A5">
      <w:pPr>
        <w:pStyle w:val="ListParagraph"/>
        <w:numPr>
          <w:ilvl w:val="0"/>
          <w:numId w:val="29"/>
        </w:numPr>
        <w:ind w:left="426" w:hanging="426"/>
        <w:contextualSpacing w:val="0"/>
        <w:jc w:val="both"/>
        <w:rPr>
          <w:sz w:val="22"/>
          <w:szCs w:val="22"/>
        </w:rPr>
      </w:pPr>
      <w:r w:rsidRPr="00331E31">
        <w:rPr>
          <w:sz w:val="22"/>
        </w:rPr>
        <w:t>Verordnung (EG) Nr. 883/2004 des Europäischen Parlaments und des Rates zur Koordinierung der Systeme der sozialen Sicherheit</w:t>
      </w:r>
    </w:p>
    <w:p w14:paraId="130DA45C" w14:textId="6FBDF40D" w:rsidR="00072A6B" w:rsidRPr="00331E31" w:rsidRDefault="00072A6B" w:rsidP="005D75A5">
      <w:pPr>
        <w:pStyle w:val="ListParagraph"/>
        <w:numPr>
          <w:ilvl w:val="0"/>
          <w:numId w:val="29"/>
        </w:numPr>
        <w:ind w:left="426" w:hanging="426"/>
        <w:contextualSpacing w:val="0"/>
        <w:jc w:val="both"/>
        <w:rPr>
          <w:sz w:val="22"/>
          <w:szCs w:val="22"/>
        </w:rPr>
      </w:pPr>
      <w:r w:rsidRPr="00331E31">
        <w:rPr>
          <w:sz w:val="22"/>
        </w:rPr>
        <w:t>Verordnung (EG) Nr. 987/2009 des Europäischen Parlaments und des Rates zur Festlegung der Modalitäten für die Durchführung der Verordnung (EG) Nr. 883/2004 über die Koordinierung der Systeme der sozialen Sicherheit</w:t>
      </w:r>
    </w:p>
    <w:p w14:paraId="0D671D7D" w14:textId="77777777" w:rsidR="00072A6B" w:rsidRPr="00331E31" w:rsidRDefault="00072A6B" w:rsidP="005D75A5">
      <w:pPr>
        <w:pStyle w:val="ListParagraph"/>
        <w:numPr>
          <w:ilvl w:val="0"/>
          <w:numId w:val="29"/>
        </w:numPr>
        <w:ind w:left="426" w:hanging="426"/>
        <w:contextualSpacing w:val="0"/>
        <w:jc w:val="both"/>
        <w:rPr>
          <w:sz w:val="22"/>
          <w:szCs w:val="22"/>
        </w:rPr>
      </w:pPr>
      <w:r w:rsidRPr="00331E31">
        <w:rPr>
          <w:sz w:val="22"/>
        </w:rPr>
        <w:t>Verordnung (EU) Nr. 492/2011 des Europäischen Parlaments und des Rates über die Freizügigkeit der Arbeitnehmer innerhalb der Union</w:t>
      </w:r>
    </w:p>
    <w:p w14:paraId="47E30380" w14:textId="77777777" w:rsidR="00072A6B" w:rsidRPr="00331E31" w:rsidRDefault="00072A6B" w:rsidP="00072A6B">
      <w:pPr>
        <w:rPr>
          <w:b/>
          <w:sz w:val="16"/>
          <w:szCs w:val="16"/>
          <w:u w:val="single"/>
        </w:rPr>
      </w:pPr>
    </w:p>
    <w:p w14:paraId="6B0A1D17" w14:textId="77777777" w:rsidR="00072A6B" w:rsidRPr="00331E31" w:rsidRDefault="00794EA3" w:rsidP="00072A6B">
      <w:pPr>
        <w:rPr>
          <w:b/>
          <w:sz w:val="24"/>
          <w:szCs w:val="24"/>
          <w:u w:val="single"/>
        </w:rPr>
      </w:pPr>
      <w:r w:rsidRPr="00331E31">
        <w:rPr>
          <w:b/>
          <w:sz w:val="24"/>
          <w:u w:val="single"/>
        </w:rPr>
        <w:t>Der Antragsteller auf staatliche Sozialleistungen und der Empfänger staatlicher Sozialleistungen sind verpflichtet,</w:t>
      </w:r>
    </w:p>
    <w:p w14:paraId="7E0AE227" w14:textId="77777777" w:rsidR="00011A3F" w:rsidRPr="00331E31" w:rsidRDefault="00011A3F" w:rsidP="00072A6B">
      <w:pPr>
        <w:jc w:val="both"/>
        <w:rPr>
          <w:sz w:val="16"/>
          <w:szCs w:val="16"/>
        </w:rPr>
      </w:pPr>
    </w:p>
    <w:p w14:paraId="0292FA77" w14:textId="77777777" w:rsidR="00072A6B" w:rsidRPr="00331E31" w:rsidRDefault="00072A6B" w:rsidP="00695D6D">
      <w:pPr>
        <w:pStyle w:val="ListParagraph"/>
        <w:numPr>
          <w:ilvl w:val="0"/>
          <w:numId w:val="44"/>
        </w:numPr>
        <w:jc w:val="both"/>
        <w:rPr>
          <w:sz w:val="24"/>
          <w:szCs w:val="24"/>
        </w:rPr>
      </w:pPr>
      <w:r w:rsidRPr="00331E31">
        <w:rPr>
          <w:b/>
          <w:sz w:val="24"/>
        </w:rPr>
        <w:t>entscheidende Tatsachen nachzuweisen</w:t>
      </w:r>
      <w:r w:rsidRPr="00331E31">
        <w:rPr>
          <w:sz w:val="24"/>
        </w:rPr>
        <w:t>, die sich auf die Entstehung des Anspruchs auf den Zuschuss, auf die Dauer des Anspruchs und seine Auszahlung auswirken,</w:t>
      </w:r>
    </w:p>
    <w:p w14:paraId="5B9F6A4A" w14:textId="65489CEB" w:rsidR="00794EA3" w:rsidRPr="00331E31" w:rsidRDefault="00072A6B" w:rsidP="00695D6D">
      <w:pPr>
        <w:pStyle w:val="ListParagraph"/>
        <w:numPr>
          <w:ilvl w:val="0"/>
          <w:numId w:val="44"/>
        </w:numPr>
        <w:jc w:val="both"/>
        <w:rPr>
          <w:sz w:val="24"/>
          <w:szCs w:val="24"/>
        </w:rPr>
      </w:pPr>
      <w:r w:rsidRPr="00331E31">
        <w:rPr>
          <w:b/>
          <w:sz w:val="24"/>
        </w:rPr>
        <w:t>innerhalb von acht Tagen Änderungen wesentlicher Tatsachen schriftlich bekannt zu geben</w:t>
      </w:r>
      <w:r w:rsidRPr="00331E31">
        <w:rPr>
          <w:sz w:val="24"/>
        </w:rPr>
        <w:t>, die den Anspruch auf das Kindergeld und dessen Auszahlung betreffen, oder diese Änderungen innerhalb von acht Tagen auf elektronischem Wege mit garantierter elektronischer Signatur zu übermitteln und</w:t>
      </w:r>
    </w:p>
    <w:p w14:paraId="0DBD8888" w14:textId="77777777" w:rsidR="00794EA3" w:rsidRPr="00331E31" w:rsidRDefault="00794EA3" w:rsidP="00695D6D">
      <w:pPr>
        <w:pStyle w:val="ListParagraph"/>
        <w:numPr>
          <w:ilvl w:val="0"/>
          <w:numId w:val="44"/>
        </w:numPr>
        <w:jc w:val="both"/>
        <w:rPr>
          <w:sz w:val="24"/>
          <w:szCs w:val="24"/>
        </w:rPr>
      </w:pPr>
      <w:r w:rsidRPr="00331E31">
        <w:rPr>
          <w:sz w:val="22"/>
        </w:rPr>
        <w:t>auf Aufforderung der Behörde die für die Entscheidung über den Anspruch auf staatliche Sozialleistungen erforderlichen Unterlagen vorzulegen.</w:t>
      </w:r>
    </w:p>
    <w:p w14:paraId="3B2B8640" w14:textId="77777777" w:rsidR="00794EA3" w:rsidRPr="00331E31" w:rsidRDefault="00794EA3" w:rsidP="00072A6B">
      <w:pPr>
        <w:ind w:left="705" w:hanging="705"/>
        <w:jc w:val="both"/>
        <w:rPr>
          <w:sz w:val="24"/>
          <w:szCs w:val="24"/>
        </w:rPr>
      </w:pPr>
    </w:p>
    <w:p w14:paraId="0FCA0B9C" w14:textId="77777777" w:rsidR="00DB05D7" w:rsidRPr="00331E31" w:rsidRDefault="00695D6D" w:rsidP="00695D6D">
      <w:pPr>
        <w:jc w:val="both"/>
        <w:rPr>
          <w:sz w:val="22"/>
          <w:szCs w:val="22"/>
        </w:rPr>
      </w:pPr>
      <w:r w:rsidRPr="00331E31">
        <w:rPr>
          <w:sz w:val="22"/>
        </w:rPr>
        <w:t xml:space="preserve">Der Empfänger (berechtigte Person) staatlicher Sozialleistungen </w:t>
      </w:r>
      <w:r w:rsidRPr="00331E31">
        <w:rPr>
          <w:b/>
          <w:sz w:val="22"/>
        </w:rPr>
        <w:t>ist verpflichtet, Folgendes zu melden:</w:t>
      </w:r>
    </w:p>
    <w:p w14:paraId="552C28A7" w14:textId="77777777" w:rsidR="00072A6B" w:rsidRPr="00331E31" w:rsidRDefault="00BA76DA" w:rsidP="00072A6B">
      <w:pPr>
        <w:pStyle w:val="ListParagraph"/>
        <w:numPr>
          <w:ilvl w:val="0"/>
          <w:numId w:val="31"/>
        </w:numPr>
        <w:jc w:val="both"/>
        <w:rPr>
          <w:sz w:val="22"/>
          <w:szCs w:val="22"/>
        </w:rPr>
      </w:pPr>
      <w:r w:rsidRPr="00331E31">
        <w:rPr>
          <w:sz w:val="22"/>
        </w:rPr>
        <w:t>Änderung des ständigen Wohnsitzes, des Wohnortes und des Nachnamens der berechtigten Person, der gemeinsam beurteilten Personen (einschließlich des Kindes);</w:t>
      </w:r>
    </w:p>
    <w:p w14:paraId="1A20655D" w14:textId="77777777" w:rsidR="002B372B" w:rsidRPr="00331E31" w:rsidRDefault="002B372B" w:rsidP="00072A6B">
      <w:pPr>
        <w:pStyle w:val="ListParagraph"/>
        <w:numPr>
          <w:ilvl w:val="0"/>
          <w:numId w:val="31"/>
        </w:numPr>
        <w:jc w:val="both"/>
        <w:rPr>
          <w:sz w:val="22"/>
          <w:szCs w:val="22"/>
        </w:rPr>
      </w:pPr>
      <w:r w:rsidRPr="00331E31">
        <w:rPr>
          <w:sz w:val="22"/>
        </w:rPr>
        <w:t>Änderung der Kontonummer;</w:t>
      </w:r>
    </w:p>
    <w:p w14:paraId="67DD5A54" w14:textId="2DB8C980" w:rsidR="00A76378" w:rsidRPr="00331E31" w:rsidRDefault="00A76378" w:rsidP="00A76378">
      <w:pPr>
        <w:pStyle w:val="ListParagraph"/>
        <w:numPr>
          <w:ilvl w:val="0"/>
          <w:numId w:val="31"/>
        </w:numPr>
        <w:jc w:val="both"/>
        <w:rPr>
          <w:sz w:val="22"/>
          <w:szCs w:val="22"/>
        </w:rPr>
      </w:pPr>
      <w:r w:rsidRPr="00331E31">
        <w:rPr>
          <w:sz w:val="22"/>
        </w:rPr>
        <w:t>Aufnahme einer beruflichen Tätigkeit im Ausland;</w:t>
      </w:r>
    </w:p>
    <w:p w14:paraId="31DF358A" w14:textId="77777777" w:rsidR="00072A6B" w:rsidRPr="00331E31" w:rsidRDefault="00DE343C" w:rsidP="00072A6B">
      <w:pPr>
        <w:pStyle w:val="ListParagraph"/>
        <w:numPr>
          <w:ilvl w:val="0"/>
          <w:numId w:val="31"/>
        </w:numPr>
        <w:rPr>
          <w:sz w:val="22"/>
          <w:szCs w:val="22"/>
        </w:rPr>
      </w:pPr>
      <w:r w:rsidRPr="00331E31">
        <w:rPr>
          <w:sz w:val="22"/>
        </w:rPr>
        <w:t>Wohnsitzwechsel im Ausland;</w:t>
      </w:r>
    </w:p>
    <w:p w14:paraId="5B15AD9F" w14:textId="77777777" w:rsidR="00072A6B" w:rsidRPr="00331E31" w:rsidRDefault="00DE343C" w:rsidP="00072A6B">
      <w:pPr>
        <w:pStyle w:val="ListParagraph"/>
        <w:numPr>
          <w:ilvl w:val="0"/>
          <w:numId w:val="31"/>
        </w:numPr>
        <w:jc w:val="both"/>
        <w:rPr>
          <w:sz w:val="22"/>
          <w:szCs w:val="22"/>
        </w:rPr>
      </w:pPr>
      <w:r w:rsidRPr="00331E31">
        <w:rPr>
          <w:sz w:val="22"/>
        </w:rPr>
        <w:t>Vereinbarung über die allgemeine ambulante Versorgung des Kindes;</w:t>
      </w:r>
    </w:p>
    <w:p w14:paraId="69B29955" w14:textId="77777777" w:rsidR="00072A6B" w:rsidRPr="00331E31" w:rsidRDefault="00072A6B" w:rsidP="00072A6B">
      <w:pPr>
        <w:pStyle w:val="ListParagraph"/>
        <w:numPr>
          <w:ilvl w:val="0"/>
          <w:numId w:val="31"/>
        </w:numPr>
        <w:jc w:val="both"/>
        <w:rPr>
          <w:sz w:val="22"/>
          <w:szCs w:val="22"/>
        </w:rPr>
      </w:pPr>
      <w:r w:rsidRPr="00331E31">
        <w:rPr>
          <w:sz w:val="22"/>
        </w:rPr>
        <w:t>Entstehung und Erlöschen des Anspruchs auf Mutterschaftszulage, das im Ausland oder vom Innenministerium der Slowakischen Republik bzw. vom Verteidigungsministerium der Slowakischen Republik gezahlt wird;</w:t>
      </w:r>
    </w:p>
    <w:p w14:paraId="03B1334A" w14:textId="77777777" w:rsidR="00554DD2" w:rsidRPr="00331E31" w:rsidRDefault="00554DD2" w:rsidP="00072A6B">
      <w:pPr>
        <w:pStyle w:val="ListParagraph"/>
        <w:numPr>
          <w:ilvl w:val="0"/>
          <w:numId w:val="31"/>
        </w:numPr>
        <w:jc w:val="both"/>
        <w:rPr>
          <w:sz w:val="22"/>
          <w:szCs w:val="22"/>
        </w:rPr>
      </w:pPr>
      <w:r w:rsidRPr="00331E31">
        <w:rPr>
          <w:sz w:val="22"/>
        </w:rPr>
        <w:t>Begründung und Kündigung eines im Ausland gezahlten Elterngeldes;</w:t>
      </w:r>
    </w:p>
    <w:p w14:paraId="40095674" w14:textId="77777777" w:rsidR="00072A6B" w:rsidRPr="00331E31" w:rsidRDefault="00072A6B" w:rsidP="00554DD2">
      <w:pPr>
        <w:pStyle w:val="ListParagraph"/>
        <w:numPr>
          <w:ilvl w:val="0"/>
          <w:numId w:val="31"/>
        </w:numPr>
        <w:jc w:val="both"/>
        <w:rPr>
          <w:i/>
          <w:sz w:val="22"/>
          <w:szCs w:val="22"/>
        </w:rPr>
      </w:pPr>
      <w:r w:rsidRPr="00331E31">
        <w:rPr>
          <w:sz w:val="22"/>
        </w:rPr>
        <w:t>Abschluss eines Studiums an einer Mittelschule oder Hochschule außerhalb der Slowakischen Republik (</w:t>
      </w:r>
      <w:r w:rsidRPr="00331E31">
        <w:rPr>
          <w:i/>
          <w:sz w:val="22"/>
        </w:rPr>
        <w:t>Abschluss des Studiums, Ausschluss aus dem Studium, Abbruch des Studiums, Unterbrechung des Studiums usw.</w:t>
      </w:r>
      <w:r w:rsidRPr="00331E31">
        <w:rPr>
          <w:sz w:val="22"/>
        </w:rPr>
        <w:t>);</w:t>
      </w:r>
    </w:p>
    <w:p w14:paraId="41467F4D" w14:textId="2516FD15" w:rsidR="00072A6B" w:rsidRPr="00331E31" w:rsidRDefault="00072A6B" w:rsidP="00072A6B">
      <w:pPr>
        <w:pStyle w:val="ListParagraph"/>
        <w:numPr>
          <w:ilvl w:val="0"/>
          <w:numId w:val="32"/>
        </w:numPr>
        <w:jc w:val="both"/>
        <w:rPr>
          <w:sz w:val="22"/>
          <w:szCs w:val="22"/>
        </w:rPr>
      </w:pPr>
      <w:r w:rsidRPr="00331E31">
        <w:rPr>
          <w:sz w:val="22"/>
        </w:rPr>
        <w:lastRenderedPageBreak/>
        <w:t>Änderung der Studienform (</w:t>
      </w:r>
      <w:r w:rsidRPr="00331E31">
        <w:rPr>
          <w:i/>
          <w:sz w:val="22"/>
        </w:rPr>
        <w:t xml:space="preserve">von der Tagesform zur </w:t>
      </w:r>
      <w:proofErr w:type="spellStart"/>
      <w:r w:rsidRPr="00331E31">
        <w:rPr>
          <w:i/>
          <w:sz w:val="22"/>
        </w:rPr>
        <w:t>Fernform</w:t>
      </w:r>
      <w:proofErr w:type="spellEnd"/>
      <w:r w:rsidRPr="00331E31">
        <w:rPr>
          <w:i/>
          <w:sz w:val="22"/>
        </w:rPr>
        <w:t xml:space="preserve"> u. ä</w:t>
      </w:r>
      <w:r w:rsidRPr="00331E31">
        <w:rPr>
          <w:sz w:val="22"/>
        </w:rPr>
        <w:t>.);</w:t>
      </w:r>
    </w:p>
    <w:p w14:paraId="488E7AAC" w14:textId="77777777" w:rsidR="006167B9" w:rsidRPr="00331E31" w:rsidRDefault="006167B9" w:rsidP="006167B9">
      <w:pPr>
        <w:pStyle w:val="ListParagraph"/>
        <w:numPr>
          <w:ilvl w:val="0"/>
          <w:numId w:val="33"/>
        </w:numPr>
        <w:jc w:val="both"/>
        <w:rPr>
          <w:sz w:val="22"/>
          <w:szCs w:val="22"/>
        </w:rPr>
      </w:pPr>
      <w:r w:rsidRPr="00331E31">
        <w:rPr>
          <w:sz w:val="22"/>
        </w:rPr>
        <w:t>Bestätigung der Krankenkasse über die obligatorische öffentliche Krankenversicherung der berechtigten Person in der Slowakischen Republik (</w:t>
      </w:r>
      <w:r w:rsidRPr="00331E31">
        <w:rPr>
          <w:i/>
          <w:sz w:val="22"/>
        </w:rPr>
        <w:t>gilt nicht für Kinder</w:t>
      </w:r>
      <w:r w:rsidRPr="00331E31">
        <w:rPr>
          <w:sz w:val="22"/>
        </w:rPr>
        <w:t>), wenn sich der Antragsteller/die berechtigte Person und das Kind in einem Staat aufhalten, der kein EU-Mitgliedsstaat ist;</w:t>
      </w:r>
    </w:p>
    <w:p w14:paraId="1D050030" w14:textId="7DF7D056" w:rsidR="00072A6B" w:rsidRPr="00331E31" w:rsidRDefault="00072A6B" w:rsidP="006167B9">
      <w:pPr>
        <w:pStyle w:val="ListParagraph"/>
        <w:numPr>
          <w:ilvl w:val="0"/>
          <w:numId w:val="33"/>
        </w:numPr>
        <w:jc w:val="both"/>
        <w:rPr>
          <w:sz w:val="22"/>
          <w:szCs w:val="22"/>
        </w:rPr>
      </w:pPr>
      <w:r w:rsidRPr="00331E31">
        <w:rPr>
          <w:sz w:val="22"/>
        </w:rPr>
        <w:t>Entscheidung der Sozialversicherung über die Gewährung einer Invaliditätsrente für das Kind;</w:t>
      </w:r>
    </w:p>
    <w:p w14:paraId="63E4F3E6" w14:textId="77777777" w:rsidR="00931629" w:rsidRPr="00331E31" w:rsidRDefault="00931629" w:rsidP="00072A6B">
      <w:pPr>
        <w:pStyle w:val="ListParagraph"/>
        <w:numPr>
          <w:ilvl w:val="0"/>
          <w:numId w:val="34"/>
        </w:numPr>
        <w:jc w:val="both"/>
        <w:rPr>
          <w:sz w:val="22"/>
          <w:szCs w:val="22"/>
        </w:rPr>
      </w:pPr>
      <w:r w:rsidRPr="00331E31">
        <w:rPr>
          <w:sz w:val="22"/>
        </w:rPr>
        <w:t>Informationen über die Einleitung eines Unterhaltsverfahrens, die Einleitung eines Verfahrens zur Gewährung einer Waisenrente, einer Hinterbliebenenunfallrente, einer Waisenrente oder einer ähnlichen Leistung im Ausland;</w:t>
      </w:r>
    </w:p>
    <w:p w14:paraId="616D9CD0" w14:textId="77777777" w:rsidR="00072A6B" w:rsidRPr="00331E31" w:rsidRDefault="00072A6B" w:rsidP="00072A6B">
      <w:pPr>
        <w:pStyle w:val="ListParagraph"/>
        <w:numPr>
          <w:ilvl w:val="0"/>
          <w:numId w:val="34"/>
        </w:numPr>
        <w:jc w:val="both"/>
        <w:rPr>
          <w:sz w:val="22"/>
          <w:szCs w:val="22"/>
        </w:rPr>
      </w:pPr>
      <w:r w:rsidRPr="00331E31">
        <w:rPr>
          <w:sz w:val="22"/>
        </w:rPr>
        <w:t>Entscheidung der Sozialversicherung über die Gewährung einer Waisenrente;</w:t>
      </w:r>
    </w:p>
    <w:p w14:paraId="4525C4BC" w14:textId="77777777" w:rsidR="002B372B" w:rsidRPr="00331E31" w:rsidRDefault="002B372B" w:rsidP="00072A6B">
      <w:pPr>
        <w:pStyle w:val="ListParagraph"/>
        <w:numPr>
          <w:ilvl w:val="0"/>
          <w:numId w:val="34"/>
        </w:numPr>
        <w:jc w:val="both"/>
        <w:rPr>
          <w:sz w:val="22"/>
          <w:szCs w:val="22"/>
        </w:rPr>
      </w:pPr>
      <w:r w:rsidRPr="00331E31">
        <w:rPr>
          <w:sz w:val="22"/>
        </w:rPr>
        <w:t>Information über die Einleitung eines Verfahrens zum Sorgerecht für ein minderjähriges Kind.</w:t>
      </w:r>
    </w:p>
    <w:p w14:paraId="54F92CB9" w14:textId="77777777" w:rsidR="002B372B" w:rsidRPr="00331E31" w:rsidRDefault="00A76378" w:rsidP="00A8790D">
      <w:pPr>
        <w:ind w:left="708"/>
        <w:jc w:val="both"/>
        <w:rPr>
          <w:sz w:val="22"/>
          <w:szCs w:val="22"/>
        </w:rPr>
      </w:pPr>
      <w:r w:rsidRPr="00331E31">
        <w:rPr>
          <w:sz w:val="22"/>
        </w:rPr>
        <w:t xml:space="preserve">Anmerkung: wenn im Laufe eines Kalendermonats eine </w:t>
      </w:r>
      <w:r w:rsidRPr="00331E31">
        <w:rPr>
          <w:b/>
          <w:sz w:val="22"/>
        </w:rPr>
        <w:t>Änderung der berechtigten Person aufgrund einer gerichtlichen Entscheidung über die Übertragung der elterlichen Sorge auf einen Elternteil</w:t>
      </w:r>
      <w:r w:rsidRPr="00331E31">
        <w:rPr>
          <w:sz w:val="22"/>
        </w:rPr>
        <w:t xml:space="preserve"> oder aufgrund einer </w:t>
      </w:r>
      <w:r w:rsidRPr="00331E31">
        <w:rPr>
          <w:b/>
          <w:sz w:val="22"/>
        </w:rPr>
        <w:t>gerichtlichen Entscheidung über die Übertragung der elterlichen Sorge auf eine andere natürliche Person, die die elterliche Sorge ersetzt</w:t>
      </w:r>
      <w:r w:rsidRPr="00331E31">
        <w:rPr>
          <w:sz w:val="22"/>
        </w:rPr>
        <w:t xml:space="preserve">, </w:t>
      </w:r>
      <w:r w:rsidRPr="00331E31">
        <w:rPr>
          <w:b/>
          <w:sz w:val="22"/>
        </w:rPr>
        <w:t>eingetreten ist, zahlt der Zahler die Zulage und den Zulagenzuschlag an die berechtigte Person, die das Kind mindestens am letzten Tag des Kalendermonats</w:t>
      </w:r>
      <w:r w:rsidRPr="00331E31">
        <w:rPr>
          <w:sz w:val="22"/>
        </w:rPr>
        <w:t>, für den die Zulage und der Zulagenzuschlag zustehen, in ihrer Obhut hat;</w:t>
      </w:r>
    </w:p>
    <w:p w14:paraId="76359988" w14:textId="77777777" w:rsidR="00072A6B" w:rsidRPr="00331E31" w:rsidRDefault="00072A6B" w:rsidP="00072A6B">
      <w:pPr>
        <w:pStyle w:val="ListParagraph"/>
        <w:numPr>
          <w:ilvl w:val="0"/>
          <w:numId w:val="36"/>
        </w:numPr>
        <w:jc w:val="both"/>
        <w:rPr>
          <w:sz w:val="22"/>
          <w:szCs w:val="22"/>
        </w:rPr>
      </w:pPr>
      <w:r w:rsidRPr="00331E31">
        <w:rPr>
          <w:sz w:val="22"/>
        </w:rPr>
        <w:t>wenn das unterhaltsberechtigte Kind in Untersuchungshaft oder im Strafvollzug ist;</w:t>
      </w:r>
    </w:p>
    <w:p w14:paraId="014FFEEE" w14:textId="77777777" w:rsidR="00072A6B" w:rsidRPr="00331E31" w:rsidRDefault="002B372B" w:rsidP="002B372B">
      <w:pPr>
        <w:pStyle w:val="ListParagraph"/>
        <w:numPr>
          <w:ilvl w:val="0"/>
          <w:numId w:val="36"/>
        </w:numPr>
        <w:jc w:val="both"/>
        <w:rPr>
          <w:sz w:val="22"/>
          <w:szCs w:val="22"/>
        </w:rPr>
      </w:pPr>
      <w:r w:rsidRPr="00331E31">
        <w:rPr>
          <w:sz w:val="22"/>
        </w:rPr>
        <w:t>Aufnahme einer Erwerbstätigkeit, wenn die berechtigte Person einen Zuschlag zum Kindergeld bezieht;</w:t>
      </w:r>
    </w:p>
    <w:p w14:paraId="74F3A223" w14:textId="77777777" w:rsidR="00072A6B" w:rsidRPr="00331E31" w:rsidRDefault="00072A6B" w:rsidP="00072A6B">
      <w:pPr>
        <w:pStyle w:val="ListParagraph"/>
        <w:numPr>
          <w:ilvl w:val="0"/>
          <w:numId w:val="36"/>
        </w:numPr>
        <w:jc w:val="both"/>
        <w:rPr>
          <w:i/>
          <w:sz w:val="22"/>
          <w:szCs w:val="22"/>
        </w:rPr>
      </w:pPr>
      <w:r w:rsidRPr="00331E31">
        <w:rPr>
          <w:sz w:val="22"/>
        </w:rPr>
        <w:t xml:space="preserve">nach Vollendung des dritten Lebensjahres des unterhaltsberechtigten Kindes </w:t>
      </w:r>
      <w:r w:rsidRPr="00331E31">
        <w:rPr>
          <w:b/>
          <w:sz w:val="22"/>
        </w:rPr>
        <w:t>dem Zahler schriftlich</w:t>
      </w:r>
      <w:r w:rsidRPr="00331E31">
        <w:rPr>
          <w:sz w:val="22"/>
        </w:rPr>
        <w:t xml:space="preserve"> oder auf elektronischem Wege mit </w:t>
      </w:r>
      <w:r w:rsidRPr="00331E31">
        <w:rPr>
          <w:b/>
          <w:sz w:val="22"/>
        </w:rPr>
        <w:t>einer qualifizierten elektronischen Signatur mitteilen, wie und wo die Betreuung dieses unterhaltsberechtigten Kindes bis zum Beginn der Schulpflicht gewährleistet wird;</w:t>
      </w:r>
    </w:p>
    <w:p w14:paraId="41A002F7" w14:textId="77777777" w:rsidR="00A76378" w:rsidRPr="00331E31" w:rsidRDefault="00A76378" w:rsidP="00A76378">
      <w:pPr>
        <w:pStyle w:val="ListParagraph"/>
        <w:numPr>
          <w:ilvl w:val="0"/>
          <w:numId w:val="36"/>
        </w:numPr>
        <w:jc w:val="both"/>
        <w:rPr>
          <w:sz w:val="22"/>
          <w:szCs w:val="22"/>
        </w:rPr>
      </w:pPr>
      <w:r w:rsidRPr="00331E31">
        <w:rPr>
          <w:sz w:val="22"/>
        </w:rPr>
        <w:t>Aufnahme eines Kindes in einen staatlichen Kindergarten – bei Antragstellung und Bezug von Elterngeld für Kinder im Alter von 3 bis 6 Jahren aufgrund der Nichtzulassung in einen staatlichen Kindergarten im Einzugsgebiet.</w:t>
      </w:r>
    </w:p>
    <w:p w14:paraId="329E927A" w14:textId="77777777" w:rsidR="00072A6B" w:rsidRPr="00331E31" w:rsidRDefault="00A76378" w:rsidP="00A76378">
      <w:pPr>
        <w:jc w:val="both"/>
        <w:rPr>
          <w:sz w:val="22"/>
          <w:szCs w:val="22"/>
        </w:rPr>
      </w:pPr>
      <w:r w:rsidRPr="00331E31">
        <w:rPr>
          <w:sz w:val="22"/>
        </w:rPr>
        <w:t>Wenn sich während der Auszahlung der Beihilfe/Leistung der ständige Wohnsitz oder vorübergehende Aufenthalt der berechtigten Person ändert, wird die Beihilfe/Leistung vom für den neuen ständigen Wohnsitz oder vorübergehenden Aufenthalt der berechtigten Person zuständigen Zahler frühestens in dem Kalendermonat ausgezahlt, der auf den Kalendermonat folgt, in dem die Änderung des ständigen Wohnsitzes oder vorübergehenden Aufenthalts dem Zahler gemeldet wurde.</w:t>
      </w:r>
    </w:p>
    <w:p w14:paraId="08661682" w14:textId="77777777" w:rsidR="00011A3F" w:rsidRPr="00331E31" w:rsidRDefault="00011A3F" w:rsidP="00011A3F">
      <w:pPr>
        <w:jc w:val="both"/>
        <w:rPr>
          <w:b/>
          <w:sz w:val="22"/>
          <w:szCs w:val="22"/>
        </w:rPr>
      </w:pPr>
    </w:p>
    <w:p w14:paraId="4F7A37F1" w14:textId="27007EE9" w:rsidR="00072A6B" w:rsidRPr="00331E31" w:rsidRDefault="00072A6B" w:rsidP="00011A3F">
      <w:pPr>
        <w:jc w:val="both"/>
        <w:rPr>
          <w:sz w:val="22"/>
          <w:szCs w:val="22"/>
        </w:rPr>
      </w:pPr>
      <w:r w:rsidRPr="00331E31">
        <w:rPr>
          <w:b/>
          <w:sz w:val="22"/>
        </w:rPr>
        <w:t>Wenn die berechtigte Person durch ihr Handeln verursacht hat oder aufgrund der Umstände davon ausgehen musste, dass der Zahler ihr den Beitrag oder die Leistung zu Unrecht gezahlt hat</w:t>
      </w:r>
      <w:r w:rsidRPr="00331E31">
        <w:rPr>
          <w:sz w:val="22"/>
        </w:rPr>
        <w:t>, ist sie verpflichtet, diesen zurückzuzahlen.</w:t>
      </w:r>
    </w:p>
    <w:p w14:paraId="1EC0F3AA" w14:textId="77777777" w:rsidR="00072A6B" w:rsidRPr="00331E31" w:rsidRDefault="00072A6B" w:rsidP="00072A6B">
      <w:pPr>
        <w:pStyle w:val="l31"/>
      </w:pPr>
    </w:p>
    <w:p w14:paraId="6B5095CD" w14:textId="77777777" w:rsidR="00A2403E" w:rsidRPr="00331E31" w:rsidRDefault="00A2403E" w:rsidP="00072A6B">
      <w:pPr>
        <w:pStyle w:val="l31"/>
        <w:rPr>
          <w:b/>
          <w:sz w:val="22"/>
          <w:szCs w:val="22"/>
        </w:rPr>
      </w:pPr>
      <w:r w:rsidRPr="00331E31">
        <w:rPr>
          <w:b/>
          <w:sz w:val="22"/>
        </w:rPr>
        <w:t>HINWEIS:</w:t>
      </w:r>
    </w:p>
    <w:p w14:paraId="0D8FB989" w14:textId="77777777" w:rsidR="00011A3F" w:rsidRPr="00331E31" w:rsidRDefault="00A2403E" w:rsidP="00072A6B">
      <w:pPr>
        <w:pStyle w:val="l31"/>
        <w:rPr>
          <w:i/>
          <w:sz w:val="22"/>
          <w:szCs w:val="22"/>
        </w:rPr>
      </w:pPr>
      <w:r w:rsidRPr="00331E31">
        <w:rPr>
          <w:sz w:val="22"/>
        </w:rPr>
        <w:t>Der Zahler (</w:t>
      </w:r>
      <w:r w:rsidRPr="00331E31">
        <w:rPr>
          <w:i/>
          <w:sz w:val="22"/>
        </w:rPr>
        <w:t>Amt für Arbeit, Soziales und Familie</w:t>
      </w:r>
      <w:r w:rsidRPr="00331E31">
        <w:rPr>
          <w:sz w:val="22"/>
        </w:rPr>
        <w:t xml:space="preserve">) erstellt keine schriftliche Entscheidung über die Gewährung und Erhöhung staatlicher Sozialleistungen. Die schriftliche Entscheidung ersetzt die eigentliche Leistung (Gewährung/Auszahlung der staatlichen Sozialleistung), d. h. die Entgegennahme der staatlichen Sozialleistung bei der Post bzw. die Gutschrift des gewährten Betrags auf dem Konto des Empfängers. Ist der Empfänger mit dem ausgezahlten Betrag nicht zufrieden, kann er innerhalb von 15 Tagen nach Erhalt der Leistung Widerspruch gegen die erhaltene Leistung einlegen. </w:t>
      </w:r>
      <w:r w:rsidRPr="00331E31">
        <w:rPr>
          <w:i/>
          <w:sz w:val="22"/>
        </w:rPr>
        <w:t>Beispiel: Wenn der Begünstigte die staatliche Sozialleistung am 15.5. bei der Post erhält, endet die Frist für die Einlegung eines Rechtsbehelfs am 30.5.</w:t>
      </w:r>
    </w:p>
    <w:p w14:paraId="5DCD6B26" w14:textId="77777777" w:rsidR="003F2056" w:rsidRPr="00331E31" w:rsidRDefault="003F2056" w:rsidP="00072A6B">
      <w:pPr>
        <w:pStyle w:val="l31"/>
        <w:rPr>
          <w:i/>
          <w:sz w:val="22"/>
          <w:szCs w:val="22"/>
        </w:rPr>
      </w:pPr>
    </w:p>
    <w:p w14:paraId="2C947B5B" w14:textId="77777777" w:rsidR="003F2056" w:rsidRPr="00331E31" w:rsidRDefault="00A76378" w:rsidP="00331E31">
      <w:pPr>
        <w:pageBreakBefore/>
        <w:jc w:val="both"/>
        <w:rPr>
          <w:sz w:val="24"/>
          <w:szCs w:val="24"/>
        </w:rPr>
      </w:pPr>
      <w:r w:rsidRPr="00331E31">
        <w:rPr>
          <w:sz w:val="24"/>
        </w:rPr>
        <w:t>Ich erkläre, dass ich über meine Pflichten informiert und aufgeklärt worden bin.</w:t>
      </w:r>
    </w:p>
    <w:p w14:paraId="574D10C6" w14:textId="77777777" w:rsidR="00A8790D" w:rsidRPr="00331E31" w:rsidRDefault="00A8790D" w:rsidP="00A76378">
      <w:pPr>
        <w:jc w:val="both"/>
        <w:rPr>
          <w:i/>
          <w:sz w:val="22"/>
          <w:szCs w:val="22"/>
        </w:rPr>
      </w:pPr>
    </w:p>
    <w:p w14:paraId="4289570B" w14:textId="77777777" w:rsidR="00B065D3" w:rsidRPr="00331E31" w:rsidRDefault="00B065D3" w:rsidP="00072A6B">
      <w:pPr>
        <w:pStyle w:val="l31"/>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841"/>
        <w:gridCol w:w="1701"/>
        <w:gridCol w:w="2746"/>
      </w:tblGrid>
      <w:tr w:rsidR="00D24D06" w:rsidRPr="00331E31" w14:paraId="4ED1361B" w14:textId="77777777" w:rsidTr="00D24D06">
        <w:tc>
          <w:tcPr>
            <w:tcW w:w="2265" w:type="dxa"/>
          </w:tcPr>
          <w:p w14:paraId="33D36B02" w14:textId="5CB5452C" w:rsidR="00D24D06" w:rsidRPr="00331E31" w:rsidRDefault="00D24D06" w:rsidP="003A1FAE">
            <w:pPr>
              <w:pStyle w:val="l31"/>
              <w:ind w:left="-115"/>
              <w:rPr>
                <w:sz w:val="22"/>
                <w:szCs w:val="22"/>
              </w:rPr>
            </w:pPr>
            <w:r w:rsidRPr="00331E31">
              <w:rPr>
                <w:sz w:val="22"/>
              </w:rPr>
              <w:lastRenderedPageBreak/>
              <w:t xml:space="preserve">In </w:t>
            </w:r>
            <w:r w:rsidRPr="00331E31">
              <w:rPr>
                <w:rStyle w:val="DNIn1"/>
              </w:rPr>
              <w:t>...................................</w:t>
            </w:r>
          </w:p>
        </w:tc>
        <w:tc>
          <w:tcPr>
            <w:tcW w:w="1841" w:type="dxa"/>
          </w:tcPr>
          <w:p w14:paraId="50BCEA71" w14:textId="6083275F" w:rsidR="00D24D06" w:rsidRPr="00331E31" w:rsidRDefault="00D24D06" w:rsidP="00D24D06">
            <w:pPr>
              <w:pStyle w:val="l31"/>
              <w:ind w:left="-106"/>
              <w:rPr>
                <w:sz w:val="22"/>
                <w:szCs w:val="22"/>
              </w:rPr>
            </w:pPr>
            <w:r w:rsidRPr="00331E31">
              <w:rPr>
                <w:sz w:val="22"/>
              </w:rPr>
              <w:t>den</w:t>
            </w:r>
            <w:r w:rsidRPr="00331E31">
              <w:rPr>
                <w:rStyle w:val="DNIn1"/>
              </w:rPr>
              <w:t>........................</w:t>
            </w:r>
          </w:p>
        </w:tc>
        <w:tc>
          <w:tcPr>
            <w:tcW w:w="1701" w:type="dxa"/>
          </w:tcPr>
          <w:p w14:paraId="7A7ACC29" w14:textId="77777777" w:rsidR="00D24D06" w:rsidRPr="00331E31" w:rsidRDefault="00D24D06" w:rsidP="003A1FAE">
            <w:pPr>
              <w:pStyle w:val="l31"/>
              <w:rPr>
                <w:sz w:val="22"/>
                <w:szCs w:val="22"/>
              </w:rPr>
            </w:pPr>
          </w:p>
        </w:tc>
        <w:tc>
          <w:tcPr>
            <w:tcW w:w="2693" w:type="dxa"/>
          </w:tcPr>
          <w:p w14:paraId="53F73C4D" w14:textId="5F0EA34E" w:rsidR="00D24D06" w:rsidRPr="00331E31" w:rsidRDefault="00D24D06" w:rsidP="00D24D06">
            <w:pPr>
              <w:pStyle w:val="l31"/>
              <w:jc w:val="center"/>
              <w:rPr>
                <w:sz w:val="22"/>
                <w:szCs w:val="22"/>
              </w:rPr>
            </w:pPr>
            <w:r w:rsidRPr="00331E31">
              <w:rPr>
                <w:sz w:val="22"/>
              </w:rPr>
              <w:t>..............................................</w:t>
            </w:r>
          </w:p>
        </w:tc>
      </w:tr>
      <w:tr w:rsidR="00D24D06" w:rsidRPr="00331E31" w14:paraId="303BBBD8" w14:textId="77777777" w:rsidTr="00D24D06">
        <w:tc>
          <w:tcPr>
            <w:tcW w:w="2265" w:type="dxa"/>
          </w:tcPr>
          <w:p w14:paraId="4716276E" w14:textId="77777777" w:rsidR="00D24D06" w:rsidRPr="00331E31" w:rsidRDefault="00D24D06" w:rsidP="003A1FAE">
            <w:pPr>
              <w:pStyle w:val="l31"/>
              <w:ind w:left="-115"/>
              <w:rPr>
                <w:sz w:val="22"/>
                <w:szCs w:val="22"/>
              </w:rPr>
            </w:pPr>
          </w:p>
        </w:tc>
        <w:tc>
          <w:tcPr>
            <w:tcW w:w="1841" w:type="dxa"/>
          </w:tcPr>
          <w:p w14:paraId="37F37C74" w14:textId="77777777" w:rsidR="00D24D06" w:rsidRPr="00331E31" w:rsidRDefault="00D24D06" w:rsidP="00D24D06">
            <w:pPr>
              <w:pStyle w:val="l31"/>
              <w:ind w:left="-106"/>
              <w:rPr>
                <w:sz w:val="22"/>
                <w:szCs w:val="22"/>
              </w:rPr>
            </w:pPr>
          </w:p>
        </w:tc>
        <w:tc>
          <w:tcPr>
            <w:tcW w:w="1701" w:type="dxa"/>
          </w:tcPr>
          <w:p w14:paraId="12FA51A6" w14:textId="77777777" w:rsidR="00D24D06" w:rsidRPr="00331E31" w:rsidRDefault="00D24D06" w:rsidP="003A1FAE">
            <w:pPr>
              <w:pStyle w:val="l31"/>
              <w:rPr>
                <w:sz w:val="22"/>
                <w:szCs w:val="22"/>
              </w:rPr>
            </w:pPr>
          </w:p>
        </w:tc>
        <w:tc>
          <w:tcPr>
            <w:tcW w:w="2693" w:type="dxa"/>
          </w:tcPr>
          <w:p w14:paraId="281B092D" w14:textId="3C409D33" w:rsidR="00D24D06" w:rsidRPr="00331E31" w:rsidRDefault="00D24D06" w:rsidP="00D24D06">
            <w:pPr>
              <w:pStyle w:val="l31"/>
              <w:jc w:val="center"/>
              <w:rPr>
                <w:sz w:val="22"/>
                <w:szCs w:val="22"/>
              </w:rPr>
            </w:pPr>
            <w:r w:rsidRPr="00331E31">
              <w:rPr>
                <w:color w:val="000000"/>
                <w:sz w:val="22"/>
              </w:rPr>
              <w:t>Unterschrift des Bürgers/der Bürgerin</w:t>
            </w:r>
          </w:p>
        </w:tc>
      </w:tr>
    </w:tbl>
    <w:p w14:paraId="6515DA18" w14:textId="14A38A03" w:rsidR="00D24D06" w:rsidRPr="00331E31" w:rsidRDefault="00D24D06" w:rsidP="00D73FE0">
      <w:pPr>
        <w:pStyle w:val="l31"/>
        <w:rPr>
          <w:sz w:val="22"/>
          <w:szCs w:val="22"/>
        </w:rPr>
      </w:pPr>
    </w:p>
    <w:p w14:paraId="60F24A70" w14:textId="4A1E911D" w:rsidR="00682936" w:rsidRPr="00331E31" w:rsidRDefault="00682936" w:rsidP="00D73FE0">
      <w:pPr>
        <w:pStyle w:val="l31"/>
        <w:rPr>
          <w:sz w:val="22"/>
          <w:szCs w:val="22"/>
        </w:rPr>
      </w:pPr>
    </w:p>
    <w:p w14:paraId="11B1EAFE" w14:textId="33AFF271" w:rsidR="00682936" w:rsidRPr="00331E31" w:rsidRDefault="00682936" w:rsidP="00D73FE0">
      <w:pPr>
        <w:pStyle w:val="l31"/>
        <w:rPr>
          <w:sz w:val="22"/>
          <w:szCs w:val="22"/>
        </w:rPr>
      </w:pPr>
    </w:p>
    <w:p w14:paraId="7FF4B7C2" w14:textId="6A3A7E17" w:rsidR="00682936" w:rsidRPr="00331E31" w:rsidRDefault="00682936" w:rsidP="00D73FE0">
      <w:pPr>
        <w:pStyle w:val="l31"/>
        <w:rPr>
          <w:sz w:val="22"/>
          <w:szCs w:val="22"/>
        </w:rPr>
      </w:pPr>
    </w:p>
    <w:p w14:paraId="610438DB" w14:textId="51BC8DCF" w:rsidR="00682936" w:rsidRDefault="00682936" w:rsidP="00D73FE0">
      <w:pPr>
        <w:pStyle w:val="l31"/>
        <w:rPr>
          <w:sz w:val="22"/>
          <w:szCs w:val="22"/>
        </w:rPr>
      </w:pPr>
    </w:p>
    <w:p w14:paraId="499916B0" w14:textId="11084BA3" w:rsidR="00331E31" w:rsidRDefault="00331E31" w:rsidP="00D73FE0">
      <w:pPr>
        <w:pStyle w:val="l31"/>
        <w:rPr>
          <w:sz w:val="22"/>
          <w:szCs w:val="22"/>
        </w:rPr>
      </w:pPr>
    </w:p>
    <w:p w14:paraId="064A5CB3" w14:textId="6DD2E025" w:rsidR="00331E31" w:rsidRDefault="00331E31" w:rsidP="00D73FE0">
      <w:pPr>
        <w:pStyle w:val="l31"/>
        <w:rPr>
          <w:sz w:val="22"/>
          <w:szCs w:val="22"/>
        </w:rPr>
      </w:pPr>
    </w:p>
    <w:p w14:paraId="4DEDD038" w14:textId="3759DA06" w:rsidR="00331E31" w:rsidRDefault="00331E31" w:rsidP="00D73FE0">
      <w:pPr>
        <w:pStyle w:val="l31"/>
        <w:rPr>
          <w:sz w:val="22"/>
          <w:szCs w:val="22"/>
        </w:rPr>
      </w:pPr>
    </w:p>
    <w:p w14:paraId="0D0DDE51" w14:textId="68167D80" w:rsidR="00331E31" w:rsidRDefault="00331E31" w:rsidP="00D73FE0">
      <w:pPr>
        <w:pStyle w:val="l31"/>
        <w:rPr>
          <w:sz w:val="22"/>
          <w:szCs w:val="22"/>
        </w:rPr>
      </w:pPr>
    </w:p>
    <w:p w14:paraId="41D97A8E" w14:textId="4F3F785F" w:rsidR="00331E31" w:rsidRDefault="00331E31" w:rsidP="00D73FE0">
      <w:pPr>
        <w:pStyle w:val="l31"/>
        <w:rPr>
          <w:sz w:val="22"/>
          <w:szCs w:val="22"/>
        </w:rPr>
      </w:pPr>
    </w:p>
    <w:p w14:paraId="50F9A5BC" w14:textId="1457F33E" w:rsidR="00331E31" w:rsidRDefault="00331E31" w:rsidP="00D73FE0">
      <w:pPr>
        <w:pStyle w:val="l31"/>
        <w:rPr>
          <w:sz w:val="22"/>
          <w:szCs w:val="22"/>
        </w:rPr>
      </w:pPr>
    </w:p>
    <w:p w14:paraId="0D1B521D" w14:textId="6C29EC0A" w:rsidR="00331E31" w:rsidRDefault="00331E31" w:rsidP="00D73FE0">
      <w:pPr>
        <w:pStyle w:val="l31"/>
        <w:rPr>
          <w:sz w:val="22"/>
          <w:szCs w:val="22"/>
        </w:rPr>
      </w:pPr>
    </w:p>
    <w:p w14:paraId="1F511CBE" w14:textId="05C86817" w:rsidR="00331E31" w:rsidRDefault="00331E31" w:rsidP="00D73FE0">
      <w:pPr>
        <w:pStyle w:val="l31"/>
        <w:rPr>
          <w:sz w:val="22"/>
          <w:szCs w:val="22"/>
        </w:rPr>
      </w:pPr>
    </w:p>
    <w:p w14:paraId="744DDD45" w14:textId="6A2E92A1" w:rsidR="00331E31" w:rsidRDefault="00331E31" w:rsidP="00D73FE0">
      <w:pPr>
        <w:pStyle w:val="l31"/>
        <w:rPr>
          <w:sz w:val="22"/>
          <w:szCs w:val="22"/>
        </w:rPr>
      </w:pPr>
    </w:p>
    <w:p w14:paraId="17BC205A" w14:textId="2731EBD2" w:rsidR="00331E31" w:rsidRDefault="00331E31" w:rsidP="00D73FE0">
      <w:pPr>
        <w:pStyle w:val="l31"/>
        <w:rPr>
          <w:sz w:val="22"/>
          <w:szCs w:val="22"/>
        </w:rPr>
      </w:pPr>
    </w:p>
    <w:p w14:paraId="4130A9EF" w14:textId="02F41D14" w:rsidR="00331E31" w:rsidRDefault="00331E31" w:rsidP="00D73FE0">
      <w:pPr>
        <w:pStyle w:val="l31"/>
        <w:rPr>
          <w:sz w:val="22"/>
          <w:szCs w:val="22"/>
        </w:rPr>
      </w:pPr>
    </w:p>
    <w:p w14:paraId="6A0C4747" w14:textId="741765C7" w:rsidR="00331E31" w:rsidRDefault="00331E31" w:rsidP="00D73FE0">
      <w:pPr>
        <w:pStyle w:val="l31"/>
        <w:rPr>
          <w:sz w:val="22"/>
          <w:szCs w:val="22"/>
        </w:rPr>
      </w:pPr>
    </w:p>
    <w:p w14:paraId="40A88538" w14:textId="1C0B8DFD" w:rsidR="00331E31" w:rsidRDefault="00331E31" w:rsidP="00D73FE0">
      <w:pPr>
        <w:pStyle w:val="l31"/>
        <w:rPr>
          <w:sz w:val="22"/>
          <w:szCs w:val="22"/>
        </w:rPr>
      </w:pPr>
    </w:p>
    <w:p w14:paraId="0252D1D2" w14:textId="3E480D87" w:rsidR="00331E31" w:rsidRDefault="00331E31" w:rsidP="00D73FE0">
      <w:pPr>
        <w:pStyle w:val="l31"/>
        <w:rPr>
          <w:sz w:val="22"/>
          <w:szCs w:val="22"/>
        </w:rPr>
      </w:pPr>
    </w:p>
    <w:p w14:paraId="6D3BBC46" w14:textId="27B2BE2B" w:rsidR="00331E31" w:rsidRDefault="00331E31" w:rsidP="00D73FE0">
      <w:pPr>
        <w:pStyle w:val="l31"/>
        <w:rPr>
          <w:sz w:val="22"/>
          <w:szCs w:val="22"/>
        </w:rPr>
      </w:pPr>
    </w:p>
    <w:p w14:paraId="0F365177" w14:textId="31DFED8A" w:rsidR="00331E31" w:rsidRDefault="00331E31" w:rsidP="00D73FE0">
      <w:pPr>
        <w:pStyle w:val="l31"/>
        <w:rPr>
          <w:sz w:val="22"/>
          <w:szCs w:val="22"/>
        </w:rPr>
      </w:pPr>
    </w:p>
    <w:p w14:paraId="76A8A085" w14:textId="3E2302E8" w:rsidR="00331E31" w:rsidRDefault="00331E31" w:rsidP="00D73FE0">
      <w:pPr>
        <w:pStyle w:val="l31"/>
        <w:rPr>
          <w:sz w:val="22"/>
          <w:szCs w:val="22"/>
        </w:rPr>
      </w:pPr>
    </w:p>
    <w:p w14:paraId="60334A08" w14:textId="2AAC0740" w:rsidR="00331E31" w:rsidRDefault="00331E31" w:rsidP="00D73FE0">
      <w:pPr>
        <w:pStyle w:val="l31"/>
        <w:rPr>
          <w:sz w:val="22"/>
          <w:szCs w:val="22"/>
        </w:rPr>
      </w:pPr>
    </w:p>
    <w:p w14:paraId="249EDCC5" w14:textId="7D884615" w:rsidR="00331E31" w:rsidRDefault="00331E31" w:rsidP="00D73FE0">
      <w:pPr>
        <w:pStyle w:val="l31"/>
        <w:rPr>
          <w:sz w:val="22"/>
          <w:szCs w:val="22"/>
        </w:rPr>
      </w:pPr>
    </w:p>
    <w:p w14:paraId="6FF58FA2" w14:textId="3A942B5E" w:rsidR="00331E31" w:rsidRDefault="00331E31" w:rsidP="00D73FE0">
      <w:pPr>
        <w:pStyle w:val="l31"/>
        <w:rPr>
          <w:sz w:val="22"/>
          <w:szCs w:val="22"/>
        </w:rPr>
      </w:pPr>
    </w:p>
    <w:p w14:paraId="6150962E" w14:textId="6B9E452A" w:rsidR="00331E31" w:rsidRDefault="00331E31" w:rsidP="00D73FE0">
      <w:pPr>
        <w:pStyle w:val="l31"/>
        <w:rPr>
          <w:sz w:val="22"/>
          <w:szCs w:val="22"/>
        </w:rPr>
      </w:pPr>
    </w:p>
    <w:p w14:paraId="31D05006" w14:textId="1F9AC216" w:rsidR="00331E31" w:rsidRDefault="00331E31" w:rsidP="00D73FE0">
      <w:pPr>
        <w:pStyle w:val="l31"/>
        <w:rPr>
          <w:sz w:val="22"/>
          <w:szCs w:val="22"/>
        </w:rPr>
      </w:pPr>
    </w:p>
    <w:p w14:paraId="0F14798C" w14:textId="1F87A223" w:rsidR="00331E31" w:rsidRDefault="00331E31" w:rsidP="00D73FE0">
      <w:pPr>
        <w:pStyle w:val="l31"/>
        <w:rPr>
          <w:sz w:val="22"/>
          <w:szCs w:val="22"/>
        </w:rPr>
      </w:pPr>
    </w:p>
    <w:p w14:paraId="3163EDFC" w14:textId="61ADAB25" w:rsidR="00331E31" w:rsidRDefault="00331E31" w:rsidP="00D73FE0">
      <w:pPr>
        <w:pStyle w:val="l31"/>
        <w:rPr>
          <w:sz w:val="22"/>
          <w:szCs w:val="22"/>
        </w:rPr>
      </w:pPr>
    </w:p>
    <w:p w14:paraId="5E8B9909" w14:textId="2C7ACC02" w:rsidR="00331E31" w:rsidRDefault="00331E31" w:rsidP="00D73FE0">
      <w:pPr>
        <w:pStyle w:val="l31"/>
        <w:rPr>
          <w:sz w:val="22"/>
          <w:szCs w:val="22"/>
        </w:rPr>
      </w:pPr>
    </w:p>
    <w:p w14:paraId="7DF1251E" w14:textId="2729D92D" w:rsidR="00331E31" w:rsidRDefault="00331E31" w:rsidP="00D73FE0">
      <w:pPr>
        <w:pStyle w:val="l31"/>
        <w:rPr>
          <w:sz w:val="22"/>
          <w:szCs w:val="22"/>
        </w:rPr>
      </w:pPr>
    </w:p>
    <w:p w14:paraId="0B7D4EC5" w14:textId="6143909D" w:rsidR="00331E31" w:rsidRDefault="00331E31" w:rsidP="00D73FE0">
      <w:pPr>
        <w:pStyle w:val="l31"/>
        <w:rPr>
          <w:sz w:val="22"/>
          <w:szCs w:val="22"/>
        </w:rPr>
      </w:pPr>
    </w:p>
    <w:p w14:paraId="780FC7F3" w14:textId="1076AB38" w:rsidR="00331E31" w:rsidRDefault="00331E31" w:rsidP="00D73FE0">
      <w:pPr>
        <w:pStyle w:val="l31"/>
        <w:rPr>
          <w:sz w:val="22"/>
          <w:szCs w:val="22"/>
        </w:rPr>
      </w:pPr>
    </w:p>
    <w:p w14:paraId="33933339" w14:textId="3120EE2B" w:rsidR="00331E31" w:rsidRDefault="00331E31" w:rsidP="00D73FE0">
      <w:pPr>
        <w:pStyle w:val="l31"/>
        <w:rPr>
          <w:sz w:val="22"/>
          <w:szCs w:val="22"/>
        </w:rPr>
      </w:pPr>
    </w:p>
    <w:p w14:paraId="575DC701" w14:textId="43A853F8" w:rsidR="00331E31" w:rsidRDefault="00331E31" w:rsidP="00D73FE0">
      <w:pPr>
        <w:pStyle w:val="l31"/>
        <w:rPr>
          <w:sz w:val="22"/>
          <w:szCs w:val="22"/>
        </w:rPr>
      </w:pPr>
    </w:p>
    <w:p w14:paraId="2BAA2C6F" w14:textId="3A7761E9" w:rsidR="00331E31" w:rsidRDefault="00331E31" w:rsidP="00D73FE0">
      <w:pPr>
        <w:pStyle w:val="l31"/>
        <w:rPr>
          <w:sz w:val="22"/>
          <w:szCs w:val="22"/>
        </w:rPr>
      </w:pPr>
    </w:p>
    <w:p w14:paraId="10F3FB58" w14:textId="7AFE0E52" w:rsidR="00331E31" w:rsidRDefault="00331E31" w:rsidP="00D73FE0">
      <w:pPr>
        <w:pStyle w:val="l31"/>
        <w:rPr>
          <w:sz w:val="22"/>
          <w:szCs w:val="22"/>
        </w:rPr>
      </w:pPr>
    </w:p>
    <w:p w14:paraId="7F785832" w14:textId="46DC7278" w:rsidR="00331E31" w:rsidRDefault="00331E31" w:rsidP="00D73FE0">
      <w:pPr>
        <w:pStyle w:val="l31"/>
        <w:rPr>
          <w:sz w:val="22"/>
          <w:szCs w:val="22"/>
        </w:rPr>
      </w:pPr>
    </w:p>
    <w:p w14:paraId="12204CA0" w14:textId="7C28403B" w:rsidR="00331E31" w:rsidRDefault="00331E31" w:rsidP="00D73FE0">
      <w:pPr>
        <w:pStyle w:val="l31"/>
        <w:rPr>
          <w:sz w:val="22"/>
          <w:szCs w:val="22"/>
        </w:rPr>
      </w:pPr>
    </w:p>
    <w:p w14:paraId="2F351AC9" w14:textId="23515488" w:rsidR="00331E31" w:rsidRDefault="00331E31" w:rsidP="00D73FE0">
      <w:pPr>
        <w:pStyle w:val="l31"/>
        <w:rPr>
          <w:sz w:val="22"/>
          <w:szCs w:val="22"/>
        </w:rPr>
      </w:pPr>
    </w:p>
    <w:p w14:paraId="0224B223" w14:textId="54D29C31" w:rsidR="00331E31" w:rsidRDefault="00331E31" w:rsidP="00D73FE0">
      <w:pPr>
        <w:pStyle w:val="l31"/>
        <w:rPr>
          <w:sz w:val="22"/>
          <w:szCs w:val="22"/>
        </w:rPr>
      </w:pPr>
    </w:p>
    <w:p w14:paraId="2EBED57A" w14:textId="6A107359" w:rsidR="00331E31" w:rsidRDefault="00331E31" w:rsidP="00D73FE0">
      <w:pPr>
        <w:pStyle w:val="l31"/>
        <w:rPr>
          <w:sz w:val="22"/>
          <w:szCs w:val="22"/>
        </w:rPr>
      </w:pPr>
    </w:p>
    <w:p w14:paraId="142608DB" w14:textId="77777777" w:rsidR="00331E31" w:rsidRPr="00331E31" w:rsidRDefault="00331E31" w:rsidP="00D73FE0">
      <w:pPr>
        <w:pStyle w:val="l31"/>
        <w:rPr>
          <w:sz w:val="22"/>
          <w:szCs w:val="22"/>
        </w:rPr>
      </w:pPr>
    </w:p>
    <w:p w14:paraId="1A9685EB" w14:textId="77777777" w:rsidR="00682936" w:rsidRPr="00331E31" w:rsidRDefault="00682936" w:rsidP="00682936">
      <w:pPr>
        <w:pBdr>
          <w:top w:val="single" w:sz="18" w:space="1" w:color="auto"/>
        </w:pBdr>
        <w:jc w:val="both"/>
        <w:rPr>
          <w:b/>
        </w:rPr>
      </w:pPr>
      <w:r w:rsidRPr="00331E31">
        <w:rPr>
          <w:b/>
          <w:u w:val="single"/>
        </w:rPr>
        <w:t xml:space="preserve">Informationen </w:t>
      </w:r>
      <w:r w:rsidRPr="00331E31">
        <w:rPr>
          <w:b/>
        </w:rPr>
        <w:t>zu den Leistungen und Anträgen auf Leistungen finden Sie unter:</w:t>
      </w:r>
      <w:r w:rsidRPr="00331E31">
        <w:rPr>
          <w:rStyle w:val="DNIn1"/>
          <w:sz w:val="20"/>
        </w:rPr>
        <w:t xml:space="preserve"> </w:t>
      </w:r>
      <w:hyperlink r:id="rId8" w:history="1">
        <w:r w:rsidRPr="00331E31">
          <w:rPr>
            <w:rStyle w:val="DNIn1"/>
            <w:sz w:val="20"/>
          </w:rPr>
          <w:t>www.upsvr.gov.sk</w:t>
        </w:r>
      </w:hyperlink>
    </w:p>
    <w:p w14:paraId="1B9C3F25" w14:textId="77777777" w:rsidR="00682936" w:rsidRPr="00331E31" w:rsidRDefault="00682936" w:rsidP="00682936">
      <w:r w:rsidRPr="00331E31">
        <w:rPr>
          <w:b/>
          <w:u w:val="single"/>
        </w:rPr>
        <w:t xml:space="preserve">Informationen </w:t>
      </w:r>
      <w:r w:rsidRPr="00331E31">
        <w:rPr>
          <w:b/>
        </w:rPr>
        <w:t xml:space="preserve">über die einschlägigen </w:t>
      </w:r>
      <w:hyperlink r:id="rId9" w:tgtFrame="_blank" w:history="1">
        <w:r w:rsidRPr="00331E31">
          <w:rPr>
            <w:rStyle w:val="Hyperlink"/>
            <w:b/>
            <w:color w:val="auto"/>
          </w:rPr>
          <w:t>EU-Rechtsvorschriften</w:t>
        </w:r>
      </w:hyperlink>
      <w:r w:rsidRPr="00331E31">
        <w:rPr>
          <w:b/>
        </w:rPr>
        <w:t xml:space="preserve"> finden Sie auf der Website des Ministeriums für Soziales und Arbeit der Slowakischen Republik.</w:t>
      </w:r>
      <w:r w:rsidRPr="00331E31">
        <w:t xml:space="preserve"> </w:t>
      </w:r>
    </w:p>
    <w:p w14:paraId="542F3FD0" w14:textId="77777777" w:rsidR="00682936" w:rsidRPr="00331E31" w:rsidRDefault="00331E31" w:rsidP="00682936">
      <w:pPr>
        <w:pStyle w:val="DNEx1"/>
        <w:rPr>
          <w:u w:val="single"/>
        </w:rPr>
      </w:pPr>
      <w:hyperlink r:id="rId10" w:history="1">
        <w:r w:rsidR="00682936" w:rsidRPr="00331E31">
          <w:rPr>
            <w:rStyle w:val="Hyperlink"/>
            <w:color w:val="auto"/>
          </w:rPr>
          <w:t>http://employment.gov.sk/sk/ministerstvo/medzinarodna-spolupraca/koordinacia-systemov-sz/</w:t>
        </w:r>
      </w:hyperlink>
    </w:p>
    <w:sectPr w:rsidR="00682936" w:rsidRPr="00331E31" w:rsidSect="00A70469">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843" w:left="1417" w:header="708"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6E13" w14:textId="77777777" w:rsidR="00086BD2" w:rsidRPr="00331E31" w:rsidRDefault="00086BD2" w:rsidP="00D04AC2">
      <w:r w:rsidRPr="00331E31">
        <w:separator/>
      </w:r>
    </w:p>
  </w:endnote>
  <w:endnote w:type="continuationSeparator" w:id="0">
    <w:p w14:paraId="77995C0F" w14:textId="77777777" w:rsidR="00086BD2" w:rsidRPr="00331E31" w:rsidRDefault="00086BD2" w:rsidP="00D04AC2">
      <w:r w:rsidRPr="00331E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A44" w14:textId="77777777" w:rsidR="0062662C" w:rsidRPr="00331E31" w:rsidRDefault="0062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647180193"/>
      <w:docPartObj>
        <w:docPartGallery w:val="Page Numbers (Bottom of Page)"/>
        <w:docPartUnique/>
      </w:docPartObj>
    </w:sdtPr>
    <w:sdtEndPr/>
    <w:sdtContent>
      <w:p w14:paraId="54A5AF45" w14:textId="77777777" w:rsidR="002E4A04" w:rsidRPr="00331E31" w:rsidRDefault="002E4A04" w:rsidP="002E4A04">
        <w:pPr>
          <w:rPr>
            <w:b/>
            <w:bCs/>
          </w:rPr>
        </w:pPr>
        <w:r w:rsidRPr="00331E31">
          <w:rPr>
            <w:noProof/>
          </w:rPr>
          <w:drawing>
            <wp:inline distT="0" distB="0" distL="0" distR="0" wp14:anchorId="1E31D0D6" wp14:editId="78255EA8">
              <wp:extent cx="1053388" cy="459864"/>
              <wp:effectExtent l="0" t="0" r="0"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174" cy="464573"/>
                      </a:xfrm>
                      <a:prstGeom prst="rect">
                        <a:avLst/>
                      </a:prstGeom>
                      <a:noFill/>
                      <a:ln>
                        <a:noFill/>
                      </a:ln>
                    </pic:spPr>
                  </pic:pic>
                </a:graphicData>
              </a:graphic>
            </wp:inline>
          </w:drawing>
        </w:r>
      </w:p>
      <w:p w14:paraId="3E0DE10E" w14:textId="77777777" w:rsidR="002E4A04" w:rsidRPr="00331E31" w:rsidRDefault="002E4A04" w:rsidP="002E4A04">
        <w:pPr>
          <w:rPr>
            <w:rFonts w:cstheme="minorHAnsi"/>
          </w:rPr>
        </w:pPr>
        <w:proofErr w:type="spellStart"/>
        <w:r w:rsidRPr="00331E31">
          <w:t>Funded</w:t>
        </w:r>
        <w:proofErr w:type="spellEnd"/>
        <w:r w:rsidRPr="00331E31">
          <w:t xml:space="preserve"> </w:t>
        </w:r>
        <w:proofErr w:type="spellStart"/>
        <w:r w:rsidRPr="00331E31">
          <w:t>through</w:t>
        </w:r>
        <w:proofErr w:type="spellEnd"/>
        <w:r w:rsidRPr="00331E31">
          <w:t xml:space="preserve"> ELA Translation </w:t>
        </w:r>
      </w:p>
      <w:p w14:paraId="2011E714" w14:textId="2E3BD061" w:rsidR="00682936" w:rsidRPr="00331E31" w:rsidRDefault="002E4A04" w:rsidP="002E4A04">
        <w:pPr>
          <w:rPr>
            <w:noProof/>
          </w:rPr>
        </w:pPr>
        <w:r w:rsidRPr="00331E31">
          <w:t xml:space="preserve">Facility </w:t>
        </w:r>
        <w:proofErr w:type="spellStart"/>
        <w:r w:rsidRPr="00331E31">
          <w:t>for</w:t>
        </w:r>
        <w:proofErr w:type="spellEnd"/>
        <w:r w:rsidRPr="00331E31">
          <w:t xml:space="preserve"> Information</w:t>
        </w:r>
      </w:p>
    </w:sdtContent>
  </w:sdt>
  <w:p w14:paraId="7875CACB" w14:textId="577E3707" w:rsidR="002F48BD" w:rsidRPr="00331E31" w:rsidRDefault="00682936">
    <w:pPr>
      <w:pStyle w:val="Footer"/>
      <w:jc w:val="right"/>
      <w:rPr>
        <w:noProof/>
      </w:rPr>
    </w:pPr>
    <w:r w:rsidRPr="00331E31">
      <w:fldChar w:fldCharType="begin"/>
    </w:r>
    <w:r w:rsidRPr="00331E31">
      <w:instrText>PAGE   \* MERGEFORMAT</w:instrText>
    </w:r>
    <w:r w:rsidRPr="00331E31">
      <w:fldChar w:fldCharType="separate"/>
    </w:r>
    <w:r w:rsidRPr="00331E31">
      <w:t>2</w:t>
    </w:r>
    <w:r w:rsidRPr="00331E3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A847" w14:textId="77777777" w:rsidR="0062662C" w:rsidRPr="00331E31" w:rsidRDefault="0062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9594" w14:textId="77777777" w:rsidR="00086BD2" w:rsidRPr="00331E31" w:rsidRDefault="00086BD2" w:rsidP="00D04AC2">
      <w:r w:rsidRPr="00331E31">
        <w:separator/>
      </w:r>
    </w:p>
  </w:footnote>
  <w:footnote w:type="continuationSeparator" w:id="0">
    <w:p w14:paraId="74EDDE95" w14:textId="77777777" w:rsidR="00086BD2" w:rsidRPr="00331E31" w:rsidRDefault="00086BD2" w:rsidP="00D04AC2">
      <w:r w:rsidRPr="00331E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088C" w14:textId="77777777" w:rsidR="0062662C" w:rsidRPr="00331E31" w:rsidRDefault="00626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D390" w14:textId="77777777" w:rsidR="0062662C" w:rsidRPr="00331E31" w:rsidRDefault="00626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1318" w14:textId="77777777" w:rsidR="0062662C" w:rsidRPr="00331E31" w:rsidRDefault="00626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263"/>
    <w:multiLevelType w:val="hybridMultilevel"/>
    <w:tmpl w:val="687252B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C36F2B"/>
    <w:multiLevelType w:val="hybridMultilevel"/>
    <w:tmpl w:val="B254C9E4"/>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18401D"/>
    <w:multiLevelType w:val="hybridMultilevel"/>
    <w:tmpl w:val="29B68B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9D3C6B"/>
    <w:multiLevelType w:val="multilevel"/>
    <w:tmpl w:val="3FF87DA0"/>
    <w:lvl w:ilvl="0">
      <w:start w:val="1"/>
      <w:numFmt w:val="decimal"/>
      <w:lvlText w:val="%1."/>
      <w:lvlJc w:val="left"/>
      <w:pPr>
        <w:ind w:left="360" w:hanging="360"/>
      </w:pPr>
      <w:rPr>
        <w:rFonts w:hint="default"/>
      </w:rPr>
    </w:lvl>
    <w:lvl w:ilvl="1">
      <w:start w:val="1"/>
      <w:numFmt w:val="none"/>
      <w:lvlText w:val="1.6."/>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296379"/>
    <w:multiLevelType w:val="multilevel"/>
    <w:tmpl w:val="ED603F70"/>
    <w:lvl w:ilvl="0">
      <w:start w:val="1"/>
      <w:numFmt w:val="decimal"/>
      <w:lvlText w:val="%1."/>
      <w:lvlJc w:val="left"/>
      <w:pPr>
        <w:ind w:left="360" w:hanging="360"/>
      </w:pPr>
      <w:rPr>
        <w:rFonts w:hint="default"/>
      </w:rPr>
    </w:lvl>
    <w:lvl w:ilvl="1">
      <w:start w:val="1"/>
      <w:numFmt w:val="none"/>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C11515"/>
    <w:multiLevelType w:val="hybridMultilevel"/>
    <w:tmpl w:val="D90C2534"/>
    <w:lvl w:ilvl="0" w:tplc="4F2E24CE">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6" w15:restartNumberingAfterBreak="0">
    <w:nsid w:val="0AC83B37"/>
    <w:multiLevelType w:val="hybridMultilevel"/>
    <w:tmpl w:val="08C82CC2"/>
    <w:lvl w:ilvl="0" w:tplc="05EEC94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747721"/>
    <w:multiLevelType w:val="hybridMultilevel"/>
    <w:tmpl w:val="E9F0649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28934B9"/>
    <w:multiLevelType w:val="hybridMultilevel"/>
    <w:tmpl w:val="9F00295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1A4E0A"/>
    <w:multiLevelType w:val="multilevel"/>
    <w:tmpl w:val="59D84BA4"/>
    <w:lvl w:ilvl="0">
      <w:start w:val="1"/>
      <w:numFmt w:val="decimal"/>
      <w:lvlText w:val="%1."/>
      <w:lvlJc w:val="left"/>
      <w:pPr>
        <w:ind w:left="360" w:hanging="360"/>
      </w:pPr>
      <w:rPr>
        <w:rFonts w:hint="default"/>
      </w:rPr>
    </w:lvl>
    <w:lvl w:ilvl="1">
      <w:start w:val="1"/>
      <w:numFmt w:val="none"/>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5A4F1B"/>
    <w:multiLevelType w:val="hybridMultilevel"/>
    <w:tmpl w:val="1A6055E4"/>
    <w:lvl w:ilvl="0" w:tplc="91B8BAC6">
      <w:start w:val="1"/>
      <w:numFmt w:val="lowerLetter"/>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7C4749"/>
    <w:multiLevelType w:val="hybridMultilevel"/>
    <w:tmpl w:val="F4E48E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1E03463"/>
    <w:multiLevelType w:val="hybridMultilevel"/>
    <w:tmpl w:val="E2D0071A"/>
    <w:lvl w:ilvl="0" w:tplc="4F2E24CE">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3" w15:restartNumberingAfterBreak="0">
    <w:nsid w:val="232D3645"/>
    <w:multiLevelType w:val="multilevel"/>
    <w:tmpl w:val="156897A0"/>
    <w:lvl w:ilvl="0">
      <w:start w:val="1"/>
      <w:numFmt w:val="decimal"/>
      <w:lvlText w:val="%1."/>
      <w:lvlJc w:val="left"/>
      <w:pPr>
        <w:ind w:left="360" w:hanging="360"/>
      </w:pPr>
      <w:rPr>
        <w:rFonts w:hint="default"/>
      </w:rPr>
    </w:lvl>
    <w:lvl w:ilvl="1">
      <w:start w:val="1"/>
      <w:numFmt w:val="none"/>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0E4807"/>
    <w:multiLevelType w:val="hybridMultilevel"/>
    <w:tmpl w:val="3E0236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B306B6"/>
    <w:multiLevelType w:val="hybridMultilevel"/>
    <w:tmpl w:val="40848F0E"/>
    <w:lvl w:ilvl="0" w:tplc="4F2E24CE">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6" w15:restartNumberingAfterBreak="0">
    <w:nsid w:val="28EC16B0"/>
    <w:multiLevelType w:val="multilevel"/>
    <w:tmpl w:val="6F56B43E"/>
    <w:lvl w:ilvl="0">
      <w:start w:val="6"/>
      <w:numFmt w:val="decimal"/>
      <w:lvlText w:val="%1."/>
      <w:lvlJc w:val="left"/>
      <w:pPr>
        <w:ind w:left="360" w:hanging="360"/>
      </w:pPr>
      <w:rPr>
        <w:rFonts w:hint="default"/>
      </w:rPr>
    </w:lvl>
    <w:lvl w:ilvl="1">
      <w:start w:val="1"/>
      <w:numFmt w:val="none"/>
      <w:lvlText w:val="1.9."/>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7367E4"/>
    <w:multiLevelType w:val="hybridMultilevel"/>
    <w:tmpl w:val="E4FA0B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213BD9"/>
    <w:multiLevelType w:val="hybridMultilevel"/>
    <w:tmpl w:val="62524DA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BC5D76"/>
    <w:multiLevelType w:val="hybridMultilevel"/>
    <w:tmpl w:val="6A48B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DE5F53"/>
    <w:multiLevelType w:val="multilevel"/>
    <w:tmpl w:val="33A82330"/>
    <w:lvl w:ilvl="0">
      <w:start w:val="1"/>
      <w:numFmt w:val="decimal"/>
      <w:lvlText w:val="%1."/>
      <w:lvlJc w:val="left"/>
      <w:pPr>
        <w:ind w:left="360" w:hanging="360"/>
      </w:pPr>
      <w:rPr>
        <w:rFonts w:hint="default"/>
      </w:rPr>
    </w:lvl>
    <w:lvl w:ilvl="1">
      <w:start w:val="1"/>
      <w:numFmt w:val="none"/>
      <w:lvlText w:val="1.9."/>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8F72F1"/>
    <w:multiLevelType w:val="multilevel"/>
    <w:tmpl w:val="D6121074"/>
    <w:lvl w:ilvl="0">
      <w:start w:val="1"/>
      <w:numFmt w:val="decimal"/>
      <w:lvlText w:val="%1."/>
      <w:lvlJc w:val="left"/>
      <w:pPr>
        <w:ind w:left="360" w:hanging="360"/>
      </w:pPr>
      <w:rPr>
        <w:rFonts w:hint="default"/>
      </w:rPr>
    </w:lvl>
    <w:lvl w:ilvl="1">
      <w:start w:val="1"/>
      <w:numFmt w:val="non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D44BDA"/>
    <w:multiLevelType w:val="hybridMultilevel"/>
    <w:tmpl w:val="55642EF6"/>
    <w:lvl w:ilvl="0" w:tplc="4F2E24CE">
      <w:start w:val="1"/>
      <w:numFmt w:val="bullet"/>
      <w:lvlText w:val=""/>
      <w:lvlJc w:val="left"/>
      <w:pPr>
        <w:ind w:left="1065" w:hanging="360"/>
      </w:pPr>
      <w:rPr>
        <w:rFonts w:ascii="Symbol" w:hAnsi="Symbol" w:hint="default"/>
        <w:i w:val="0"/>
      </w:rPr>
    </w:lvl>
    <w:lvl w:ilvl="1" w:tplc="041B0003">
      <w:start w:val="1"/>
      <w:numFmt w:val="bullet"/>
      <w:lvlText w:val="o"/>
      <w:lvlJc w:val="left"/>
      <w:pPr>
        <w:ind w:left="1785" w:hanging="360"/>
      </w:pPr>
      <w:rPr>
        <w:rFonts w:ascii="Courier New" w:hAnsi="Courier New" w:cs="Courier New" w:hint="default"/>
      </w:rPr>
    </w:lvl>
    <w:lvl w:ilvl="2" w:tplc="041B0005">
      <w:start w:val="1"/>
      <w:numFmt w:val="bullet"/>
      <w:lvlText w:val=""/>
      <w:lvlJc w:val="left"/>
      <w:pPr>
        <w:ind w:left="2505" w:hanging="360"/>
      </w:pPr>
      <w:rPr>
        <w:rFonts w:ascii="Wingdings" w:hAnsi="Wingdings" w:hint="default"/>
      </w:rPr>
    </w:lvl>
    <w:lvl w:ilvl="3" w:tplc="041B0001">
      <w:start w:val="1"/>
      <w:numFmt w:val="bullet"/>
      <w:lvlText w:val=""/>
      <w:lvlJc w:val="left"/>
      <w:pPr>
        <w:ind w:left="3225" w:hanging="360"/>
      </w:pPr>
      <w:rPr>
        <w:rFonts w:ascii="Symbol" w:hAnsi="Symbol" w:hint="default"/>
      </w:rPr>
    </w:lvl>
    <w:lvl w:ilvl="4" w:tplc="041B0003">
      <w:start w:val="1"/>
      <w:numFmt w:val="bullet"/>
      <w:lvlText w:val="o"/>
      <w:lvlJc w:val="left"/>
      <w:pPr>
        <w:ind w:left="3945" w:hanging="360"/>
      </w:pPr>
      <w:rPr>
        <w:rFonts w:ascii="Courier New" w:hAnsi="Courier New" w:cs="Courier New" w:hint="default"/>
      </w:rPr>
    </w:lvl>
    <w:lvl w:ilvl="5" w:tplc="041B0005">
      <w:start w:val="1"/>
      <w:numFmt w:val="bullet"/>
      <w:lvlText w:val=""/>
      <w:lvlJc w:val="left"/>
      <w:pPr>
        <w:ind w:left="4665" w:hanging="360"/>
      </w:pPr>
      <w:rPr>
        <w:rFonts w:ascii="Wingdings" w:hAnsi="Wingdings" w:hint="default"/>
      </w:rPr>
    </w:lvl>
    <w:lvl w:ilvl="6" w:tplc="041B0001">
      <w:start w:val="1"/>
      <w:numFmt w:val="bullet"/>
      <w:lvlText w:val=""/>
      <w:lvlJc w:val="left"/>
      <w:pPr>
        <w:ind w:left="5385" w:hanging="360"/>
      </w:pPr>
      <w:rPr>
        <w:rFonts w:ascii="Symbol" w:hAnsi="Symbol" w:hint="default"/>
      </w:rPr>
    </w:lvl>
    <w:lvl w:ilvl="7" w:tplc="041B0003">
      <w:start w:val="1"/>
      <w:numFmt w:val="bullet"/>
      <w:lvlText w:val="o"/>
      <w:lvlJc w:val="left"/>
      <w:pPr>
        <w:ind w:left="6105" w:hanging="360"/>
      </w:pPr>
      <w:rPr>
        <w:rFonts w:ascii="Courier New" w:hAnsi="Courier New" w:cs="Courier New" w:hint="default"/>
      </w:rPr>
    </w:lvl>
    <w:lvl w:ilvl="8" w:tplc="041B0005">
      <w:start w:val="1"/>
      <w:numFmt w:val="bullet"/>
      <w:lvlText w:val=""/>
      <w:lvlJc w:val="left"/>
      <w:pPr>
        <w:ind w:left="6825" w:hanging="360"/>
      </w:pPr>
      <w:rPr>
        <w:rFonts w:ascii="Wingdings" w:hAnsi="Wingdings" w:hint="default"/>
      </w:rPr>
    </w:lvl>
  </w:abstractNum>
  <w:abstractNum w:abstractNumId="23" w15:restartNumberingAfterBreak="0">
    <w:nsid w:val="35665995"/>
    <w:multiLevelType w:val="hybridMultilevel"/>
    <w:tmpl w:val="CFAA41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A3F524C"/>
    <w:multiLevelType w:val="hybridMultilevel"/>
    <w:tmpl w:val="D370066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D4669F"/>
    <w:multiLevelType w:val="hybridMultilevel"/>
    <w:tmpl w:val="71E83912"/>
    <w:lvl w:ilvl="0" w:tplc="AFEEC978">
      <w:start w:val="1"/>
      <w:numFmt w:val="lowerLetter"/>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D70A32"/>
    <w:multiLevelType w:val="hybridMultilevel"/>
    <w:tmpl w:val="B80880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20208D"/>
    <w:multiLevelType w:val="hybridMultilevel"/>
    <w:tmpl w:val="CDFA8006"/>
    <w:lvl w:ilvl="0" w:tplc="20244A0A">
      <w:start w:val="3"/>
      <w:numFmt w:val="bullet"/>
      <w:lvlText w:val="-"/>
      <w:lvlJc w:val="left"/>
      <w:pPr>
        <w:ind w:left="4002" w:hanging="360"/>
      </w:pPr>
      <w:rPr>
        <w:rFonts w:ascii="Times New Roman" w:eastAsia="Times New Roman" w:hAnsi="Times New Roman" w:cs="Times New Roman" w:hint="default"/>
      </w:rPr>
    </w:lvl>
    <w:lvl w:ilvl="1" w:tplc="041B0003">
      <w:start w:val="1"/>
      <w:numFmt w:val="bullet"/>
      <w:lvlText w:val="o"/>
      <w:lvlJc w:val="left"/>
      <w:pPr>
        <w:ind w:left="4722" w:hanging="360"/>
      </w:pPr>
      <w:rPr>
        <w:rFonts w:ascii="Courier New" w:hAnsi="Courier New" w:cs="Courier New" w:hint="default"/>
      </w:rPr>
    </w:lvl>
    <w:lvl w:ilvl="2" w:tplc="041B0005">
      <w:start w:val="1"/>
      <w:numFmt w:val="bullet"/>
      <w:lvlText w:val=""/>
      <w:lvlJc w:val="left"/>
      <w:pPr>
        <w:ind w:left="5442" w:hanging="360"/>
      </w:pPr>
      <w:rPr>
        <w:rFonts w:ascii="Wingdings" w:hAnsi="Wingdings" w:hint="default"/>
      </w:rPr>
    </w:lvl>
    <w:lvl w:ilvl="3" w:tplc="041B0001">
      <w:start w:val="1"/>
      <w:numFmt w:val="bullet"/>
      <w:lvlText w:val=""/>
      <w:lvlJc w:val="left"/>
      <w:pPr>
        <w:ind w:left="6162" w:hanging="360"/>
      </w:pPr>
      <w:rPr>
        <w:rFonts w:ascii="Symbol" w:hAnsi="Symbol" w:hint="default"/>
      </w:rPr>
    </w:lvl>
    <w:lvl w:ilvl="4" w:tplc="041B0003">
      <w:start w:val="1"/>
      <w:numFmt w:val="bullet"/>
      <w:lvlText w:val="o"/>
      <w:lvlJc w:val="left"/>
      <w:pPr>
        <w:ind w:left="6882" w:hanging="360"/>
      </w:pPr>
      <w:rPr>
        <w:rFonts w:ascii="Courier New" w:hAnsi="Courier New" w:cs="Courier New" w:hint="default"/>
      </w:rPr>
    </w:lvl>
    <w:lvl w:ilvl="5" w:tplc="041B0005">
      <w:start w:val="1"/>
      <w:numFmt w:val="bullet"/>
      <w:lvlText w:val=""/>
      <w:lvlJc w:val="left"/>
      <w:pPr>
        <w:ind w:left="7602" w:hanging="360"/>
      </w:pPr>
      <w:rPr>
        <w:rFonts w:ascii="Wingdings" w:hAnsi="Wingdings" w:hint="default"/>
      </w:rPr>
    </w:lvl>
    <w:lvl w:ilvl="6" w:tplc="041B0001">
      <w:start w:val="1"/>
      <w:numFmt w:val="bullet"/>
      <w:lvlText w:val=""/>
      <w:lvlJc w:val="left"/>
      <w:pPr>
        <w:ind w:left="8322" w:hanging="360"/>
      </w:pPr>
      <w:rPr>
        <w:rFonts w:ascii="Symbol" w:hAnsi="Symbol" w:hint="default"/>
      </w:rPr>
    </w:lvl>
    <w:lvl w:ilvl="7" w:tplc="041B0003">
      <w:start w:val="1"/>
      <w:numFmt w:val="bullet"/>
      <w:lvlText w:val="o"/>
      <w:lvlJc w:val="left"/>
      <w:pPr>
        <w:ind w:left="9042" w:hanging="360"/>
      </w:pPr>
      <w:rPr>
        <w:rFonts w:ascii="Courier New" w:hAnsi="Courier New" w:cs="Courier New" w:hint="default"/>
      </w:rPr>
    </w:lvl>
    <w:lvl w:ilvl="8" w:tplc="041B0005">
      <w:start w:val="1"/>
      <w:numFmt w:val="bullet"/>
      <w:lvlText w:val=""/>
      <w:lvlJc w:val="left"/>
      <w:pPr>
        <w:ind w:left="9762" w:hanging="360"/>
      </w:pPr>
      <w:rPr>
        <w:rFonts w:ascii="Wingdings" w:hAnsi="Wingdings" w:hint="default"/>
      </w:rPr>
    </w:lvl>
  </w:abstractNum>
  <w:abstractNum w:abstractNumId="28" w15:restartNumberingAfterBreak="0">
    <w:nsid w:val="52C2144B"/>
    <w:multiLevelType w:val="hybridMultilevel"/>
    <w:tmpl w:val="F95E337C"/>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C63C79"/>
    <w:multiLevelType w:val="multilevel"/>
    <w:tmpl w:val="09009230"/>
    <w:lvl w:ilvl="0">
      <w:start w:val="1"/>
      <w:numFmt w:val="decimal"/>
      <w:lvlText w:val="%1."/>
      <w:lvlJc w:val="left"/>
      <w:pPr>
        <w:ind w:left="360" w:hanging="360"/>
      </w:pPr>
      <w:rPr>
        <w:rFonts w:hint="default"/>
      </w:rPr>
    </w:lvl>
    <w:lvl w:ilvl="1">
      <w:start w:val="1"/>
      <w:numFmt w:val="none"/>
      <w:lvlText w:val="1.5."/>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8E0661"/>
    <w:multiLevelType w:val="multilevel"/>
    <w:tmpl w:val="8BAE3850"/>
    <w:lvl w:ilvl="0">
      <w:start w:val="1"/>
      <w:numFmt w:val="decimal"/>
      <w:lvlText w:val="%1."/>
      <w:lvlJc w:val="left"/>
      <w:pPr>
        <w:ind w:left="360" w:hanging="360"/>
      </w:pPr>
      <w:rPr>
        <w:rFonts w:hint="default"/>
      </w:rPr>
    </w:lvl>
    <w:lvl w:ilvl="1">
      <w:start w:val="1"/>
      <w:numFmt w:val="none"/>
      <w:lvlText w:val="1.4."/>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DF3709"/>
    <w:multiLevelType w:val="multilevel"/>
    <w:tmpl w:val="35F2D908"/>
    <w:lvl w:ilvl="0">
      <w:start w:val="1"/>
      <w:numFmt w:val="decimal"/>
      <w:lvlText w:val="%1."/>
      <w:lvlJc w:val="left"/>
      <w:pPr>
        <w:ind w:left="360" w:hanging="360"/>
      </w:pPr>
      <w:rPr>
        <w:rFonts w:hint="default"/>
      </w:rPr>
    </w:lvl>
    <w:lvl w:ilvl="1">
      <w:start w:val="1"/>
      <w:numFmt w:val="none"/>
      <w:lvlText w:val="1.8."/>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BC587B"/>
    <w:multiLevelType w:val="hybridMultilevel"/>
    <w:tmpl w:val="C55032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4572F3"/>
    <w:multiLevelType w:val="hybridMultilevel"/>
    <w:tmpl w:val="610A25AC"/>
    <w:lvl w:ilvl="0" w:tplc="71C865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B01E8D"/>
    <w:multiLevelType w:val="hybridMultilevel"/>
    <w:tmpl w:val="BA9804CA"/>
    <w:lvl w:ilvl="0" w:tplc="041B0001">
      <w:start w:val="1"/>
      <w:numFmt w:val="bullet"/>
      <w:lvlText w:val=""/>
      <w:lvlJc w:val="left"/>
      <w:pPr>
        <w:tabs>
          <w:tab w:val="num" w:pos="737"/>
        </w:tabs>
        <w:ind w:left="737" w:hanging="360"/>
      </w:pPr>
      <w:rPr>
        <w:rFonts w:ascii="Symbol" w:hAnsi="Symbol" w:hint="default"/>
        <w:sz w:val="24"/>
        <w:szCs w:val="24"/>
      </w:rPr>
    </w:lvl>
    <w:lvl w:ilvl="1" w:tplc="041B000F">
      <w:start w:val="1"/>
      <w:numFmt w:val="decimal"/>
      <w:lvlText w:val="%2."/>
      <w:lvlJc w:val="left"/>
      <w:pPr>
        <w:tabs>
          <w:tab w:val="num" w:pos="1457"/>
        </w:tabs>
        <w:ind w:left="1457" w:hanging="360"/>
      </w:pPr>
      <w:rPr>
        <w:rFonts w:cs="Times New Roman" w:hint="default"/>
      </w:rPr>
    </w:lvl>
    <w:lvl w:ilvl="2" w:tplc="041B0005">
      <w:start w:val="1"/>
      <w:numFmt w:val="bullet"/>
      <w:lvlText w:val=""/>
      <w:lvlJc w:val="left"/>
      <w:pPr>
        <w:tabs>
          <w:tab w:val="num" w:pos="2177"/>
        </w:tabs>
        <w:ind w:left="2177" w:hanging="360"/>
      </w:pPr>
      <w:rPr>
        <w:rFonts w:ascii="Wingdings" w:hAnsi="Wingdings" w:hint="default"/>
      </w:rPr>
    </w:lvl>
    <w:lvl w:ilvl="3" w:tplc="041B0001">
      <w:start w:val="1"/>
      <w:numFmt w:val="bullet"/>
      <w:lvlText w:val=""/>
      <w:lvlJc w:val="left"/>
      <w:pPr>
        <w:tabs>
          <w:tab w:val="num" w:pos="2897"/>
        </w:tabs>
        <w:ind w:left="2897" w:hanging="360"/>
      </w:pPr>
      <w:rPr>
        <w:rFonts w:ascii="Symbol" w:hAnsi="Symbol" w:hint="default"/>
      </w:rPr>
    </w:lvl>
    <w:lvl w:ilvl="4" w:tplc="041B0003">
      <w:start w:val="1"/>
      <w:numFmt w:val="bullet"/>
      <w:lvlText w:val="o"/>
      <w:lvlJc w:val="left"/>
      <w:pPr>
        <w:tabs>
          <w:tab w:val="num" w:pos="3617"/>
        </w:tabs>
        <w:ind w:left="3617" w:hanging="360"/>
      </w:pPr>
      <w:rPr>
        <w:rFonts w:ascii="Courier New" w:hAnsi="Courier New" w:hint="default"/>
      </w:rPr>
    </w:lvl>
    <w:lvl w:ilvl="5" w:tplc="041B0005">
      <w:start w:val="1"/>
      <w:numFmt w:val="bullet"/>
      <w:lvlText w:val=""/>
      <w:lvlJc w:val="left"/>
      <w:pPr>
        <w:tabs>
          <w:tab w:val="num" w:pos="4337"/>
        </w:tabs>
        <w:ind w:left="4337" w:hanging="360"/>
      </w:pPr>
      <w:rPr>
        <w:rFonts w:ascii="Wingdings" w:hAnsi="Wingdings" w:hint="default"/>
      </w:rPr>
    </w:lvl>
    <w:lvl w:ilvl="6" w:tplc="041B0001">
      <w:start w:val="1"/>
      <w:numFmt w:val="bullet"/>
      <w:lvlText w:val=""/>
      <w:lvlJc w:val="left"/>
      <w:pPr>
        <w:tabs>
          <w:tab w:val="num" w:pos="5057"/>
        </w:tabs>
        <w:ind w:left="5057" w:hanging="360"/>
      </w:pPr>
      <w:rPr>
        <w:rFonts w:ascii="Symbol" w:hAnsi="Symbol" w:hint="default"/>
      </w:rPr>
    </w:lvl>
    <w:lvl w:ilvl="7" w:tplc="041B0003">
      <w:start w:val="1"/>
      <w:numFmt w:val="bullet"/>
      <w:lvlText w:val="o"/>
      <w:lvlJc w:val="left"/>
      <w:pPr>
        <w:tabs>
          <w:tab w:val="num" w:pos="5777"/>
        </w:tabs>
        <w:ind w:left="5777" w:hanging="360"/>
      </w:pPr>
      <w:rPr>
        <w:rFonts w:ascii="Courier New" w:hAnsi="Courier New" w:hint="default"/>
      </w:rPr>
    </w:lvl>
    <w:lvl w:ilvl="8" w:tplc="041B0005">
      <w:start w:val="1"/>
      <w:numFmt w:val="bullet"/>
      <w:lvlText w:val=""/>
      <w:lvlJc w:val="left"/>
      <w:pPr>
        <w:tabs>
          <w:tab w:val="num" w:pos="6497"/>
        </w:tabs>
        <w:ind w:left="6497" w:hanging="360"/>
      </w:pPr>
      <w:rPr>
        <w:rFonts w:ascii="Wingdings" w:hAnsi="Wingdings" w:hint="default"/>
      </w:rPr>
    </w:lvl>
  </w:abstractNum>
  <w:abstractNum w:abstractNumId="35" w15:restartNumberingAfterBreak="0">
    <w:nsid w:val="76DF13A1"/>
    <w:multiLevelType w:val="multilevel"/>
    <w:tmpl w:val="88D4B114"/>
    <w:lvl w:ilvl="0">
      <w:start w:val="1"/>
      <w:numFmt w:val="decimal"/>
      <w:lvlText w:val="%1."/>
      <w:lvlJc w:val="left"/>
      <w:pPr>
        <w:ind w:left="360" w:hanging="360"/>
      </w:pPr>
      <w:rPr>
        <w:rFonts w:hint="default"/>
      </w:rPr>
    </w:lvl>
    <w:lvl w:ilvl="1">
      <w:start w:val="1"/>
      <w:numFmt w:val="none"/>
      <w:lvlText w:val="1.7."/>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89115D"/>
    <w:multiLevelType w:val="multilevel"/>
    <w:tmpl w:val="49CECBF8"/>
    <w:lvl w:ilvl="0">
      <w:start w:val="3"/>
      <w:numFmt w:val="decimal"/>
      <w:lvlText w:val="%1."/>
      <w:lvlJc w:val="left"/>
      <w:pPr>
        <w:ind w:left="360" w:hanging="360"/>
      </w:pPr>
      <w:rPr>
        <w:rFonts w:hint="default"/>
      </w:rPr>
    </w:lvl>
    <w:lvl w:ilvl="1">
      <w:start w:val="3"/>
      <w:numFmt w:val="none"/>
      <w:lvlText w:val="1.1."/>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4.2.2.%4."/>
      <w:lvlJc w:val="left"/>
      <w:pPr>
        <w:ind w:left="1728" w:hanging="648"/>
      </w:pPr>
      <w:rPr>
        <w:rFonts w:hint="default"/>
      </w:rPr>
    </w:lvl>
    <w:lvl w:ilvl="4">
      <w:start w:val="2"/>
      <w:numFmt w:val="none"/>
      <w:lvlText w:val="4.2.2.1.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E4620"/>
    <w:multiLevelType w:val="hybridMultilevel"/>
    <w:tmpl w:val="072ECBC4"/>
    <w:lvl w:ilvl="0" w:tplc="4F2E24CE">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8" w15:restartNumberingAfterBreak="0">
    <w:nsid w:val="7E491842"/>
    <w:multiLevelType w:val="hybridMultilevel"/>
    <w:tmpl w:val="8EBE7650"/>
    <w:lvl w:ilvl="0" w:tplc="4F2E24CE">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num w:numId="1">
    <w:abstractNumId w:val="2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lvlOverride w:ilvl="3"/>
    <w:lvlOverride w:ilvl="4"/>
    <w:lvlOverride w:ilvl="5"/>
    <w:lvlOverride w:ilvl="6"/>
    <w:lvlOverride w:ilvl="7"/>
    <w:lvlOverride w:ilvl="8"/>
  </w:num>
  <w:num w:numId="7">
    <w:abstractNumId w:val="7"/>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18"/>
  </w:num>
  <w:num w:numId="13">
    <w:abstractNumId w:val="8"/>
  </w:num>
  <w:num w:numId="14">
    <w:abstractNumId w:val="34"/>
  </w:num>
  <w:num w:numId="15">
    <w:abstractNumId w:val="26"/>
  </w:num>
  <w:num w:numId="16">
    <w:abstractNumId w:val="21"/>
  </w:num>
  <w:num w:numId="17">
    <w:abstractNumId w:val="36"/>
  </w:num>
  <w:num w:numId="18">
    <w:abstractNumId w:val="13"/>
  </w:num>
  <w:num w:numId="19">
    <w:abstractNumId w:val="9"/>
  </w:num>
  <w:num w:numId="20">
    <w:abstractNumId w:val="4"/>
  </w:num>
  <w:num w:numId="21">
    <w:abstractNumId w:val="30"/>
  </w:num>
  <w:num w:numId="22">
    <w:abstractNumId w:val="29"/>
  </w:num>
  <w:num w:numId="23">
    <w:abstractNumId w:val="3"/>
  </w:num>
  <w:num w:numId="24">
    <w:abstractNumId w:val="35"/>
  </w:num>
  <w:num w:numId="25">
    <w:abstractNumId w:val="31"/>
  </w:num>
  <w:num w:numId="26">
    <w:abstractNumId w:val="20"/>
  </w:num>
  <w:num w:numId="27">
    <w:abstractNumId w:val="16"/>
  </w:num>
  <w:num w:numId="28">
    <w:abstractNumId w:val="14"/>
  </w:num>
  <w:num w:numId="29">
    <w:abstractNumId w:val="23"/>
  </w:num>
  <w:num w:numId="30">
    <w:abstractNumId w:val="0"/>
  </w:num>
  <w:num w:numId="31">
    <w:abstractNumId w:val="22"/>
  </w:num>
  <w:num w:numId="32">
    <w:abstractNumId w:val="38"/>
  </w:num>
  <w:num w:numId="33">
    <w:abstractNumId w:val="5"/>
  </w:num>
  <w:num w:numId="34">
    <w:abstractNumId w:val="15"/>
  </w:num>
  <w:num w:numId="35">
    <w:abstractNumId w:val="12"/>
  </w:num>
  <w:num w:numId="36">
    <w:abstractNumId w:val="37"/>
  </w:num>
  <w:num w:numId="37">
    <w:abstractNumId w:val="17"/>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8"/>
  </w:num>
  <w:num w:numId="41">
    <w:abstractNumId w:val="32"/>
  </w:num>
  <w:num w:numId="42">
    <w:abstractNumId w:val="6"/>
  </w:num>
  <w:num w:numId="43">
    <w:abstractNumId w:val="3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77"/>
    <w:rsid w:val="000109E7"/>
    <w:rsid w:val="00011A3F"/>
    <w:rsid w:val="00071B5E"/>
    <w:rsid w:val="00072A6B"/>
    <w:rsid w:val="000853EE"/>
    <w:rsid w:val="00086BD2"/>
    <w:rsid w:val="00095D9A"/>
    <w:rsid w:val="000E22EB"/>
    <w:rsid w:val="00140205"/>
    <w:rsid w:val="001B036C"/>
    <w:rsid w:val="001D28A5"/>
    <w:rsid w:val="001E11FF"/>
    <w:rsid w:val="001F32BF"/>
    <w:rsid w:val="00201245"/>
    <w:rsid w:val="00215F63"/>
    <w:rsid w:val="00244927"/>
    <w:rsid w:val="00255D88"/>
    <w:rsid w:val="00274991"/>
    <w:rsid w:val="0029069A"/>
    <w:rsid w:val="002B372B"/>
    <w:rsid w:val="002C7C5D"/>
    <w:rsid w:val="002D1B3D"/>
    <w:rsid w:val="002E4A04"/>
    <w:rsid w:val="002F48BD"/>
    <w:rsid w:val="00302A09"/>
    <w:rsid w:val="00315F5C"/>
    <w:rsid w:val="00331E31"/>
    <w:rsid w:val="0039792A"/>
    <w:rsid w:val="003A1FAE"/>
    <w:rsid w:val="003F2056"/>
    <w:rsid w:val="003F3C69"/>
    <w:rsid w:val="00446E5F"/>
    <w:rsid w:val="0045479B"/>
    <w:rsid w:val="00464325"/>
    <w:rsid w:val="00471812"/>
    <w:rsid w:val="004807CE"/>
    <w:rsid w:val="00495124"/>
    <w:rsid w:val="004C2E35"/>
    <w:rsid w:val="004E0CA4"/>
    <w:rsid w:val="004F2875"/>
    <w:rsid w:val="004F368D"/>
    <w:rsid w:val="00513A04"/>
    <w:rsid w:val="00514AAC"/>
    <w:rsid w:val="005277D4"/>
    <w:rsid w:val="00551C73"/>
    <w:rsid w:val="00554DD2"/>
    <w:rsid w:val="005A1198"/>
    <w:rsid w:val="005D274F"/>
    <w:rsid w:val="005D75A5"/>
    <w:rsid w:val="00600D0A"/>
    <w:rsid w:val="006167B9"/>
    <w:rsid w:val="0062662C"/>
    <w:rsid w:val="00630BC1"/>
    <w:rsid w:val="00655443"/>
    <w:rsid w:val="00666DC5"/>
    <w:rsid w:val="00682936"/>
    <w:rsid w:val="00695D6D"/>
    <w:rsid w:val="006972E4"/>
    <w:rsid w:val="006A3503"/>
    <w:rsid w:val="006F2485"/>
    <w:rsid w:val="006F7E18"/>
    <w:rsid w:val="00794EA3"/>
    <w:rsid w:val="00797564"/>
    <w:rsid w:val="007D1A51"/>
    <w:rsid w:val="0081279C"/>
    <w:rsid w:val="008C02D0"/>
    <w:rsid w:val="008C512A"/>
    <w:rsid w:val="008E5079"/>
    <w:rsid w:val="008E5395"/>
    <w:rsid w:val="00906761"/>
    <w:rsid w:val="00912766"/>
    <w:rsid w:val="00931629"/>
    <w:rsid w:val="009849F7"/>
    <w:rsid w:val="009A7882"/>
    <w:rsid w:val="009D6868"/>
    <w:rsid w:val="00A151D0"/>
    <w:rsid w:val="00A154F7"/>
    <w:rsid w:val="00A2403E"/>
    <w:rsid w:val="00A32E14"/>
    <w:rsid w:val="00A4527B"/>
    <w:rsid w:val="00A52CFC"/>
    <w:rsid w:val="00A70469"/>
    <w:rsid w:val="00A76378"/>
    <w:rsid w:val="00A81DF3"/>
    <w:rsid w:val="00A8790D"/>
    <w:rsid w:val="00A87C5B"/>
    <w:rsid w:val="00AB1E8C"/>
    <w:rsid w:val="00AB342F"/>
    <w:rsid w:val="00AB5727"/>
    <w:rsid w:val="00AD23A6"/>
    <w:rsid w:val="00AE03A5"/>
    <w:rsid w:val="00B02CB5"/>
    <w:rsid w:val="00B065D3"/>
    <w:rsid w:val="00B430EE"/>
    <w:rsid w:val="00B81D37"/>
    <w:rsid w:val="00BA76DA"/>
    <w:rsid w:val="00C32D19"/>
    <w:rsid w:val="00C45493"/>
    <w:rsid w:val="00C54489"/>
    <w:rsid w:val="00C5660F"/>
    <w:rsid w:val="00CB4CEE"/>
    <w:rsid w:val="00CB770E"/>
    <w:rsid w:val="00CE2025"/>
    <w:rsid w:val="00D04AC2"/>
    <w:rsid w:val="00D24D06"/>
    <w:rsid w:val="00D30725"/>
    <w:rsid w:val="00D40937"/>
    <w:rsid w:val="00D73FE0"/>
    <w:rsid w:val="00D808A3"/>
    <w:rsid w:val="00DA3AC4"/>
    <w:rsid w:val="00DB05D7"/>
    <w:rsid w:val="00DE343C"/>
    <w:rsid w:val="00E33A1C"/>
    <w:rsid w:val="00EC58A9"/>
    <w:rsid w:val="00ED246F"/>
    <w:rsid w:val="00EE0872"/>
    <w:rsid w:val="00F241B6"/>
    <w:rsid w:val="00F90A34"/>
    <w:rsid w:val="00FA6F4E"/>
    <w:rsid w:val="00FA7767"/>
    <w:rsid w:val="00FD62D7"/>
    <w:rsid w:val="00FE177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38EAF2"/>
  <w15:docId w15:val="{6D830BB5-0196-4769-991C-79E11251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A6B"/>
    <w:pPr>
      <w:spacing w:after="0" w:line="240" w:lineRule="auto"/>
    </w:pPr>
    <w:rPr>
      <w:rFonts w:ascii="Times New Roman" w:eastAsia="Times New Roman" w:hAnsi="Times New Roman" w:cs="Times New Roman"/>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5493"/>
    <w:rPr>
      <w:color w:val="0000FF"/>
      <w:u w:val="single"/>
    </w:rPr>
  </w:style>
  <w:style w:type="paragraph" w:styleId="ListParagraph">
    <w:name w:val="List Paragraph"/>
    <w:aliases w:val="body"/>
    <w:basedOn w:val="Normal"/>
    <w:link w:val="ListParagraphChar"/>
    <w:uiPriority w:val="34"/>
    <w:qFormat/>
    <w:rsid w:val="00C45493"/>
    <w:pPr>
      <w:ind w:left="720"/>
      <w:contextualSpacing/>
    </w:pPr>
  </w:style>
  <w:style w:type="character" w:customStyle="1" w:styleId="ListParagraphChar">
    <w:name w:val="List Paragraph Char"/>
    <w:aliases w:val="body Char"/>
    <w:link w:val="ListParagraph"/>
    <w:uiPriority w:val="34"/>
    <w:locked/>
    <w:rsid w:val="00C45493"/>
    <w:rPr>
      <w:rFonts w:ascii="Times New Roman" w:eastAsia="Times New Roman" w:hAnsi="Times New Roman" w:cs="Times New Roman"/>
      <w:sz w:val="20"/>
      <w:szCs w:val="20"/>
      <w:lang w:eastAsia="sk-SK"/>
    </w:rPr>
  </w:style>
  <w:style w:type="paragraph" w:customStyle="1" w:styleId="l41">
    <w:name w:val="l41"/>
    <w:basedOn w:val="Normal"/>
    <w:rsid w:val="00C45493"/>
    <w:pPr>
      <w:jc w:val="both"/>
    </w:pPr>
    <w:rPr>
      <w:sz w:val="24"/>
      <w:szCs w:val="24"/>
    </w:rPr>
  </w:style>
  <w:style w:type="paragraph" w:customStyle="1" w:styleId="l51">
    <w:name w:val="l51"/>
    <w:basedOn w:val="Normal"/>
    <w:rsid w:val="00C45493"/>
    <w:pPr>
      <w:jc w:val="both"/>
    </w:pPr>
    <w:rPr>
      <w:sz w:val="24"/>
      <w:szCs w:val="24"/>
    </w:rPr>
  </w:style>
  <w:style w:type="character" w:customStyle="1" w:styleId="num1">
    <w:name w:val="num1"/>
    <w:rsid w:val="00C45493"/>
    <w:rPr>
      <w:b/>
      <w:bCs/>
      <w:color w:val="303030"/>
    </w:rPr>
  </w:style>
  <w:style w:type="paragraph" w:customStyle="1" w:styleId="l31">
    <w:name w:val="l31"/>
    <w:basedOn w:val="Normal"/>
    <w:rsid w:val="00C45493"/>
    <w:pPr>
      <w:jc w:val="both"/>
    </w:pPr>
    <w:rPr>
      <w:sz w:val="24"/>
      <w:szCs w:val="24"/>
    </w:rPr>
  </w:style>
  <w:style w:type="paragraph" w:customStyle="1" w:styleId="l5">
    <w:name w:val="l5"/>
    <w:basedOn w:val="Normal"/>
    <w:rsid w:val="00C45493"/>
    <w:pPr>
      <w:spacing w:before="100" w:beforeAutospacing="1" w:after="100" w:afterAutospacing="1"/>
    </w:pPr>
    <w:rPr>
      <w:sz w:val="24"/>
      <w:szCs w:val="24"/>
    </w:rPr>
  </w:style>
  <w:style w:type="paragraph" w:customStyle="1" w:styleId="Standard">
    <w:name w:val="Standard"/>
    <w:rsid w:val="00C45493"/>
    <w:pPr>
      <w:suppressAutoHyphens/>
      <w:autoSpaceDN w:val="0"/>
      <w:spacing w:after="0" w:line="240" w:lineRule="auto"/>
    </w:pPr>
    <w:rPr>
      <w:rFonts w:ascii="Times New Roman" w:eastAsia="Times New Roman" w:hAnsi="Times New Roman" w:cs="Times New Roman"/>
      <w:kern w:val="3"/>
      <w:sz w:val="24"/>
      <w:szCs w:val="24"/>
      <w:lang w:eastAsia="sk-SK"/>
    </w:rPr>
  </w:style>
  <w:style w:type="table" w:styleId="TableGrid">
    <w:name w:val="Table Grid"/>
    <w:basedOn w:val="TableNormal"/>
    <w:uiPriority w:val="59"/>
    <w:rsid w:val="00C4549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2A6B"/>
    <w:rPr>
      <w:rFonts w:ascii="Tahoma" w:hAnsi="Tahoma" w:cs="Tahoma"/>
      <w:sz w:val="16"/>
      <w:szCs w:val="16"/>
    </w:rPr>
  </w:style>
  <w:style w:type="character" w:customStyle="1" w:styleId="BalloonTextChar">
    <w:name w:val="Balloon Text Char"/>
    <w:basedOn w:val="DefaultParagraphFont"/>
    <w:link w:val="BalloonText"/>
    <w:uiPriority w:val="99"/>
    <w:semiHidden/>
    <w:rsid w:val="00072A6B"/>
    <w:rPr>
      <w:rFonts w:ascii="Tahoma" w:eastAsia="Times New Roman" w:hAnsi="Tahoma" w:cs="Tahoma"/>
      <w:sz w:val="16"/>
      <w:szCs w:val="16"/>
      <w:lang w:eastAsia="sk-SK"/>
    </w:rPr>
  </w:style>
  <w:style w:type="paragraph" w:styleId="Header">
    <w:name w:val="header"/>
    <w:basedOn w:val="Normal"/>
    <w:link w:val="HeaderChar"/>
    <w:uiPriority w:val="99"/>
    <w:unhideWhenUsed/>
    <w:rsid w:val="00D04AC2"/>
    <w:pPr>
      <w:tabs>
        <w:tab w:val="center" w:pos="4536"/>
        <w:tab w:val="right" w:pos="9072"/>
      </w:tabs>
    </w:pPr>
  </w:style>
  <w:style w:type="character" w:customStyle="1" w:styleId="HeaderChar">
    <w:name w:val="Header Char"/>
    <w:basedOn w:val="DefaultParagraphFont"/>
    <w:link w:val="Header"/>
    <w:uiPriority w:val="99"/>
    <w:rsid w:val="00D04AC2"/>
    <w:rPr>
      <w:rFonts w:ascii="Times New Roman" w:eastAsia="Times New Roman" w:hAnsi="Times New Roman" w:cs="Times New Roman"/>
      <w:sz w:val="20"/>
      <w:szCs w:val="20"/>
      <w:lang w:eastAsia="sk-SK"/>
    </w:rPr>
  </w:style>
  <w:style w:type="paragraph" w:styleId="Footer">
    <w:name w:val="footer"/>
    <w:basedOn w:val="Normal"/>
    <w:link w:val="FooterChar"/>
    <w:uiPriority w:val="99"/>
    <w:unhideWhenUsed/>
    <w:rsid w:val="00D04AC2"/>
    <w:pPr>
      <w:tabs>
        <w:tab w:val="center" w:pos="4536"/>
        <w:tab w:val="right" w:pos="9072"/>
      </w:tabs>
    </w:pPr>
  </w:style>
  <w:style w:type="character" w:customStyle="1" w:styleId="FooterChar">
    <w:name w:val="Footer Char"/>
    <w:basedOn w:val="DefaultParagraphFont"/>
    <w:link w:val="Footer"/>
    <w:uiPriority w:val="99"/>
    <w:rsid w:val="00D04AC2"/>
    <w:rPr>
      <w:rFonts w:ascii="Times New Roman" w:eastAsia="Times New Roman" w:hAnsi="Times New Roman" w:cs="Times New Roman"/>
      <w:sz w:val="20"/>
      <w:szCs w:val="20"/>
      <w:lang w:eastAsia="sk-SK"/>
    </w:rPr>
  </w:style>
  <w:style w:type="character" w:customStyle="1" w:styleId="DNIn1">
    <w:name w:val="DNIn1"/>
    <w:basedOn w:val="DefaultParagraphFont"/>
    <w:uiPriority w:val="1"/>
    <w:qFormat/>
    <w:rsid w:val="00D24D06"/>
    <w:rPr>
      <w:sz w:val="22"/>
      <w:szCs w:val="22"/>
    </w:rPr>
  </w:style>
  <w:style w:type="character" w:styleId="UnresolvedMention">
    <w:name w:val="Unresolved Mention"/>
    <w:basedOn w:val="DefaultParagraphFont"/>
    <w:uiPriority w:val="99"/>
    <w:semiHidden/>
    <w:unhideWhenUsed/>
    <w:rsid w:val="00D24D06"/>
    <w:rPr>
      <w:color w:val="605E5C"/>
      <w:shd w:val="clear" w:color="auto" w:fill="E1DFDD"/>
    </w:rPr>
  </w:style>
  <w:style w:type="paragraph" w:customStyle="1" w:styleId="DNEx1">
    <w:name w:val="DNEx1"/>
    <w:basedOn w:val="Normal"/>
    <w:qFormat/>
    <w:rsid w:val="00D24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svr.gov.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mployment.gov.sk/sk/ministerstvo/medzinarodna-spolupraca/koordinacia-systemov-sz/" TargetMode="External"/><Relationship Id="rId4" Type="http://schemas.openxmlformats.org/officeDocument/2006/relationships/settings" Target="settings.xml"/><Relationship Id="rId9" Type="http://schemas.openxmlformats.org/officeDocument/2006/relationships/hyperlink" Target="http://www.employment.gov.sk/sk/ministerstvo/medzinarodna-spolupraca/koordinacia-systemov-s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4E433-2173-4DBA-BDD8-3148DF9F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884</Words>
  <Characters>6328</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CDT</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Maria GAY MORENO</cp:lastModifiedBy>
  <cp:revision>9</cp:revision>
  <cp:lastPrinted>2025-08-27T12:06:00Z</cp:lastPrinted>
  <dcterms:created xsi:type="dcterms:W3CDTF">2025-10-03T15:27:00Z</dcterms:created>
  <dcterms:modified xsi:type="dcterms:W3CDTF">2025-10-09T12:16:00Z</dcterms:modified>
</cp:coreProperties>
</file>