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582A" w14:textId="77777777" w:rsidR="001D09D7" w:rsidRPr="004B468C" w:rsidRDefault="001D09D7" w:rsidP="001D09D7">
      <w:pPr>
        <w:spacing w:before="100" w:beforeAutospacing="1" w:after="100" w:afterAutospacing="1" w:line="240" w:lineRule="auto"/>
        <w:outlineLvl w:val="0"/>
        <w:rPr>
          <w:rFonts w:ascii="Arial" w:eastAsia="Times New Roman" w:hAnsi="Arial" w:cs="Arial"/>
          <w:b/>
          <w:bCs/>
          <w:color w:val="275C82"/>
          <w:kern w:val="36"/>
          <w:sz w:val="36"/>
          <w:szCs w:val="36"/>
        </w:rPr>
      </w:pPr>
      <w:r w:rsidRPr="004B468C">
        <w:rPr>
          <w:rFonts w:ascii="Arial" w:hAnsi="Arial"/>
          <w:b/>
          <w:color w:val="275C82"/>
          <w:sz w:val="36"/>
        </w:rPr>
        <w:t>Elterngeld auch für Eltern von Kindern, die nicht in den örtlichen Kindergärten aufgenommen wurden</w:t>
      </w:r>
    </w:p>
    <w:p w14:paraId="517645EF" w14:textId="70C0722D" w:rsidR="001D09D7" w:rsidRPr="004B468C" w:rsidRDefault="001D09D7" w:rsidP="001D09D7">
      <w:pPr>
        <w:spacing w:before="100" w:beforeAutospacing="1" w:after="100" w:afterAutospacing="1" w:line="240" w:lineRule="auto"/>
        <w:jc w:val="both"/>
        <w:rPr>
          <w:rFonts w:ascii="Arial" w:eastAsia="Times New Roman" w:hAnsi="Arial" w:cs="Arial"/>
          <w:color w:val="000000"/>
          <w:sz w:val="21"/>
          <w:szCs w:val="21"/>
        </w:rPr>
      </w:pPr>
      <w:r w:rsidRPr="004B468C">
        <w:rPr>
          <w:rFonts w:ascii="Arial" w:hAnsi="Arial"/>
          <w:color w:val="000000"/>
          <w:sz w:val="21"/>
        </w:rPr>
        <w:t xml:space="preserve">Am 1.1.2025 tritt das Gesetz Nr. 290/2024 zur Änderung des Gesetzes Nr. 597/2003 </w:t>
      </w:r>
      <w:proofErr w:type="spellStart"/>
      <w:r w:rsidRPr="004B468C">
        <w:rPr>
          <w:rFonts w:ascii="Arial" w:hAnsi="Arial"/>
          <w:color w:val="000000"/>
          <w:sz w:val="21"/>
        </w:rPr>
        <w:t>Slg</w:t>
      </w:r>
      <w:proofErr w:type="spellEnd"/>
      <w:r w:rsidRPr="004B468C">
        <w:rPr>
          <w:rFonts w:ascii="Arial" w:hAnsi="Arial"/>
          <w:color w:val="000000"/>
          <w:sz w:val="21"/>
        </w:rPr>
        <w:t>. über die Finanzierung von Grundschulen, Sekundarschulen und Bildungseinrichtungen in der geänderten Fassung sowie zur Änderung bestimmter Gesetze in Kraft. </w:t>
      </w:r>
    </w:p>
    <w:p w14:paraId="4165B346" w14:textId="77777777" w:rsidR="001D09D7" w:rsidRPr="004B468C" w:rsidRDefault="001D09D7" w:rsidP="001D09D7">
      <w:p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 xml:space="preserve">Das betreffende Gesetz hat auch Auswirkungen auf das Gesetz Nr. 571/2009 </w:t>
      </w:r>
      <w:proofErr w:type="spellStart"/>
      <w:r w:rsidRPr="004B468C">
        <w:rPr>
          <w:rFonts w:ascii="Arial" w:hAnsi="Arial"/>
          <w:color w:val="000000"/>
          <w:sz w:val="21"/>
        </w:rPr>
        <w:t>Slg</w:t>
      </w:r>
      <w:proofErr w:type="spellEnd"/>
      <w:r w:rsidRPr="004B468C">
        <w:rPr>
          <w:rFonts w:ascii="Arial" w:hAnsi="Arial"/>
          <w:color w:val="000000"/>
          <w:sz w:val="21"/>
        </w:rPr>
        <w:t>. über das Elterngeld, wonach jedes Kind, das bis zum 31.8. das dritte Lebensjahr vollendet hat, Anspruch auf Aufnahme in die Vorschulbildung hat. </w:t>
      </w:r>
    </w:p>
    <w:p w14:paraId="759B48E9" w14:textId="0409F9BA" w:rsidR="001D09D7" w:rsidRPr="004B468C" w:rsidRDefault="001D09D7" w:rsidP="001D09D7">
      <w:pPr>
        <w:spacing w:before="100" w:beforeAutospacing="1" w:after="100" w:afterAutospacing="1" w:line="240" w:lineRule="auto"/>
        <w:rPr>
          <w:rFonts w:ascii="Arial" w:eastAsia="Times New Roman" w:hAnsi="Arial" w:cs="Arial"/>
          <w:color w:val="000000"/>
          <w:sz w:val="21"/>
          <w:szCs w:val="21"/>
        </w:rPr>
      </w:pPr>
      <w:r w:rsidRPr="004B468C">
        <w:rPr>
          <w:rFonts w:ascii="Arial" w:hAnsi="Arial"/>
          <w:b/>
          <w:color w:val="000000"/>
          <w:sz w:val="21"/>
          <w:shd w:val="clear" w:color="auto" w:fill="FFFF99"/>
        </w:rPr>
        <w:t xml:space="preserve">Ab dem 1.1.2025 wirken sich die Änderungen auch auf die Anwendung der Übergangsbestimmung in § 12 g des Elterngeldgesetzes aus, d. h., </w:t>
      </w:r>
      <w:r w:rsidRPr="004B468C">
        <w:rPr>
          <w:rFonts w:ascii="Arial" w:hAnsi="Arial"/>
          <w:b/>
          <w:color w:val="000000"/>
          <w:sz w:val="21"/>
          <w:u w:val="single"/>
          <w:shd w:val="clear" w:color="auto" w:fill="FFFF99"/>
        </w:rPr>
        <w:t>dass das Elterngeld</w:t>
      </w:r>
      <w:r w:rsidRPr="004B468C">
        <w:rPr>
          <w:rFonts w:ascii="Arial" w:hAnsi="Arial"/>
          <w:b/>
          <w:color w:val="000000"/>
          <w:sz w:val="21"/>
          <w:shd w:val="clear" w:color="auto" w:fill="FFFF99"/>
        </w:rPr>
        <w:t>, das derzeit nach den bis zum 31.12.2024 geltenden Rechtsvorschriften gewährt wird, vom 1.1.2025 bis spätestens 31.8.2025 weiterhin gewährt wird (</w:t>
      </w:r>
      <w:r w:rsidRPr="004B468C">
        <w:rPr>
          <w:rFonts w:ascii="Arial" w:hAnsi="Arial"/>
          <w:b/>
          <w:color w:val="000000"/>
          <w:sz w:val="21"/>
          <w:u w:val="single"/>
          <w:shd w:val="clear" w:color="auto" w:fill="FFFF99"/>
        </w:rPr>
        <w:t>sofern die</w:t>
      </w:r>
      <w:r w:rsidRPr="004B468C">
        <w:rPr>
          <w:rFonts w:ascii="Arial" w:hAnsi="Arial"/>
          <w:b/>
          <w:color w:val="000000"/>
          <w:sz w:val="21"/>
          <w:shd w:val="clear" w:color="auto" w:fill="FFFF99"/>
        </w:rPr>
        <w:t xml:space="preserve"> </w:t>
      </w:r>
      <w:r w:rsidRPr="004B468C">
        <w:rPr>
          <w:rFonts w:ascii="Arial" w:hAnsi="Arial"/>
          <w:b/>
          <w:color w:val="000000"/>
          <w:sz w:val="21"/>
          <w:u w:val="single"/>
          <w:shd w:val="clear" w:color="auto" w:fill="FFFF99"/>
        </w:rPr>
        <w:t>Anspruchsvoraussetzungen</w:t>
      </w:r>
      <w:r w:rsidRPr="004B468C">
        <w:rPr>
          <w:rFonts w:ascii="Arial" w:hAnsi="Arial"/>
          <w:b/>
          <w:color w:val="000000"/>
          <w:sz w:val="21"/>
          <w:shd w:val="clear" w:color="auto" w:fill="FFFF99"/>
        </w:rPr>
        <w:t xml:space="preserve"> gelten).</w:t>
      </w:r>
    </w:p>
    <w:p w14:paraId="61491398" w14:textId="77777777" w:rsidR="001D09D7" w:rsidRPr="004B468C" w:rsidRDefault="001D09D7" w:rsidP="001D09D7">
      <w:p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u w:val="single"/>
        </w:rPr>
        <w:t>Die neuen Bedingungen für den Anspruch auf Elterngeld</w:t>
      </w:r>
      <w:r w:rsidRPr="004B468C">
        <w:rPr>
          <w:rFonts w:ascii="Arial" w:hAnsi="Arial"/>
          <w:color w:val="000000"/>
          <w:sz w:val="21"/>
        </w:rPr>
        <w:t xml:space="preserve"> – gemäß der seit dem 1.1.2025 geltenden Novelle – </w:t>
      </w:r>
      <w:r w:rsidRPr="004B468C">
        <w:rPr>
          <w:rFonts w:ascii="Arial" w:hAnsi="Arial"/>
          <w:b/>
          <w:color w:val="000000"/>
          <w:sz w:val="21"/>
        </w:rPr>
        <w:t>gelten nur für Kinder, die bis zum 31.8.2025 das dritte Lebensjahr vollendet haben und für das Schuljahr 2025/2026, d. h. ab dem 1.9.2025, nicht zur Vorschulbildung in einer Schule im Einzugsgebiet aufgenommen werden.</w:t>
      </w:r>
      <w:r w:rsidRPr="004B468C">
        <w:rPr>
          <w:rFonts w:ascii="Arial" w:hAnsi="Arial"/>
          <w:color w:val="000000"/>
          <w:sz w:val="21"/>
        </w:rPr>
        <w:t> Die Änderung der Anspruchsvoraussetzungen betrifft den Prozess, den die berechtigte Person vor Entstehung des Anspruchs auf Elterngeld durchlaufen muss, und zwar:</w:t>
      </w:r>
    </w:p>
    <w:p w14:paraId="4B819F49" w14:textId="77777777" w:rsidR="001D09D7" w:rsidRPr="004B468C"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u w:val="single"/>
        </w:rPr>
        <w:t>die berechtigte Person reicht einen Antrag auf Aufnahme des Kindes</w:t>
      </w:r>
      <w:r w:rsidRPr="004B468C">
        <w:rPr>
          <w:rFonts w:ascii="Arial" w:hAnsi="Arial"/>
          <w:color w:val="000000"/>
          <w:sz w:val="21"/>
        </w:rPr>
        <w:t xml:space="preserve"> zur Vorschulbildung</w:t>
      </w:r>
      <w:r w:rsidRPr="004B468C">
        <w:rPr>
          <w:rFonts w:ascii="Arial" w:hAnsi="Arial"/>
          <w:color w:val="000000"/>
          <w:sz w:val="21"/>
          <w:u w:val="single"/>
        </w:rPr>
        <w:t>, zu der es berechtigt ist</w:t>
      </w:r>
      <w:r w:rsidRPr="004B468C">
        <w:rPr>
          <w:rFonts w:ascii="Arial" w:hAnsi="Arial"/>
          <w:color w:val="000000"/>
          <w:sz w:val="21"/>
        </w:rPr>
        <w:t xml:space="preserve">, beim Direktor der zuständigen Kindertagesstätte </w:t>
      </w:r>
      <w:proofErr w:type="spellStart"/>
      <w:r w:rsidRPr="004B468C">
        <w:rPr>
          <w:rFonts w:ascii="Arial" w:hAnsi="Arial"/>
          <w:color w:val="000000"/>
          <w:sz w:val="21"/>
        </w:rPr>
        <w:t>i</w:t>
      </w:r>
      <w:r w:rsidRPr="004B468C">
        <w:rPr>
          <w:rFonts w:ascii="Arial" w:hAnsi="Arial"/>
          <w:b/>
          <w:color w:val="000000"/>
          <w:sz w:val="21"/>
        </w:rPr>
        <w:t>zwischen</w:t>
      </w:r>
      <w:proofErr w:type="spellEnd"/>
      <w:r w:rsidRPr="004B468C">
        <w:rPr>
          <w:rFonts w:ascii="Arial" w:hAnsi="Arial"/>
          <w:b/>
          <w:color w:val="000000"/>
          <w:sz w:val="21"/>
        </w:rPr>
        <w:t xml:space="preserve"> dem 1. Mai und dem 31. Mai entsprechend dem ständigen Wohnsitz des Kindes</w:t>
      </w:r>
      <w:r w:rsidRPr="004B468C">
        <w:rPr>
          <w:rFonts w:ascii="Arial" w:hAnsi="Arial"/>
          <w:color w:val="000000"/>
          <w:sz w:val="21"/>
        </w:rPr>
        <w:t>ein.</w:t>
      </w:r>
    </w:p>
    <w:p w14:paraId="46C89108" w14:textId="77777777" w:rsidR="001D09D7" w:rsidRPr="004B468C"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 xml:space="preserve">Wenn die zuständige Kindertagesstätte nicht über die Kapazitäten verfügt, um das Kind aufzunehmen, </w:t>
      </w:r>
      <w:r w:rsidRPr="004B468C">
        <w:rPr>
          <w:rFonts w:ascii="Arial" w:hAnsi="Arial"/>
          <w:color w:val="000000"/>
          <w:sz w:val="21"/>
          <w:u w:val="single"/>
        </w:rPr>
        <w:t>erlässt der Direktor der zuständigen staatlichen Kindertagesstätte eine Ablehnungsentscheidung, in der er diesen Umstand angibt,</w:t>
      </w:r>
      <w:r w:rsidRPr="004B468C">
        <w:rPr>
          <w:rFonts w:ascii="Arial" w:hAnsi="Arial"/>
          <w:color w:val="000000"/>
          <w:sz w:val="21"/>
        </w:rPr>
        <w:t xml:space="preserve"> und gleichzeitig teilt der Direktor dem Träger der Kindertagesstätte – der Gemeinde/dem Stadtbezirk – die Nichtaufnahme des Kindes mit.</w:t>
      </w:r>
    </w:p>
    <w:p w14:paraId="1770ADC2" w14:textId="08721ECC" w:rsidR="001D09D7" w:rsidRPr="004B468C"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u w:val="single"/>
        </w:rPr>
        <w:t>Gegen diese Entscheidung</w:t>
      </w:r>
      <w:r w:rsidRPr="004B468C">
        <w:rPr>
          <w:rFonts w:ascii="Arial" w:hAnsi="Arial"/>
          <w:color w:val="000000"/>
          <w:sz w:val="21"/>
        </w:rPr>
        <w:t xml:space="preserve"> über die Nichtaufnahme des Kindes kann die berechtigte Person </w:t>
      </w:r>
      <w:r w:rsidRPr="004B468C">
        <w:rPr>
          <w:rFonts w:ascii="Arial" w:hAnsi="Arial"/>
          <w:color w:val="000000"/>
          <w:sz w:val="21"/>
          <w:u w:val="single"/>
        </w:rPr>
        <w:t>innerhalb von 15 Tagen nach Zustellung der Entscheidung beim Direktor der Kindertagesstätte Widerspruch einlegen</w:t>
      </w:r>
      <w:r w:rsidRPr="004B468C">
        <w:rPr>
          <w:rFonts w:ascii="Arial" w:hAnsi="Arial"/>
          <w:color w:val="000000"/>
          <w:sz w:val="21"/>
        </w:rPr>
        <w:t>. Wenn der Direktor nicht im Selbstverfahren über die Aufnahme des Kindes entscheidet, entscheidet der Träger, d. h. die Gemeinde/der Stadtbezirk, über den Widerspruch.</w:t>
      </w:r>
    </w:p>
    <w:p w14:paraId="58C6BAC0" w14:textId="77777777" w:rsidR="001D09D7" w:rsidRPr="004B468C"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Wenn das Kind nicht nur in den Kindergarten seines Wohnbezirks, sondern auch in keinen kirchlichen oder privaten Kindergarten mit Sitz in der Gemeinde seines ständigen Wohnsitzes aufgenommen wird, unternimmt der Träger alle notwendigen Schritte, damit das Kind vom Direktor eines beliebigen Kindergartens in die Vorschulbildung aufgenommen wird.</w:t>
      </w:r>
    </w:p>
    <w:p w14:paraId="5AF73855" w14:textId="77777777" w:rsidR="001D09D7" w:rsidRPr="004B468C"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Zu diesem Zweck gilt ein Antrag auf Aufnahme eines Kindes in einem Kindergarten zwischen dem 1. Mai und dem 31. Mai als Antrag auf Aufnahme eines Kindes in die Vorschulbildung in einem Kindergarten.</w:t>
      </w:r>
    </w:p>
    <w:p w14:paraId="5938F3E3" w14:textId="77777777" w:rsidR="001D09D7" w:rsidRPr="004B468C"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 xml:space="preserve">Wenn die Gemeinde keine andere Kindertagesstätte unterhält oder wenn eine andere Kindertagesstätte, deren Träger die Gemeinde ist, nicht über die Kapazitäten verfügt, um ein Kind aufzunehmen, das Anspruch auf Vorschulbildung hat, </w:t>
      </w:r>
      <w:r w:rsidRPr="004B468C">
        <w:rPr>
          <w:rFonts w:ascii="Arial" w:hAnsi="Arial"/>
          <w:color w:val="000000"/>
          <w:sz w:val="21"/>
          <w:u w:val="single"/>
        </w:rPr>
        <w:t>teilt die Gemeinde bis zum 10. Juli</w:t>
      </w:r>
      <w:r w:rsidRPr="004B468C">
        <w:rPr>
          <w:rFonts w:ascii="Arial" w:hAnsi="Arial"/>
          <w:color w:val="000000"/>
          <w:sz w:val="21"/>
        </w:rPr>
        <w:t xml:space="preserve"> der berechtigten Person den Namen des Kindergartens mit Kapazitäten zur Aufnahme des Kindes mit, dessen Träger eine andere Gemeinde oder eine lokale </w:t>
      </w:r>
      <w:r w:rsidRPr="004B468C">
        <w:rPr>
          <w:rFonts w:ascii="Arial" w:hAnsi="Arial"/>
          <w:color w:val="000000"/>
          <w:sz w:val="21"/>
        </w:rPr>
        <w:lastRenderedPageBreak/>
        <w:t>staatliche Schulbehörde ist, die dem ständigen Wohnsitz des Kindes am nächsten liegt oder vom ständigen Wohnsitz des Kindes aus mit öffentlichen Verkehrsmitteln am besten erreichbar ist.</w:t>
      </w:r>
    </w:p>
    <w:p w14:paraId="78F13197" w14:textId="77777777" w:rsidR="001D09D7" w:rsidRPr="004B468C"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 xml:space="preserve">Auf der Grundlage dieser Mitteilung der Gemeinde </w:t>
      </w:r>
      <w:r w:rsidRPr="004B468C">
        <w:rPr>
          <w:rFonts w:ascii="Arial" w:hAnsi="Arial"/>
          <w:color w:val="000000"/>
          <w:sz w:val="21"/>
          <w:u w:val="single"/>
        </w:rPr>
        <w:t>reicht die berechtigte Person bis zum 20. Juli</w:t>
      </w:r>
      <w:r w:rsidRPr="004B468C">
        <w:rPr>
          <w:rFonts w:ascii="Arial" w:hAnsi="Arial"/>
          <w:color w:val="000000"/>
          <w:sz w:val="21"/>
        </w:rPr>
        <w:t xml:space="preserve"> einen Antrag auf Aufnahme des Kindes in die Vorschulbildung bei dieser Vorschule ein.</w:t>
      </w:r>
    </w:p>
    <w:p w14:paraId="58085DCC" w14:textId="2C87EC42" w:rsidR="001D09D7" w:rsidRPr="004B468C" w:rsidRDefault="001D09D7" w:rsidP="001D09D7">
      <w:p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Wenn es einer berechtigten Person nach Ausschöpfung aller oben genannten Möglichkeiten nicht gelingt, ihr Kind, das Anspruch auf Aufnahme in die Vorschulbildung in einem Kindergarten hat, unterzubringen, kann sie Elterngeld beantragen.</w:t>
      </w:r>
    </w:p>
    <w:p w14:paraId="54034355" w14:textId="77777777" w:rsidR="001D09D7" w:rsidRPr="004B468C" w:rsidRDefault="001D09D7" w:rsidP="001D09D7">
      <w:p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Anspruch auf Elterngeld:</w:t>
      </w:r>
    </w:p>
    <w:p w14:paraId="1C3B071F" w14:textId="77777777" w:rsidR="001D09D7" w:rsidRPr="004B468C" w:rsidRDefault="001D09D7" w:rsidP="001D09D7">
      <w:pPr>
        <w:numPr>
          <w:ilvl w:val="0"/>
          <w:numId w:val="2"/>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wird durch Einreichung eines Antrags auf Elterngeld bei der zuständigen Behörde für Arbeit, Soziales und Familie entsprechend dem ständigen Wohnsitz oder vorübergehenden Aufenthalt (bei Ausländern) der berechtigten Person geltend gemacht,</w:t>
      </w:r>
    </w:p>
    <w:p w14:paraId="1F8CF1AD" w14:textId="77777777" w:rsidR="001D09D7" w:rsidRPr="004B468C" w:rsidRDefault="001D09D7" w:rsidP="001D09D7">
      <w:pPr>
        <w:numPr>
          <w:ilvl w:val="0"/>
          <w:numId w:val="2"/>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durch Vorlage der Entscheidung über die Nichtaufnahme des Kindes in den staatlichen Kindergarten im Einzugsgebiet des Wohnorts des Kindes aus Kapazitätsgründen,</w:t>
      </w:r>
    </w:p>
    <w:p w14:paraId="7D204346" w14:textId="4B19C046" w:rsidR="001D09D7" w:rsidRPr="004B468C" w:rsidRDefault="001D09D7" w:rsidP="001D09D7">
      <w:pPr>
        <w:numPr>
          <w:ilvl w:val="0"/>
          <w:numId w:val="2"/>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durch Vorlage einer Mitteilung der Gemeinde an die berechtigte Person innerhalb einer Frist bis zum 10. Juli über den Namen der Kindertagesstätte mit Kapazitäten zur Aufnahme des Kindes, deren Träger eine andere Gemeinde oder eine lokale staatliche Schulbehörde ist, die dem ständigen Wohnsitz des Kindes am nächsten liegt oder vom ständigen Wohnsitz des Kindes aus mit öffentlichen Verkehrsmitteln am besten erreichbar ist,</w:t>
      </w:r>
    </w:p>
    <w:p w14:paraId="59C1D4EE" w14:textId="77777777" w:rsidR="001D09D7" w:rsidRPr="004B468C" w:rsidRDefault="001D09D7" w:rsidP="001D09D7">
      <w:pPr>
        <w:numPr>
          <w:ilvl w:val="0"/>
          <w:numId w:val="2"/>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durch Vorlage der Entscheidung der Kindertagesstätte über die Aufnahme/Nichtaufnahme des Kindes in die Vorschulbildung, das Anspruch auf Aufnahme hat, und zwar auf der Grundlage einer Mitteilung der Gemeinde und innerhalb einer Frist bis zum 20. Juli, in der ein Antrag von einer berechtigten Person bei dieser Kindertagesstätte gestellt wurde.</w:t>
      </w:r>
    </w:p>
    <w:p w14:paraId="7C129C14" w14:textId="77777777" w:rsidR="001D09D7" w:rsidRPr="004B468C" w:rsidRDefault="001D09D7" w:rsidP="001D09D7">
      <w:pPr>
        <w:spacing w:before="100" w:beforeAutospacing="1" w:after="100" w:afterAutospacing="1" w:line="240" w:lineRule="auto"/>
        <w:rPr>
          <w:rFonts w:ascii="Arial" w:eastAsia="Times New Roman" w:hAnsi="Arial" w:cs="Arial"/>
          <w:color w:val="000000"/>
          <w:sz w:val="21"/>
          <w:szCs w:val="21"/>
        </w:rPr>
      </w:pPr>
      <w:r w:rsidRPr="004B468C">
        <w:rPr>
          <w:rFonts w:ascii="Arial" w:hAnsi="Arial"/>
          <w:b/>
          <w:color w:val="000000"/>
          <w:sz w:val="21"/>
        </w:rPr>
        <w:t>Ein Anspruch auf Elterngeld entsteht nicht, wenn:</w:t>
      </w:r>
    </w:p>
    <w:p w14:paraId="70FAA180" w14:textId="77777777" w:rsidR="001D09D7" w:rsidRPr="004B468C" w:rsidRDefault="001D09D7" w:rsidP="001D09D7">
      <w:pPr>
        <w:numPr>
          <w:ilvl w:val="0"/>
          <w:numId w:val="3"/>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die berechtigte Person kein Rechtsmittel (keine Beschwerde) gegen die Entscheidung der zuständigen staatlichen Vorschule über die Nichtaufnahme des Kindes in die Vorschulbildung einlegt und gleichzeitig</w:t>
      </w:r>
    </w:p>
    <w:p w14:paraId="5A129D9D" w14:textId="77777777" w:rsidR="001D09D7" w:rsidRPr="004B468C" w:rsidRDefault="001D09D7" w:rsidP="001D09D7">
      <w:pPr>
        <w:numPr>
          <w:ilvl w:val="0"/>
          <w:numId w:val="3"/>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die Gemeinde der berechtigten Person bis zum 10. Juli einen Kindergarten mit den Kapazitäten mitteilt, der von einer anderen Gemeinde oder einer lokalen staatlichen Behörde im Bildungsbereich eingerichtet wurde und in dem das Kind sein Recht auf Vorschulbildung ausüben kann, und </w:t>
      </w:r>
    </w:p>
    <w:p w14:paraId="17358274" w14:textId="77777777" w:rsidR="001D09D7" w:rsidRPr="004B468C" w:rsidRDefault="001D09D7" w:rsidP="001D09D7">
      <w:pPr>
        <w:numPr>
          <w:ilvl w:val="0"/>
          <w:numId w:val="3"/>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die berechtigte Person bis zum 20. Juli keinen Antrag auf Aufnahme des Kindes in die Vorschulbildung stellt, </w:t>
      </w:r>
    </w:p>
    <w:p w14:paraId="7ADA5DA0" w14:textId="21BE9766" w:rsidR="001D09D7" w:rsidRPr="004B468C" w:rsidRDefault="001D09D7" w:rsidP="001D09D7">
      <w:p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u w:val="single"/>
        </w:rPr>
        <w:t>Der Antrag zusammen mit den Anlagen</w:t>
      </w:r>
      <w:r w:rsidRPr="004B468C">
        <w:rPr>
          <w:rFonts w:ascii="Arial" w:hAnsi="Arial"/>
          <w:color w:val="000000"/>
          <w:sz w:val="21"/>
        </w:rPr>
        <w:t xml:space="preserve"> ist bei der zuständigen Behörde für Arbeit, Soziales und Familie entsprechend dem ständigen Wohnsitz des Antragstellers (der berechtigten Person) einzureichen.</w:t>
      </w:r>
    </w:p>
    <w:p w14:paraId="2646B9E3" w14:textId="77777777" w:rsidR="001D09D7" w:rsidRPr="004B468C" w:rsidRDefault="001D09D7" w:rsidP="001D09D7">
      <w:pPr>
        <w:spacing w:before="100" w:beforeAutospacing="1" w:after="100" w:afterAutospacing="1" w:line="240" w:lineRule="auto"/>
        <w:rPr>
          <w:rFonts w:ascii="Arial" w:eastAsia="Times New Roman" w:hAnsi="Arial" w:cs="Arial"/>
          <w:color w:val="000000"/>
          <w:sz w:val="21"/>
          <w:szCs w:val="21"/>
        </w:rPr>
      </w:pPr>
      <w:r w:rsidRPr="004B468C">
        <w:rPr>
          <w:rFonts w:ascii="Arial" w:hAnsi="Arial"/>
          <w:b/>
          <w:color w:val="000000"/>
          <w:sz w:val="21"/>
        </w:rPr>
        <w:t>Der Antrag kann eingereicht werden:</w:t>
      </w:r>
    </w:p>
    <w:p w14:paraId="02560F90" w14:textId="77777777" w:rsidR="001D09D7" w:rsidRPr="004B468C" w:rsidRDefault="001D09D7" w:rsidP="001D09D7">
      <w:pPr>
        <w:numPr>
          <w:ilvl w:val="0"/>
          <w:numId w:val="4"/>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b/>
          <w:color w:val="000000"/>
          <w:sz w:val="21"/>
        </w:rPr>
        <w:t>persönlich</w:t>
      </w:r>
      <w:r w:rsidRPr="004B468C">
        <w:rPr>
          <w:rFonts w:ascii="Arial" w:hAnsi="Arial"/>
          <w:color w:val="000000"/>
          <w:sz w:val="21"/>
        </w:rPr>
        <w:t xml:space="preserve"> bei der </w:t>
      </w:r>
      <w:proofErr w:type="spellStart"/>
      <w:r w:rsidRPr="004B468C">
        <w:rPr>
          <w:rFonts w:ascii="Arial" w:hAnsi="Arial"/>
          <w:i/>
          <w:iCs/>
          <w:color w:val="000000"/>
          <w:sz w:val="21"/>
        </w:rPr>
        <w:t>Úrad</w:t>
      </w:r>
      <w:proofErr w:type="spellEnd"/>
      <w:r w:rsidRPr="004B468C">
        <w:rPr>
          <w:rFonts w:ascii="Arial" w:hAnsi="Arial"/>
          <w:i/>
          <w:iCs/>
          <w:color w:val="000000"/>
          <w:sz w:val="21"/>
        </w:rPr>
        <w:t xml:space="preserve"> </w:t>
      </w:r>
      <w:proofErr w:type="spellStart"/>
      <w:r w:rsidRPr="004B468C">
        <w:rPr>
          <w:rFonts w:ascii="Arial" w:hAnsi="Arial"/>
          <w:i/>
          <w:iCs/>
          <w:color w:val="000000"/>
          <w:sz w:val="21"/>
        </w:rPr>
        <w:t>práce</w:t>
      </w:r>
      <w:proofErr w:type="spellEnd"/>
      <w:r w:rsidRPr="004B468C">
        <w:rPr>
          <w:rFonts w:ascii="Arial" w:hAnsi="Arial"/>
          <w:i/>
          <w:iCs/>
          <w:color w:val="000000"/>
          <w:sz w:val="21"/>
        </w:rPr>
        <w:t xml:space="preserve">, </w:t>
      </w:r>
      <w:proofErr w:type="spellStart"/>
      <w:r w:rsidRPr="004B468C">
        <w:rPr>
          <w:rFonts w:ascii="Arial" w:hAnsi="Arial"/>
          <w:i/>
          <w:iCs/>
          <w:color w:val="000000"/>
          <w:sz w:val="21"/>
        </w:rPr>
        <w:t>sociálnych</w:t>
      </w:r>
      <w:proofErr w:type="spellEnd"/>
      <w:r w:rsidRPr="004B468C">
        <w:rPr>
          <w:rFonts w:ascii="Arial" w:hAnsi="Arial"/>
          <w:i/>
          <w:iCs/>
          <w:color w:val="000000"/>
          <w:sz w:val="21"/>
        </w:rPr>
        <w:t xml:space="preserve"> </w:t>
      </w:r>
      <w:proofErr w:type="spellStart"/>
      <w:r w:rsidRPr="004B468C">
        <w:rPr>
          <w:rFonts w:ascii="Arial" w:hAnsi="Arial"/>
          <w:i/>
          <w:iCs/>
          <w:color w:val="000000"/>
          <w:sz w:val="21"/>
        </w:rPr>
        <w:t>vecí</w:t>
      </w:r>
      <w:proofErr w:type="spellEnd"/>
      <w:r w:rsidRPr="004B468C">
        <w:rPr>
          <w:rFonts w:ascii="Arial" w:hAnsi="Arial"/>
          <w:i/>
          <w:iCs/>
          <w:color w:val="000000"/>
          <w:sz w:val="21"/>
        </w:rPr>
        <w:t xml:space="preserve"> a </w:t>
      </w:r>
      <w:proofErr w:type="spellStart"/>
      <w:r w:rsidRPr="004B468C">
        <w:rPr>
          <w:rFonts w:ascii="Arial" w:hAnsi="Arial"/>
          <w:i/>
          <w:iCs/>
          <w:color w:val="000000"/>
          <w:sz w:val="21"/>
        </w:rPr>
        <w:t>rodiny</w:t>
      </w:r>
      <w:proofErr w:type="spellEnd"/>
      <w:r w:rsidRPr="004B468C">
        <w:rPr>
          <w:rFonts w:ascii="Arial" w:hAnsi="Arial"/>
          <w:color w:val="000000"/>
          <w:sz w:val="21"/>
        </w:rPr>
        <w:t xml:space="preserve"> (Behörde für Arbeit, Soziales und Familie)</w:t>
      </w:r>
    </w:p>
    <w:p w14:paraId="3A9FAF7A" w14:textId="77777777" w:rsidR="001D09D7" w:rsidRPr="004B468C" w:rsidRDefault="001D09D7" w:rsidP="001D09D7">
      <w:pPr>
        <w:numPr>
          <w:ilvl w:val="0"/>
          <w:numId w:val="4"/>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b/>
          <w:color w:val="000000"/>
          <w:sz w:val="21"/>
        </w:rPr>
        <w:lastRenderedPageBreak/>
        <w:t>per Post</w:t>
      </w:r>
      <w:r w:rsidRPr="004B468C">
        <w:rPr>
          <w:rFonts w:ascii="Arial" w:hAnsi="Arial"/>
          <w:color w:val="000000"/>
          <w:sz w:val="21"/>
        </w:rPr>
        <w:t xml:space="preserve"> an die Postanschrift der Behörde für Arbeit, Soziales und Familie</w:t>
      </w:r>
    </w:p>
    <w:p w14:paraId="1B1B9C96" w14:textId="77777777" w:rsidR="001D09D7" w:rsidRPr="004B468C" w:rsidRDefault="001D09D7" w:rsidP="001D09D7">
      <w:pPr>
        <w:numPr>
          <w:ilvl w:val="0"/>
          <w:numId w:val="4"/>
        </w:numPr>
        <w:spacing w:before="100" w:beforeAutospacing="1" w:after="100" w:afterAutospacing="1" w:line="240" w:lineRule="auto"/>
        <w:rPr>
          <w:rFonts w:ascii="Arial" w:eastAsia="Times New Roman" w:hAnsi="Arial" w:cs="Arial"/>
          <w:color w:val="000000"/>
          <w:sz w:val="21"/>
          <w:szCs w:val="21"/>
        </w:rPr>
      </w:pPr>
      <w:r w:rsidRPr="004B468C">
        <w:rPr>
          <w:rFonts w:ascii="Arial" w:hAnsi="Arial"/>
          <w:b/>
          <w:color w:val="000000"/>
          <w:sz w:val="21"/>
        </w:rPr>
        <w:t xml:space="preserve">elektronisch </w:t>
      </w:r>
      <w:r w:rsidRPr="004B468C">
        <w:rPr>
          <w:rFonts w:ascii="Arial" w:hAnsi="Arial"/>
          <w:color w:val="000000"/>
          <w:sz w:val="21"/>
        </w:rPr>
        <w:t xml:space="preserve">über </w:t>
      </w:r>
      <w:r w:rsidRPr="004B468C">
        <w:rPr>
          <w:rFonts w:ascii="Arial" w:hAnsi="Arial"/>
          <w:color w:val="000000"/>
          <w:sz w:val="21"/>
          <w:lang w:eastAsia="sk-SK"/>
        </w:rPr>
        <w:t xml:space="preserve">www.slovensko.sk </w:t>
      </w:r>
      <w:r w:rsidRPr="004B468C">
        <w:rPr>
          <w:rFonts w:ascii="Arial" w:hAnsi="Arial"/>
          <w:color w:val="000000"/>
          <w:sz w:val="21"/>
        </w:rPr>
        <w:t>– eine qualifizierte elektronische Signatur ist erforderlich</w:t>
      </w:r>
    </w:p>
    <w:p w14:paraId="0D52F8FE" w14:textId="77777777" w:rsidR="001D09D7" w:rsidRPr="004B468C" w:rsidRDefault="001D09D7" w:rsidP="001D09D7">
      <w:pPr>
        <w:spacing w:before="100" w:beforeAutospacing="1" w:after="100" w:afterAutospacing="1" w:line="240" w:lineRule="auto"/>
        <w:rPr>
          <w:rFonts w:ascii="Arial" w:eastAsia="Times New Roman" w:hAnsi="Arial" w:cs="Arial"/>
          <w:color w:val="000000"/>
          <w:sz w:val="21"/>
          <w:szCs w:val="21"/>
        </w:rPr>
      </w:pPr>
      <w:r w:rsidRPr="004B468C">
        <w:rPr>
          <w:rFonts w:ascii="Arial" w:hAnsi="Arial"/>
          <w:color w:val="000000"/>
          <w:sz w:val="21"/>
        </w:rPr>
        <w:t>Die Höhe des Elterngeldes ist gesetzlich festgelegt und hängt davon ab, ob ein Anspruch auf Mutterschaftsgeld besteht oder nicht.</w:t>
      </w:r>
    </w:p>
    <w:p w14:paraId="4326DB3A" w14:textId="77777777" w:rsidR="001D09D7" w:rsidRPr="004B468C" w:rsidRDefault="001D09D7" w:rsidP="001D09D7">
      <w:pPr>
        <w:spacing w:before="100" w:beforeAutospacing="1" w:after="100" w:afterAutospacing="1" w:line="240" w:lineRule="auto"/>
        <w:jc w:val="both"/>
        <w:rPr>
          <w:rFonts w:ascii="Arial" w:eastAsia="Times New Roman" w:hAnsi="Arial" w:cs="Arial"/>
          <w:color w:val="000000"/>
          <w:sz w:val="21"/>
          <w:szCs w:val="21"/>
        </w:rPr>
      </w:pPr>
      <w:r w:rsidRPr="004B468C">
        <w:rPr>
          <w:rFonts w:ascii="Arial" w:hAnsi="Arial"/>
          <w:color w:val="000000"/>
          <w:sz w:val="21"/>
        </w:rPr>
        <w:t>Die Beihilfe wird immer für das Schuljahr gewährt, d. h. vom 1. September bis zum 31. August. </w:t>
      </w:r>
    </w:p>
    <w:p w14:paraId="44B50754" w14:textId="77777777" w:rsidR="001D09D7" w:rsidRPr="004B468C" w:rsidRDefault="001D09D7" w:rsidP="001D09D7">
      <w:pPr>
        <w:spacing w:before="100" w:beforeAutospacing="1" w:after="100" w:afterAutospacing="1" w:line="240" w:lineRule="auto"/>
        <w:jc w:val="both"/>
        <w:rPr>
          <w:rFonts w:ascii="Arial" w:eastAsia="Times New Roman" w:hAnsi="Arial" w:cs="Arial"/>
          <w:color w:val="000000"/>
          <w:sz w:val="21"/>
          <w:szCs w:val="21"/>
        </w:rPr>
      </w:pPr>
      <w:r w:rsidRPr="004B468C">
        <w:rPr>
          <w:rFonts w:ascii="Arial" w:hAnsi="Arial"/>
          <w:color w:val="000000"/>
          <w:sz w:val="21"/>
        </w:rPr>
        <w:t>Die berechtigte Person kann den Antrag auf Elterngeld jederzeit während des Schuljahres stellen, jedoch darf die Entscheidung über die Nichtaufnahme des Kindes ab drei Jahren in den staatlichen Kindergarten im Bezugsgebiet nicht älter als 12 Monate sein. Die Gültigkeit der Entscheidung über die Nichtaufnahme eines Kindes zum staatlichen Kindergarten ist an das Schuljahr gebunden, d. h. an den Zeitraum vom 1. September bis zum 31. August des Schuljahres. </w:t>
      </w:r>
    </w:p>
    <w:p w14:paraId="6FE6F163" w14:textId="77777777" w:rsidR="001D09D7" w:rsidRPr="004B468C" w:rsidRDefault="001D09D7" w:rsidP="001D09D7">
      <w:pPr>
        <w:spacing w:before="100" w:beforeAutospacing="1" w:after="100" w:afterAutospacing="1" w:line="240" w:lineRule="auto"/>
        <w:jc w:val="both"/>
        <w:rPr>
          <w:rFonts w:ascii="Arial" w:eastAsia="Times New Roman" w:hAnsi="Arial" w:cs="Arial"/>
          <w:color w:val="000000"/>
          <w:sz w:val="21"/>
          <w:szCs w:val="21"/>
        </w:rPr>
      </w:pPr>
      <w:r w:rsidRPr="004B468C">
        <w:rPr>
          <w:rFonts w:ascii="Arial" w:hAnsi="Arial"/>
          <w:color w:val="000000"/>
          <w:sz w:val="21"/>
        </w:rPr>
        <w:t>Eine Ausnahme, bei der kein Elterngeld für ein Kind bezogen werden kann, das aus Kapazitätsgründen nicht in den örtlichen Kindergarten aufgenommen wurde, besteht, wenn ein Elternteil ein weiteres Kind unter 3 Jahren betreut und dafür Elterngeld bezieht. In diesem Fall entsteht der Anspruch auf das Elterngeld nur einmal, d. h. es kann nur für eines der Kinder bezogen werden.</w:t>
      </w:r>
    </w:p>
    <w:p w14:paraId="3F1212F1" w14:textId="757F5F83" w:rsidR="00B1664F" w:rsidRPr="004B468C" w:rsidRDefault="001D09D7" w:rsidP="00A3650F">
      <w:pPr>
        <w:spacing w:before="100" w:beforeAutospacing="1" w:after="100" w:afterAutospacing="1" w:line="240" w:lineRule="auto"/>
        <w:jc w:val="both"/>
      </w:pPr>
      <w:r w:rsidRPr="004B468C">
        <w:rPr>
          <w:rFonts w:ascii="Arial" w:hAnsi="Arial"/>
          <w:color w:val="000000"/>
          <w:sz w:val="21"/>
        </w:rPr>
        <w:t>Gelingt es einem Elternteil, sein Kind in einem anderen staatlichen Kindergarten unterzubringen, dessen Träger die lokale Selbstverwaltung ist, ist er verpflichtet, dies innerhalb von 8 Kalendertagen bei der zuständigen Behörde für Arbeit, Soziales und Familie zu melden. Sein Anspruch auf Elterngeld erlischt dann.</w:t>
      </w:r>
    </w:p>
    <w:sectPr w:rsidR="00B1664F" w:rsidRPr="004B468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FC3A" w14:textId="77777777" w:rsidR="00015637" w:rsidRPr="004B468C" w:rsidRDefault="00015637" w:rsidP="00015637">
      <w:pPr>
        <w:spacing w:after="0" w:line="240" w:lineRule="auto"/>
      </w:pPr>
      <w:r w:rsidRPr="004B468C">
        <w:separator/>
      </w:r>
    </w:p>
  </w:endnote>
  <w:endnote w:type="continuationSeparator" w:id="0">
    <w:p w14:paraId="49E374CE" w14:textId="77777777" w:rsidR="00015637" w:rsidRPr="004B468C" w:rsidRDefault="00015637" w:rsidP="00015637">
      <w:pPr>
        <w:spacing w:after="0" w:line="240" w:lineRule="auto"/>
      </w:pPr>
      <w:r w:rsidRPr="004B46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8793" w14:textId="77777777" w:rsidR="004B468C" w:rsidRDefault="004B4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EA24" w14:textId="77777777" w:rsidR="00015637" w:rsidRPr="004B468C" w:rsidRDefault="00015637" w:rsidP="00015637">
    <w:pPr>
      <w:jc w:val="center"/>
      <w:rPr>
        <w:b/>
        <w:bCs/>
      </w:rPr>
    </w:pPr>
    <w:r w:rsidRPr="004B468C">
      <w:rPr>
        <w:noProof/>
      </w:rPr>
      <w:drawing>
        <wp:anchor distT="0" distB="0" distL="114300" distR="114300" simplePos="0" relativeHeight="251659264" behindDoc="1" locked="0" layoutInCell="1" allowOverlap="1" wp14:anchorId="2D585DD6" wp14:editId="19FFA407">
          <wp:simplePos x="0" y="0"/>
          <wp:positionH relativeFrom="margin">
            <wp:posOffset>-146050</wp:posOffset>
          </wp:positionH>
          <wp:positionV relativeFrom="paragraph">
            <wp:posOffset>62230</wp:posOffset>
          </wp:positionV>
          <wp:extent cx="1720850" cy="749935"/>
          <wp:effectExtent l="0" t="0" r="0" b="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749935"/>
                  </a:xfrm>
                  <a:prstGeom prst="rect">
                    <a:avLst/>
                  </a:prstGeom>
                  <a:noFill/>
                  <a:ln>
                    <a:noFill/>
                  </a:ln>
                </pic:spPr>
              </pic:pic>
            </a:graphicData>
          </a:graphic>
          <wp14:sizeRelH relativeFrom="margin">
            <wp14:pctWidth>0</wp14:pctWidth>
          </wp14:sizeRelH>
        </wp:anchor>
      </w:drawing>
    </w:r>
  </w:p>
  <w:p w14:paraId="52F44304" w14:textId="77777777" w:rsidR="00015637" w:rsidRPr="004B468C" w:rsidRDefault="00015637" w:rsidP="00015637">
    <w:pPr>
      <w:spacing w:after="0"/>
      <w:rPr>
        <w:rFonts w:cstheme="minorHAnsi"/>
        <w:b/>
        <w:bCs/>
        <w:sz w:val="20"/>
        <w:szCs w:val="20"/>
      </w:rPr>
    </w:pPr>
    <w:r w:rsidRPr="004B468C">
      <w:rPr>
        <w:b/>
      </w:rPr>
      <w:br/>
    </w:r>
  </w:p>
  <w:p w14:paraId="7FBBC56B" w14:textId="77777777" w:rsidR="00015637" w:rsidRPr="004B468C" w:rsidRDefault="00015637" w:rsidP="00015637">
    <w:pPr>
      <w:spacing w:after="0"/>
      <w:rPr>
        <w:rFonts w:cstheme="minorHAnsi"/>
        <w:sz w:val="20"/>
        <w:szCs w:val="20"/>
      </w:rPr>
    </w:pPr>
  </w:p>
  <w:p w14:paraId="61919953" w14:textId="77777777" w:rsidR="00015637" w:rsidRPr="004B468C" w:rsidRDefault="00015637" w:rsidP="00015637">
    <w:pPr>
      <w:spacing w:after="0"/>
      <w:rPr>
        <w:rFonts w:cstheme="minorHAnsi"/>
        <w:sz w:val="20"/>
        <w:szCs w:val="20"/>
      </w:rPr>
    </w:pPr>
  </w:p>
  <w:p w14:paraId="29B3DDF2" w14:textId="77777777" w:rsidR="00015637" w:rsidRPr="004B468C" w:rsidRDefault="00015637" w:rsidP="00015637">
    <w:pPr>
      <w:spacing w:after="0"/>
      <w:rPr>
        <w:rFonts w:cstheme="minorHAnsi"/>
        <w:sz w:val="20"/>
        <w:szCs w:val="20"/>
      </w:rPr>
    </w:pPr>
    <w:proofErr w:type="spellStart"/>
    <w:r w:rsidRPr="004B468C">
      <w:rPr>
        <w:sz w:val="20"/>
      </w:rPr>
      <w:t>Funded</w:t>
    </w:r>
    <w:proofErr w:type="spellEnd"/>
    <w:r w:rsidRPr="004B468C">
      <w:rPr>
        <w:sz w:val="20"/>
      </w:rPr>
      <w:t xml:space="preserve"> </w:t>
    </w:r>
    <w:proofErr w:type="spellStart"/>
    <w:r w:rsidRPr="004B468C">
      <w:rPr>
        <w:sz w:val="20"/>
      </w:rPr>
      <w:t>through</w:t>
    </w:r>
    <w:proofErr w:type="spellEnd"/>
    <w:r w:rsidRPr="004B468C">
      <w:rPr>
        <w:sz w:val="20"/>
      </w:rPr>
      <w:t xml:space="preserve"> ELA Translation </w:t>
    </w:r>
  </w:p>
  <w:p w14:paraId="6C085331" w14:textId="6DB1FD17" w:rsidR="00015637" w:rsidRPr="004B468C" w:rsidRDefault="00015637" w:rsidP="00015637">
    <w:pPr>
      <w:spacing w:after="0"/>
      <w:rPr>
        <w:rFonts w:cstheme="minorHAnsi"/>
        <w:sz w:val="20"/>
        <w:szCs w:val="20"/>
      </w:rPr>
    </w:pPr>
    <w:r w:rsidRPr="004B468C">
      <w:rPr>
        <w:sz w:val="20"/>
      </w:rPr>
      <w:t xml:space="preserve">Facility </w:t>
    </w:r>
    <w:proofErr w:type="spellStart"/>
    <w:r w:rsidRPr="004B468C">
      <w:rPr>
        <w:sz w:val="20"/>
      </w:rPr>
      <w:t>for</w:t>
    </w:r>
    <w:proofErr w:type="spellEnd"/>
    <w:r w:rsidRPr="004B468C">
      <w:rPr>
        <w:sz w:val="20"/>
      </w:rPr>
      <w:t xml:space="preserve">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0BFF" w14:textId="77777777" w:rsidR="004B468C" w:rsidRDefault="004B4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B8A0" w14:textId="77777777" w:rsidR="00015637" w:rsidRPr="004B468C" w:rsidRDefault="00015637" w:rsidP="00015637">
      <w:pPr>
        <w:spacing w:after="0" w:line="240" w:lineRule="auto"/>
      </w:pPr>
      <w:r w:rsidRPr="004B468C">
        <w:separator/>
      </w:r>
    </w:p>
  </w:footnote>
  <w:footnote w:type="continuationSeparator" w:id="0">
    <w:p w14:paraId="74C8F4C0" w14:textId="77777777" w:rsidR="00015637" w:rsidRPr="004B468C" w:rsidRDefault="00015637" w:rsidP="00015637">
      <w:pPr>
        <w:spacing w:after="0" w:line="240" w:lineRule="auto"/>
      </w:pPr>
      <w:r w:rsidRPr="004B46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872A" w14:textId="77777777" w:rsidR="004B468C" w:rsidRDefault="004B4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0A1F" w14:textId="77777777" w:rsidR="004B468C" w:rsidRPr="004B468C" w:rsidRDefault="004B4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94C6" w14:textId="77777777" w:rsidR="004B468C" w:rsidRDefault="004B4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427B9"/>
    <w:multiLevelType w:val="multilevel"/>
    <w:tmpl w:val="2D6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B6DFF"/>
    <w:multiLevelType w:val="multilevel"/>
    <w:tmpl w:val="1AA2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C65FE"/>
    <w:multiLevelType w:val="multilevel"/>
    <w:tmpl w:val="3280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225A65"/>
    <w:multiLevelType w:val="multilevel"/>
    <w:tmpl w:val="61C4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8B"/>
    <w:rsid w:val="00015637"/>
    <w:rsid w:val="0015368B"/>
    <w:rsid w:val="001D09D7"/>
    <w:rsid w:val="004B468C"/>
    <w:rsid w:val="00A3650F"/>
    <w:rsid w:val="00B1664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FA6CF"/>
  <w15:chartTrackingRefBased/>
  <w15:docId w15:val="{C3609B4F-146B-47DD-B698-2794234C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09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7"/>
    <w:rPr>
      <w:rFonts w:ascii="Times New Roman" w:eastAsia="Times New Roman" w:hAnsi="Times New Roman" w:cs="Times New Roman"/>
      <w:b/>
      <w:bCs/>
      <w:kern w:val="36"/>
      <w:sz w:val="48"/>
      <w:szCs w:val="48"/>
      <w:lang w:eastAsia="sk-SK"/>
    </w:rPr>
  </w:style>
  <w:style w:type="paragraph" w:customStyle="1" w:styleId="perex">
    <w:name w:val="perex"/>
    <w:basedOn w:val="Normal"/>
    <w:rsid w:val="001D09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alWeb">
    <w:name w:val="Normal (Web)"/>
    <w:basedOn w:val="Normal"/>
    <w:uiPriority w:val="99"/>
    <w:semiHidden/>
    <w:unhideWhenUsed/>
    <w:rsid w:val="001D09D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trong">
    <w:name w:val="Strong"/>
    <w:basedOn w:val="DefaultParagraphFont"/>
    <w:uiPriority w:val="22"/>
    <w:qFormat/>
    <w:rsid w:val="001D09D7"/>
    <w:rPr>
      <w:b/>
      <w:bCs/>
    </w:rPr>
  </w:style>
  <w:style w:type="character" w:styleId="Emphasis">
    <w:name w:val="Emphasis"/>
    <w:basedOn w:val="DefaultParagraphFont"/>
    <w:uiPriority w:val="20"/>
    <w:qFormat/>
    <w:rsid w:val="001D09D7"/>
    <w:rPr>
      <w:i/>
      <w:iCs/>
    </w:rPr>
  </w:style>
  <w:style w:type="character" w:styleId="Hyperlink">
    <w:name w:val="Hyperlink"/>
    <w:basedOn w:val="DefaultParagraphFont"/>
    <w:uiPriority w:val="99"/>
    <w:semiHidden/>
    <w:unhideWhenUsed/>
    <w:rsid w:val="001D09D7"/>
    <w:rPr>
      <w:color w:val="0000FF"/>
      <w:u w:val="single"/>
    </w:rPr>
  </w:style>
  <w:style w:type="character" w:customStyle="1" w:styleId="doc-info">
    <w:name w:val="doc-info"/>
    <w:basedOn w:val="DefaultParagraphFont"/>
    <w:rsid w:val="001D09D7"/>
  </w:style>
  <w:style w:type="paragraph" w:styleId="Header">
    <w:name w:val="header"/>
    <w:basedOn w:val="Normal"/>
    <w:link w:val="HeaderChar"/>
    <w:uiPriority w:val="99"/>
    <w:unhideWhenUsed/>
    <w:rsid w:val="00015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637"/>
  </w:style>
  <w:style w:type="paragraph" w:styleId="Footer">
    <w:name w:val="footer"/>
    <w:basedOn w:val="Normal"/>
    <w:link w:val="FooterChar"/>
    <w:uiPriority w:val="99"/>
    <w:unhideWhenUsed/>
    <w:rsid w:val="00015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577688">
      <w:bodyDiv w:val="1"/>
      <w:marLeft w:val="0"/>
      <w:marRight w:val="0"/>
      <w:marTop w:val="0"/>
      <w:marBottom w:val="0"/>
      <w:divBdr>
        <w:top w:val="none" w:sz="0" w:space="0" w:color="auto"/>
        <w:left w:val="none" w:sz="0" w:space="0" w:color="auto"/>
        <w:bottom w:val="none" w:sz="0" w:space="0" w:color="auto"/>
        <w:right w:val="none" w:sz="0" w:space="0" w:color="auto"/>
      </w:divBdr>
      <w:divsChild>
        <w:div w:id="1676960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1178</Words>
  <Characters>6484</Characters>
  <Application>Microsoft Office Word</Application>
  <DocSecurity>0</DocSecurity>
  <Lines>54</Lines>
  <Paragraphs>15</Paragraphs>
  <ScaleCrop>false</ScaleCrop>
  <Company>CDT</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dc:description/>
  <cp:lastModifiedBy>Maria GAY MORENO</cp:lastModifiedBy>
  <cp:revision>5</cp:revision>
  <dcterms:created xsi:type="dcterms:W3CDTF">2025-04-23T10:29:00Z</dcterms:created>
  <dcterms:modified xsi:type="dcterms:W3CDTF">2025-10-09T12:07:00Z</dcterms:modified>
</cp:coreProperties>
</file>