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30" w:rsidRPr="00F513EC" w:rsidRDefault="00191130" w:rsidP="00191130">
      <w:pPr>
        <w:rPr>
          <w:b/>
          <w:bCs/>
          <w:color w:val="FF0000"/>
        </w:rPr>
      </w:pPr>
      <w:r w:rsidRPr="00F513EC">
        <w:rPr>
          <w:b/>
        </w:rPr>
        <w:t xml:space="preserve">Formulár príkladov dobrej praxe  </w:t>
      </w:r>
      <w:r w:rsidR="00B56C6E" w:rsidRPr="00F513EC">
        <w:rPr>
          <w:b/>
        </w:rPr>
        <w:t>b</w:t>
      </w:r>
      <w:r w:rsidRPr="00F513EC">
        <w:rPr>
          <w:b/>
        </w:rPr>
        <w:t>)</w:t>
      </w:r>
      <w:r w:rsidR="00D1722D" w:rsidRPr="00F513EC">
        <w:rPr>
          <w:b/>
        </w:rPr>
        <w:tab/>
      </w:r>
      <w:r w:rsidR="00D1722D" w:rsidRPr="00F513EC">
        <w:rPr>
          <w:b/>
        </w:rPr>
        <w:tab/>
      </w:r>
      <w:r w:rsidRPr="00F513EC">
        <w:rPr>
          <w:b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7C0814">
        <w:tc>
          <w:tcPr>
            <w:tcW w:w="906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projektu</w:t>
            </w:r>
          </w:p>
        </w:tc>
      </w:tr>
      <w:tr w:rsidR="007C0814" w:rsidRPr="00F513EC" w:rsidTr="007C0814">
        <w:tc>
          <w:tcPr>
            <w:tcW w:w="9062" w:type="dxa"/>
            <w:vAlign w:val="center"/>
          </w:tcPr>
          <w:p w:rsidR="007C0814" w:rsidRPr="007C0814" w:rsidRDefault="007C0814" w:rsidP="007C081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C0814">
              <w:t>Integrovaný prístup k výkonu sociálnej práce zamestnancami úradov práce, sociálnych vecí a rodiny II</w:t>
            </w:r>
            <w:r w:rsidR="000E22AD">
              <w:t>.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76EF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Názov o</w:t>
            </w:r>
            <w:r w:rsidR="00A72EF8" w:rsidRPr="00F513EC">
              <w:rPr>
                <w:b/>
                <w:i/>
              </w:rPr>
              <w:t>peračného programu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473CF6" w:rsidP="0057107A">
            <w:pPr>
              <w:rPr>
                <w:b/>
              </w:rPr>
            </w:pPr>
            <w:r w:rsidRPr="002A202F">
              <w:t>Ľudské zdroje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AB7ED2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Kód </w:t>
            </w:r>
            <w:r w:rsidR="00AB7ED2" w:rsidRPr="00F513EC">
              <w:rPr>
                <w:b/>
                <w:i/>
              </w:rPr>
              <w:t>vyzvania</w:t>
            </w:r>
            <w:r w:rsidRPr="00F513EC">
              <w:rPr>
                <w:b/>
                <w:i/>
              </w:rPr>
              <w:t xml:space="preserve"> a</w:t>
            </w:r>
            <w:r w:rsidR="00B576EF" w:rsidRPr="00F513EC">
              <w:rPr>
                <w:b/>
                <w:i/>
              </w:rPr>
              <w:t> </w:t>
            </w:r>
            <w:r w:rsidRPr="00F513EC">
              <w:rPr>
                <w:b/>
                <w:i/>
              </w:rPr>
              <w:t>ITMS</w:t>
            </w:r>
            <w:r w:rsidR="00B576EF" w:rsidRPr="00F513EC">
              <w:rPr>
                <w:b/>
                <w:i/>
              </w:rPr>
              <w:t>2014+</w:t>
            </w:r>
            <w:r w:rsidRPr="00F513EC">
              <w:rPr>
                <w:b/>
                <w:i/>
              </w:rPr>
              <w:t xml:space="preserve"> kód projektu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0E22AD" w:rsidRDefault="000E22AD" w:rsidP="0057107A">
            <w:r>
              <w:t>OPĽZ-NP-2022/4.1.1/01</w:t>
            </w:r>
          </w:p>
          <w:p w:rsidR="00A72EF8" w:rsidRPr="00F513EC" w:rsidRDefault="007C0814" w:rsidP="0057107A">
            <w:pPr>
              <w:rPr>
                <w:highlight w:val="yellow"/>
              </w:rPr>
            </w:pPr>
            <w:r w:rsidRPr="007C0814">
              <w:t>312041CQK4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1B62F6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Názov prioritnej osi, </w:t>
            </w:r>
            <w:r w:rsidR="001B62F6" w:rsidRPr="00F513EC">
              <w:rPr>
                <w:b/>
                <w:i/>
              </w:rPr>
              <w:t>investičnej priority</w:t>
            </w:r>
            <w:r w:rsidRPr="00F513EC">
              <w:rPr>
                <w:b/>
                <w:i/>
              </w:rPr>
              <w:t xml:space="preserve"> a</w:t>
            </w:r>
            <w:r w:rsidR="001B62F6" w:rsidRPr="00F513EC">
              <w:rPr>
                <w:b/>
                <w:i/>
              </w:rPr>
              <w:t> špecifického cieľa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7C0814" w:rsidRPr="007C0814" w:rsidRDefault="007C0814" w:rsidP="007C0814">
            <w:pPr>
              <w:autoSpaceDE w:val="0"/>
              <w:autoSpaceDN w:val="0"/>
              <w:adjustRightInd w:val="0"/>
            </w:pPr>
            <w:r w:rsidRPr="007C0814">
              <w:t xml:space="preserve">4 </w:t>
            </w:r>
            <w:r w:rsidR="000E22AD">
              <w:t xml:space="preserve">      </w:t>
            </w:r>
            <w:r w:rsidRPr="007C0814">
              <w:t>Sociálne začlenenie</w:t>
            </w:r>
          </w:p>
          <w:p w:rsidR="007C0814" w:rsidRPr="007C0814" w:rsidRDefault="007C0814" w:rsidP="000E22AD">
            <w:pPr>
              <w:autoSpaceDE w:val="0"/>
              <w:autoSpaceDN w:val="0"/>
              <w:adjustRightInd w:val="0"/>
              <w:ind w:left="449" w:hanging="449"/>
            </w:pPr>
            <w:r w:rsidRPr="007C0814">
              <w:t xml:space="preserve">4.1 </w:t>
            </w:r>
            <w:r w:rsidR="000E22AD">
              <w:t xml:space="preserve">   </w:t>
            </w:r>
            <w:r w:rsidRPr="007C0814">
              <w:t>Aktívne začlenenie, a to aj s cieľom podporovať rovnaké príležitosti a aktívnu účasť a zlepšenie zamestnateľnosti</w:t>
            </w:r>
          </w:p>
          <w:p w:rsidR="00A94A6B" w:rsidRPr="00F513EC" w:rsidRDefault="007C0814" w:rsidP="007C081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C0814">
              <w:t>4.1.1 Zvýšenie účasti najviac znevýhodnených a ohrozených osôb v spoločnosti, vrátane na trhu práce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7C0814" w:rsidP="00831ACC">
            <w:pPr>
              <w:rPr>
                <w:sz w:val="23"/>
                <w:szCs w:val="23"/>
              </w:rPr>
            </w:pPr>
            <w:r w:rsidRPr="00831ACC">
              <w:t>Bratislavský kraj, Trnavský kraj, Trenčiansky kraj, Nitriansky kraj, Banskobystrický kraj, Žilinský kraj, Prešovský kraj, Košický kraj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 – </w:t>
            </w:r>
            <w:proofErr w:type="spellStart"/>
            <w:r w:rsidRPr="00F513EC">
              <w:rPr>
                <w:b/>
                <w:i/>
              </w:rPr>
              <w:t>ddmmrrrr</w:t>
            </w:r>
            <w:proofErr w:type="spellEnd"/>
            <w:r w:rsidRPr="00F513EC">
              <w:rPr>
                <w:b/>
                <w:i/>
              </w:rPr>
              <w:t xml:space="preserve">) </w:t>
            </w:r>
          </w:p>
        </w:tc>
      </w:tr>
      <w:tr w:rsidR="00A72EF8" w:rsidRPr="00F513EC" w:rsidTr="0057107A">
        <w:tc>
          <w:tcPr>
            <w:tcW w:w="9212" w:type="dxa"/>
            <w:vAlign w:val="center"/>
          </w:tcPr>
          <w:p w:rsidR="00A72EF8" w:rsidRPr="00F513EC" w:rsidRDefault="000E22AD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t>0</w:t>
            </w:r>
            <w:r w:rsidR="007C0814" w:rsidRPr="002A202F">
              <w:t>1.12.2022 – 31.12.2023</w:t>
            </w:r>
          </w:p>
        </w:tc>
      </w:tr>
    </w:tbl>
    <w:p w:rsidR="00A72EF8" w:rsidRPr="00F513E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Rozpočet projektu (</w:t>
            </w:r>
            <w:r w:rsidR="00A72EF8" w:rsidRPr="00F513EC">
              <w:rPr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F513EC" w:rsidTr="00174A11">
        <w:tc>
          <w:tcPr>
            <w:tcW w:w="9212" w:type="dxa"/>
            <w:vAlign w:val="center"/>
          </w:tcPr>
          <w:p w:rsidR="001F7F0E" w:rsidRPr="002A202F" w:rsidRDefault="002C3A79" w:rsidP="001F7F0E">
            <w:pPr>
              <w:autoSpaceDE w:val="0"/>
              <w:autoSpaceDN w:val="0"/>
              <w:adjustRightInd w:val="0"/>
            </w:pPr>
            <w:r w:rsidRPr="002C3A79">
              <w:t>Celkové náklady na projekt:</w:t>
            </w:r>
            <w:r w:rsidR="000E22AD">
              <w:t xml:space="preserve"> </w:t>
            </w:r>
            <w:r w:rsidR="001F7F0E" w:rsidRPr="002A202F">
              <w:t xml:space="preserve">  15 259 </w:t>
            </w:r>
            <w:r w:rsidR="006F4679" w:rsidRPr="002A202F">
              <w:t>5</w:t>
            </w:r>
            <w:r w:rsidR="001F7F0E" w:rsidRPr="002A202F">
              <w:t>6</w:t>
            </w:r>
            <w:r w:rsidR="006F4679" w:rsidRPr="002A202F">
              <w:t>7</w:t>
            </w:r>
            <w:r w:rsidR="001F7F0E" w:rsidRPr="002A202F">
              <w:t>,</w:t>
            </w:r>
            <w:r w:rsidR="006F4679" w:rsidRPr="002A202F">
              <w:t>62</w:t>
            </w:r>
            <w:r w:rsidR="001F7F0E" w:rsidRPr="002A202F">
              <w:t xml:space="preserve">  EUR</w:t>
            </w:r>
          </w:p>
          <w:p w:rsidR="00A72EF8" w:rsidRPr="002A202F" w:rsidRDefault="001F7F0E" w:rsidP="002C3A79">
            <w:pPr>
              <w:autoSpaceDE w:val="0"/>
              <w:autoSpaceDN w:val="0"/>
              <w:adjustRightInd w:val="0"/>
            </w:pPr>
            <w:r w:rsidRPr="002A202F">
              <w:t>Výška</w:t>
            </w:r>
            <w:r w:rsidR="002C3A79">
              <w:t xml:space="preserve"> </w:t>
            </w:r>
            <w:r w:rsidR="002C3A79" w:rsidRPr="002C3A79">
              <w:t>poskytnutého</w:t>
            </w:r>
            <w:r w:rsidR="002C3A79">
              <w:t xml:space="preserve"> NFP:      </w:t>
            </w:r>
            <w:r w:rsidR="006F4679" w:rsidRPr="002A202F">
              <w:t>15 259 567,62  </w:t>
            </w:r>
            <w:r w:rsidRPr="002A202F">
              <w:t>EUR</w:t>
            </w:r>
          </w:p>
        </w:tc>
      </w:tr>
    </w:tbl>
    <w:p w:rsidR="00A72EF8" w:rsidRPr="00F513EC" w:rsidRDefault="00A72EF8" w:rsidP="002A202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F513EC" w:rsidTr="00843555">
        <w:tc>
          <w:tcPr>
            <w:tcW w:w="9212" w:type="dxa"/>
          </w:tcPr>
          <w:p w:rsidR="001F7F0E" w:rsidRPr="002A202F" w:rsidRDefault="001F7F0E" w:rsidP="001F7F0E">
            <w:pPr>
              <w:autoSpaceDE w:val="0"/>
              <w:autoSpaceDN w:val="0"/>
              <w:adjustRightInd w:val="0"/>
            </w:pPr>
            <w:r w:rsidRPr="002A202F">
              <w:t xml:space="preserve">Ústredie práce, sociálnych vecí a rodiny </w:t>
            </w:r>
          </w:p>
          <w:p w:rsidR="001F7F0E" w:rsidRPr="002A202F" w:rsidRDefault="001F7F0E" w:rsidP="001F7F0E">
            <w:pPr>
              <w:autoSpaceDE w:val="0"/>
              <w:autoSpaceDN w:val="0"/>
              <w:adjustRightInd w:val="0"/>
            </w:pPr>
            <w:r w:rsidRPr="002A202F">
              <w:t xml:space="preserve">Špitálska 8 </w:t>
            </w:r>
          </w:p>
          <w:p w:rsidR="001F7F0E" w:rsidRPr="002A202F" w:rsidRDefault="001F7F0E" w:rsidP="009F0102">
            <w:pPr>
              <w:autoSpaceDE w:val="0"/>
              <w:autoSpaceDN w:val="0"/>
              <w:adjustRightInd w:val="0"/>
              <w:spacing w:after="120"/>
            </w:pPr>
            <w:r w:rsidRPr="002A202F">
              <w:t xml:space="preserve">812 67 Bratislava </w:t>
            </w:r>
          </w:p>
          <w:p w:rsidR="001F7F0E" w:rsidRPr="000E22AD" w:rsidRDefault="001F7F0E" w:rsidP="001F7F0E">
            <w:pPr>
              <w:rPr>
                <w:color w:val="000000"/>
                <w:lang w:eastAsia="sk-SK"/>
              </w:rPr>
            </w:pPr>
            <w:r w:rsidRPr="000E22AD">
              <w:rPr>
                <w:color w:val="000000"/>
                <w:lang w:eastAsia="sk-SK"/>
              </w:rPr>
              <w:t>Ing. Klaudia Groissová</w:t>
            </w:r>
          </w:p>
          <w:p w:rsidR="001F7F0E" w:rsidRPr="000E22AD" w:rsidRDefault="001F7F0E" w:rsidP="001F7F0E">
            <w:pPr>
              <w:rPr>
                <w:color w:val="000000"/>
                <w:lang w:eastAsia="sk-SK"/>
              </w:rPr>
            </w:pPr>
            <w:r w:rsidRPr="000E22AD">
              <w:rPr>
                <w:color w:val="000000"/>
                <w:lang w:eastAsia="sk-SK"/>
              </w:rPr>
              <w:t>02/20 444 887</w:t>
            </w:r>
          </w:p>
          <w:p w:rsidR="001F7F0E" w:rsidRPr="000E22AD" w:rsidRDefault="009E61DA" w:rsidP="001F7F0E">
            <w:pPr>
              <w:rPr>
                <w:rStyle w:val="Hypertextovprepojenie"/>
              </w:rPr>
            </w:pPr>
            <w:hyperlink r:id="rId8" w:history="1">
              <w:r w:rsidR="001F7F0E" w:rsidRPr="000E22AD">
                <w:rPr>
                  <w:rStyle w:val="Hypertextovprepojenie"/>
                  <w:lang w:eastAsia="sk-SK"/>
                </w:rPr>
                <w:t>klaudia.groissova@upsvr.gov.sk</w:t>
              </w:r>
            </w:hyperlink>
          </w:p>
          <w:p w:rsidR="00CE0860" w:rsidRPr="009F0102" w:rsidRDefault="009E61DA" w:rsidP="00744CF0">
            <w:pPr>
              <w:rPr>
                <w:color w:val="0000FF"/>
                <w:lang w:eastAsia="sk-SK"/>
              </w:rPr>
            </w:pPr>
            <w:hyperlink r:id="rId9" w:history="1">
              <w:r w:rsidR="001F7F0E" w:rsidRPr="000E22AD">
                <w:rPr>
                  <w:rStyle w:val="Hypertextovprepojenie"/>
                  <w:lang w:eastAsia="sk-SK"/>
                </w:rPr>
                <w:t>www.upsvr.gov.sk</w:t>
              </w:r>
            </w:hyperlink>
          </w:p>
        </w:tc>
      </w:tr>
    </w:tbl>
    <w:p w:rsidR="00FA4D6D" w:rsidRPr="00F513E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454D61">
        <w:trPr>
          <w:trHeight w:val="201"/>
        </w:trPr>
        <w:tc>
          <w:tcPr>
            <w:tcW w:w="9182" w:type="dxa"/>
          </w:tcPr>
          <w:p w:rsidR="00A72EF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Ciele projektu  (uveďte kľúčové slová)</w:t>
            </w:r>
          </w:p>
        </w:tc>
      </w:tr>
      <w:tr w:rsidR="00A72EF8" w:rsidRPr="00F513EC" w:rsidTr="0076470E">
        <w:trPr>
          <w:trHeight w:val="249"/>
        </w:trPr>
        <w:tc>
          <w:tcPr>
            <w:tcW w:w="9182" w:type="dxa"/>
          </w:tcPr>
          <w:p w:rsidR="009F0102" w:rsidRDefault="009C119E" w:rsidP="009F0102">
            <w:pPr>
              <w:autoSpaceDE w:val="0"/>
              <w:autoSpaceDN w:val="0"/>
              <w:adjustRightInd w:val="0"/>
              <w:jc w:val="both"/>
            </w:pPr>
            <w:r w:rsidRPr="006E604E">
              <w:t xml:space="preserve">Cieľom </w:t>
            </w:r>
            <w:r w:rsidR="00A91CA6">
              <w:t>národného projektu</w:t>
            </w:r>
            <w:r w:rsidRPr="006E604E">
              <w:t xml:space="preserve"> Integrovaný prístup k výkonu sociálnej práce zamestnancami úradov práce, sociálnych vecí a rodiny II. </w:t>
            </w:r>
            <w:r w:rsidR="002C3A79">
              <w:t>bolo</w:t>
            </w:r>
            <w:r w:rsidRPr="006E604E">
              <w:t xml:space="preserve"> pokračovanie v podpore komplexného prístupu v poskytovaní pomoci a poradenstva osobám cieľovej skupiny podľa ich aktuálnych potrieb, a to v oblasti pomoci  v hmotnej núdzi, náhradného výživného, štátnych sociálnych dávok, peňažných príspevkov na kompenzáciu ťažkého zdravotného posti</w:t>
            </w:r>
            <w:r w:rsidR="00C77CBF" w:rsidRPr="006E604E">
              <w:t>hnutia</w:t>
            </w:r>
            <w:r w:rsidR="00550F96">
              <w:t xml:space="preserve"> (ďalej len </w:t>
            </w:r>
            <w:proofErr w:type="spellStart"/>
            <w:r w:rsidR="00550F96">
              <w:t>HNNVaŠSD</w:t>
            </w:r>
            <w:proofErr w:type="spellEnd"/>
            <w:r w:rsidR="00550F96">
              <w:t xml:space="preserve"> a </w:t>
            </w:r>
            <w:proofErr w:type="spellStart"/>
            <w:r w:rsidR="00550F96">
              <w:t>PPKaPČ</w:t>
            </w:r>
            <w:proofErr w:type="spellEnd"/>
            <w:r w:rsidR="00550F96">
              <w:t>)</w:t>
            </w:r>
            <w:r w:rsidR="00C77CBF" w:rsidRPr="006E604E">
              <w:t>, ako aj v oblasti sociálnoprávnej ochrany detí a sociálnej kurately</w:t>
            </w:r>
            <w:r w:rsidRPr="006E604E">
              <w:t xml:space="preserve"> so zreteľom na aktívne riešenie ich životnej situácie. Dôraz bol kladený na budovanie sieťovania či už v rámci úradu PSVR, ako aj sieťovania regionálnych možností pomoci cieľovej skupine pri riešení jej životnej situácie.</w:t>
            </w:r>
            <w:r w:rsidR="002C3A79">
              <w:t xml:space="preserve"> </w:t>
            </w:r>
            <w:r w:rsidRPr="006E604E">
              <w:t xml:space="preserve">Implementáciou </w:t>
            </w:r>
            <w:r w:rsidR="009F0102">
              <w:t>národného projektu sa riešilo:</w:t>
            </w:r>
            <w:r w:rsidRPr="006E604E">
              <w:t xml:space="preserve"> </w:t>
            </w:r>
          </w:p>
          <w:p w:rsidR="009F0102" w:rsidRDefault="009C119E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  <w:jc w:val="both"/>
            </w:pPr>
            <w:r w:rsidRPr="006E604E">
              <w:t xml:space="preserve">kontinuálne pokračovanie výkonu terénnej sociálnej  práce v úzkej spolupráci s kmeňovými zamestnancami úradov PSVR, </w:t>
            </w:r>
          </w:p>
          <w:p w:rsidR="009F0102" w:rsidRDefault="009C119E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  <w:jc w:val="both"/>
            </w:pPr>
            <w:r w:rsidRPr="006E604E">
              <w:t xml:space="preserve">koordinácia multidisciplinárnej pomoci cieľovej skupine a podpora neformálnych partnerstiev a sieťovania na teritoriálnej a regionálnej úrovni. </w:t>
            </w:r>
          </w:p>
          <w:p w:rsidR="009F0102" w:rsidRDefault="009F0102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</w:pPr>
            <w:r w:rsidRPr="009F0102">
              <w:t>aktívn</w:t>
            </w:r>
            <w:r>
              <w:t>a</w:t>
            </w:r>
            <w:r w:rsidRPr="009F0102">
              <w:t xml:space="preserve"> participáci</w:t>
            </w:r>
            <w:r>
              <w:t>a</w:t>
            </w:r>
            <w:r w:rsidRPr="009F0102">
              <w:t xml:space="preserve"> cieľovej skupiny na riešení svojej nepriaznivej sociálnej situá</w:t>
            </w:r>
            <w:r>
              <w:t xml:space="preserve">cie v prirodzenom prostredí, </w:t>
            </w:r>
            <w:r w:rsidRPr="009F0102">
              <w:t xml:space="preserve">zlepšenie schopnosti cieľovej skupiny zorientovať sa v oblasti sociálnej pomoci, zamestnania, financií, bývania, vzdelávania, ako aj v možnostiach poskytnutia finančných </w:t>
            </w:r>
            <w:r>
              <w:t>a nefinančných foriem pomoci,</w:t>
            </w:r>
          </w:p>
          <w:p w:rsidR="009F0102" w:rsidRDefault="009F0102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  <w:jc w:val="both"/>
            </w:pPr>
            <w:r w:rsidRPr="009F0102">
              <w:t>podpor</w:t>
            </w:r>
            <w:r>
              <w:t>a</w:t>
            </w:r>
            <w:r w:rsidRPr="009F0102">
              <w:t xml:space="preserve"> sieťovania regionálnych možností pomoci cieľovej skupiny pri riešení ich životnej situácie,</w:t>
            </w:r>
          </w:p>
          <w:p w:rsidR="009F0102" w:rsidRDefault="009F0102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  <w:jc w:val="both"/>
            </w:pPr>
            <w:r w:rsidRPr="009F0102">
              <w:t>pokračovanie v súčinnosti medzi útvarmi v rámci úradu, ako aj mimo úradu (samospráv</w:t>
            </w:r>
            <w:r>
              <w:t>a</w:t>
            </w:r>
            <w:r w:rsidRPr="009F0102">
              <w:t>, komunitn</w:t>
            </w:r>
            <w:r>
              <w:t>é</w:t>
            </w:r>
            <w:r w:rsidRPr="009F0102">
              <w:t xml:space="preserve"> centr</w:t>
            </w:r>
            <w:r>
              <w:t>á)</w:t>
            </w:r>
          </w:p>
          <w:p w:rsidR="009F0102" w:rsidRPr="002226FC" w:rsidRDefault="009F0102" w:rsidP="009F0102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8" w:hanging="284"/>
              <w:jc w:val="both"/>
            </w:pPr>
            <w:r>
              <w:t>k</w:t>
            </w:r>
            <w:r w:rsidRPr="009F0102">
              <w:t xml:space="preserve">ontinuálne </w:t>
            </w:r>
            <w:r>
              <w:t>zvyšovanie odborného rastu terénnych pracovníkov úradov (prostredníctvom vzdelávania a skupinovej supervízie).</w:t>
            </w:r>
          </w:p>
        </w:tc>
      </w:tr>
    </w:tbl>
    <w:p w:rsidR="00725A32" w:rsidRPr="00F513E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576EF" w:rsidRPr="00F513EC" w:rsidTr="00454D61">
        <w:trPr>
          <w:trHeight w:val="201"/>
        </w:trPr>
        <w:tc>
          <w:tcPr>
            <w:tcW w:w="9212" w:type="dxa"/>
          </w:tcPr>
          <w:p w:rsidR="00B576EF" w:rsidRPr="00F513EC" w:rsidRDefault="00B576EF" w:rsidP="002C4DDB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B576EF" w:rsidRPr="00F513EC" w:rsidTr="00454D61">
        <w:trPr>
          <w:trHeight w:val="119"/>
        </w:trPr>
        <w:tc>
          <w:tcPr>
            <w:tcW w:w="9212" w:type="dxa"/>
          </w:tcPr>
          <w:p w:rsidR="00E55E2F" w:rsidRPr="002A202F" w:rsidRDefault="006F4679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d</w:t>
            </w:r>
            <w:r w:rsidR="00E55E2F" w:rsidRPr="002A202F">
              <w:t>eti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deti, plnoleté fyzické osoby a rodiny, pre ktoré sa vykonávajú opatrenia sociálnoprávnej ochrany detí a sociálnej kurately</w:t>
            </w:r>
          </w:p>
          <w:p w:rsidR="002C3A79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jednotlivci alebo skupiny ohrozené diskrimináciou, chudobou alebo sociálnym vylúčením</w:t>
            </w:r>
          </w:p>
          <w:p w:rsidR="00E55E2F" w:rsidRPr="00E55E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E55E2F">
              <w:t>marginalizované skupiny, vrátane Rómov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 xml:space="preserve">mladí ľudia, osobitne mladí ľudia do 29 rokov, ktorí nie sú v evidencii uchádzačov </w:t>
            </w:r>
            <w:r w:rsidR="000E22AD">
              <w:t xml:space="preserve">                    </w:t>
            </w:r>
            <w:r w:rsidRPr="002A202F">
              <w:t>o zamestnanie, ani v zamestnaní, ani zapojení do procesu vzdelávania alebo odbornej prípravy – NEET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nízkopríjmové domácnosti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osoby so zdravotným postihnutím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rodiny s deťmi, neúplné rodiny s deťmi, mnohodetné rodiny</w:t>
            </w:r>
          </w:p>
          <w:p w:rsidR="00E55E2F" w:rsidRPr="002A202F" w:rsidRDefault="00E55E2F" w:rsidP="002C3A79">
            <w:pPr>
              <w:pStyle w:val="Odsekzoznamu"/>
              <w:numPr>
                <w:ilvl w:val="0"/>
                <w:numId w:val="35"/>
              </w:numPr>
            </w:pPr>
            <w:r w:rsidRPr="002A202F">
              <w:t>subjekty vykonávajúce opatrenia sociálnoprávnej ochrany detí a sociálnej kurately</w:t>
            </w:r>
          </w:p>
          <w:p w:rsidR="00B576EF" w:rsidRPr="00F513EC" w:rsidRDefault="00E55E2F" w:rsidP="000E22AD">
            <w:pPr>
              <w:pStyle w:val="Odsekzoznamu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2A202F">
              <w:t>zamestnanci vykonávajúci politiky a opatrenia v ob</w:t>
            </w:r>
            <w:r w:rsidR="000E22AD">
              <w:t>lasti prevencie diskriminácie a</w:t>
            </w:r>
            <w:r w:rsidRPr="002A202F">
              <w:t>/alebo sociálneho začlenenia vo verejnom aj v neverejnom sektore</w:t>
            </w:r>
          </w:p>
        </w:tc>
      </w:tr>
    </w:tbl>
    <w:p w:rsidR="00B576EF" w:rsidRPr="00F513E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FD3804">
        <w:trPr>
          <w:trHeight w:val="231"/>
        </w:trPr>
        <w:tc>
          <w:tcPr>
            <w:tcW w:w="9212" w:type="dxa"/>
          </w:tcPr>
          <w:p w:rsidR="00265F68" w:rsidRPr="00F513EC" w:rsidRDefault="00A72EF8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Stručný opis projektu: (max. 50 riadkov)</w:t>
            </w:r>
          </w:p>
        </w:tc>
      </w:tr>
      <w:tr w:rsidR="00FD3804" w:rsidRPr="00F513EC" w:rsidTr="00265F68">
        <w:trPr>
          <w:trHeight w:val="240"/>
        </w:trPr>
        <w:tc>
          <w:tcPr>
            <w:tcW w:w="9212" w:type="dxa"/>
          </w:tcPr>
          <w:p w:rsidR="00FD3804" w:rsidRPr="00F513E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513EC">
              <w:rPr>
                <w:b/>
                <w:i/>
              </w:rPr>
              <w:t>Ciele</w:t>
            </w:r>
          </w:p>
        </w:tc>
      </w:tr>
      <w:tr w:rsidR="00265F68" w:rsidRPr="00F513EC" w:rsidTr="00C231C7">
        <w:trPr>
          <w:trHeight w:val="267"/>
        </w:trPr>
        <w:tc>
          <w:tcPr>
            <w:tcW w:w="9212" w:type="dxa"/>
          </w:tcPr>
          <w:p w:rsidR="00B86EA5" w:rsidRDefault="000F4499" w:rsidP="00A91CA6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</w:pPr>
            <w:r w:rsidRPr="002A202F">
              <w:t>NP Integrovaný prístup k výkonu sociálnej práce zamestnancami úradov práce, sociálnych vecí a rodiny II</w:t>
            </w:r>
            <w:r w:rsidR="00914A06">
              <w:t>.</w:t>
            </w:r>
            <w:r w:rsidRPr="002A202F">
              <w:t xml:space="preserve">  (NP IPV SP</w:t>
            </w:r>
            <w:r w:rsidR="000E22AD">
              <w:t xml:space="preserve"> </w:t>
            </w:r>
            <w:r w:rsidRPr="002A202F">
              <w:t>II</w:t>
            </w:r>
            <w:r w:rsidR="000E22AD">
              <w:t>.</w:t>
            </w:r>
            <w:r w:rsidR="002A202F">
              <w:t>) kontinuálne nadväzoval</w:t>
            </w:r>
            <w:r w:rsidR="002C29D9">
              <w:t xml:space="preserve"> na NP IPV SP</w:t>
            </w:r>
            <w:r w:rsidR="000C6615">
              <w:t xml:space="preserve"> a </w:t>
            </w:r>
            <w:r>
              <w:t>bol</w:t>
            </w:r>
            <w:r w:rsidR="000C6615">
              <w:t xml:space="preserve"> realizovaný </w:t>
            </w:r>
            <w:r w:rsidR="006F4679">
              <w:t>prostredníctvom hlavnej aktivity „</w:t>
            </w:r>
            <w:r w:rsidR="006F4679" w:rsidRPr="00E57258">
              <w:rPr>
                <w:b/>
              </w:rPr>
              <w:t>Podpora výkonu sociálnej práce s cieľovou skupinou v jej prirodzenom prostredí za účelom zefektívnenia jej integrácie do spoločnosti a na trh práce</w:t>
            </w:r>
            <w:r w:rsidR="006F4679">
              <w:t>“</w:t>
            </w:r>
            <w:r w:rsidR="000C6615">
              <w:t>.</w:t>
            </w:r>
          </w:p>
          <w:p w:rsidR="005B6A14" w:rsidRDefault="000C6615" w:rsidP="0076470E">
            <w:pPr>
              <w:jc w:val="both"/>
            </w:pPr>
            <w:r>
              <w:t xml:space="preserve">V rámci </w:t>
            </w:r>
            <w:proofErr w:type="spellStart"/>
            <w:r>
              <w:t>p</w:t>
            </w:r>
            <w:r w:rsidR="000F4499">
              <w:t>odaktivit</w:t>
            </w:r>
            <w:r>
              <w:t>y</w:t>
            </w:r>
            <w:proofErr w:type="spellEnd"/>
            <w:r w:rsidR="000F4499">
              <w:t xml:space="preserve"> 1: „</w:t>
            </w:r>
            <w:r w:rsidR="000F4499" w:rsidRPr="00E57258">
              <w:rPr>
                <w:b/>
              </w:rPr>
              <w:t>Podpora sociálnej práce s cieľovou skupinou v jej prirodzenom prostredí za účelom zefektívnenia jej integrácie do spoločnosti a</w:t>
            </w:r>
            <w:r w:rsidRPr="00E57258">
              <w:rPr>
                <w:b/>
              </w:rPr>
              <w:t> na trh práce v </w:t>
            </w:r>
            <w:r w:rsidRPr="00A91CA6">
              <w:rPr>
                <w:b/>
              </w:rPr>
              <w:t xml:space="preserve">rámci </w:t>
            </w:r>
            <w:r w:rsidR="00A91CA6" w:rsidRPr="00A91CA6">
              <w:rPr>
                <w:b/>
              </w:rPr>
              <w:t>sociálnoprávnej ochrany detí a sociálnej kurately (</w:t>
            </w:r>
            <w:proofErr w:type="spellStart"/>
            <w:r w:rsidRPr="00E57258">
              <w:rPr>
                <w:b/>
              </w:rPr>
              <w:t>SPODaSK</w:t>
            </w:r>
            <w:proofErr w:type="spellEnd"/>
            <w:r w:rsidR="00A91CA6">
              <w:rPr>
                <w:b/>
              </w:rPr>
              <w:t>)</w:t>
            </w:r>
            <w:r>
              <w:t xml:space="preserve">“ </w:t>
            </w:r>
            <w:r w:rsidR="00C77CBF" w:rsidRPr="000C6615">
              <w:t>bola</w:t>
            </w:r>
            <w:r w:rsidR="000F4499" w:rsidRPr="000C6615">
              <w:t xml:space="preserve"> </w:t>
            </w:r>
            <w:r w:rsidR="000F4499">
              <w:t xml:space="preserve">prostredníctvom </w:t>
            </w:r>
            <w:r>
              <w:t xml:space="preserve">terénnych sociálnych pracovníkov na oddeleniach </w:t>
            </w:r>
            <w:proofErr w:type="spellStart"/>
            <w:r>
              <w:t>SPODaSK</w:t>
            </w:r>
            <w:proofErr w:type="spellEnd"/>
            <w:r w:rsidR="000F4499">
              <w:t xml:space="preserve"> poskyt</w:t>
            </w:r>
            <w:r>
              <w:t>nutá</w:t>
            </w:r>
            <w:r w:rsidR="000F4499">
              <w:t xml:space="preserve"> pomoc a podpora deťom a plnoletým fyzickým osobám, pre ktoré sa vykonávajú opatrenia </w:t>
            </w:r>
            <w:proofErr w:type="spellStart"/>
            <w:r w:rsidR="000F4499">
              <w:t>SPODaSK</w:t>
            </w:r>
            <w:proofErr w:type="spellEnd"/>
            <w:r w:rsidR="000F4499">
              <w:t xml:space="preserve">, a to najmä v súvislosti: 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 určovaním miery ohrozenia dieťaťa a efektívnym odhaľovaním syndrómu CAN, 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 predchádzaním situáciám, ktoré by mohli viesť k vyňatiu dieťaťa z rodiny, 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so stabilizáciou sociálnej situácie detí, ktoré sa po sanácii rodinného prostredia vrátili do pôvodných </w:t>
            </w:r>
            <w:r w:rsidR="002A202F">
              <w:t xml:space="preserve">     </w:t>
            </w:r>
            <w:r>
              <w:t>biologických rodín alebo boli zverené do niektorej z foriem náhradnej rodinnej starostlivosti,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>sieťovan</w:t>
            </w:r>
            <w:r w:rsidR="000C6615">
              <w:t>ím</w:t>
            </w:r>
            <w:r>
              <w:t xml:space="preserve"> regionálnych možností pomoci cieľovej skupine pri riešení jej životnej situácie, 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 výkonom sociálnej práce s deťmi s problémovým správaním, poruchami správania, ale aj páchaním protispoločenskej činnosti, trestnej činnosti a činnosti inak trestnej, nerešpektovaním rodičov a problémami vo vzťahoch s rodičmi, ako aj rovesníkmi, nerešpektovaním autority a oslabeným výchovným vplyvom rodičov, </w:t>
            </w:r>
          </w:p>
          <w:p w:rsidR="005B6A14" w:rsidRDefault="000F4499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 </w:t>
            </w:r>
            <w:proofErr w:type="spellStart"/>
            <w:r>
              <w:t>penitenciárnou</w:t>
            </w:r>
            <w:proofErr w:type="spellEnd"/>
            <w:r>
              <w:t xml:space="preserve"> a </w:t>
            </w:r>
            <w:proofErr w:type="spellStart"/>
            <w:r>
              <w:t>postpenitenciárnou</w:t>
            </w:r>
            <w:proofErr w:type="spellEnd"/>
            <w:r>
              <w:t xml:space="preserve"> starostlivosťou o plnoleté fyzick</w:t>
            </w:r>
            <w:r w:rsidR="00C77CBF">
              <w:t xml:space="preserve">é osoby, pre </w:t>
            </w:r>
            <w:r w:rsidR="00C77CBF" w:rsidRPr="001D3ECF">
              <w:t>ktoré sa vykonávali</w:t>
            </w:r>
            <w:r w:rsidRPr="001D3ECF">
              <w:t xml:space="preserve"> </w:t>
            </w:r>
            <w:r>
              <w:t xml:space="preserve">opatrenia </w:t>
            </w:r>
            <w:proofErr w:type="spellStart"/>
            <w:r>
              <w:t>SPODaSK</w:t>
            </w:r>
            <w:proofErr w:type="spellEnd"/>
            <w:r>
              <w:t>,</w:t>
            </w:r>
          </w:p>
          <w:p w:rsidR="005B6A14" w:rsidRDefault="000F4499" w:rsidP="00A91CA6">
            <w:pPr>
              <w:pStyle w:val="Odsekzoznamu"/>
              <w:numPr>
                <w:ilvl w:val="0"/>
                <w:numId w:val="37"/>
              </w:numPr>
              <w:ind w:left="306" w:hanging="142"/>
              <w:jc w:val="both"/>
            </w:pPr>
            <w:r>
              <w:t>s pomocou pri riešení nepriaznivej životnej situácie, po prepustení zo zdravotníckeho zariadenia na liečbu drogových alebo iných závislostí, po ukončení resocializačného programu a po zániku ústavnej alebo ochrannej starostlivosti po dovŕšení plnoletosti, o ktorú požiadajú plnoleté fyzické osoby</w:t>
            </w:r>
            <w:r w:rsidR="005B6A14">
              <w:t>.</w:t>
            </w:r>
          </w:p>
          <w:p w:rsidR="002C29D9" w:rsidRDefault="00E57258" w:rsidP="0076470E">
            <w:pPr>
              <w:jc w:val="both"/>
            </w:pPr>
            <w:r>
              <w:t xml:space="preserve">Terénnym sociálnym pracovníkom </w:t>
            </w:r>
            <w:r w:rsidRPr="006E604E">
              <w:t>vykonávajúci</w:t>
            </w:r>
            <w:r>
              <w:t>m</w:t>
            </w:r>
            <w:r w:rsidRPr="006E604E">
              <w:t xml:space="preserve">  opatrenia </w:t>
            </w:r>
            <w:proofErr w:type="spellStart"/>
            <w:r w:rsidRPr="006E604E">
              <w:t>SPODaSK</w:t>
            </w:r>
            <w:proofErr w:type="spellEnd"/>
            <w:r w:rsidRPr="006E604E">
              <w:t xml:space="preserve"> </w:t>
            </w:r>
            <w:r w:rsidR="002C29D9" w:rsidRPr="006E604E">
              <w:t>bol</w:t>
            </w:r>
            <w:r w:rsidR="00E107A0" w:rsidRPr="006E604E">
              <w:t xml:space="preserve">a </w:t>
            </w:r>
            <w:r w:rsidR="002C29D9" w:rsidRPr="006E604E">
              <w:t xml:space="preserve"> poskytnutá skupinová s</w:t>
            </w:r>
            <w:r>
              <w:t>upervízia a odborné vzdelávanie,</w:t>
            </w:r>
            <w:r w:rsidR="002C29D9" w:rsidRPr="006E604E">
              <w:t xml:space="preserve"> zamerané na „Motivačné rozhovory v práci s klientmi </w:t>
            </w:r>
            <w:proofErr w:type="spellStart"/>
            <w:r w:rsidR="002C29D9" w:rsidRPr="006E604E">
              <w:t>SPODaSK</w:t>
            </w:r>
            <w:proofErr w:type="spellEnd"/>
            <w:r>
              <w:t>.</w:t>
            </w:r>
            <w:r w:rsidR="002C29D9" w:rsidRPr="006E604E">
              <w:t xml:space="preserve"> </w:t>
            </w:r>
          </w:p>
          <w:p w:rsidR="00E57258" w:rsidRPr="006E604E" w:rsidRDefault="00E57258" w:rsidP="0076470E">
            <w:pPr>
              <w:jc w:val="both"/>
            </w:pPr>
          </w:p>
          <w:p w:rsidR="005B6A14" w:rsidRDefault="00E57258" w:rsidP="0076470E">
            <w:pPr>
              <w:jc w:val="both"/>
            </w:pPr>
            <w:r>
              <w:t xml:space="preserve">V rámci </w:t>
            </w:r>
            <w:proofErr w:type="spellStart"/>
            <w:r>
              <w:t>podaktivity</w:t>
            </w:r>
            <w:proofErr w:type="spellEnd"/>
            <w:r w:rsidR="005B6A14">
              <w:t xml:space="preserve"> 2:  „</w:t>
            </w:r>
            <w:r w:rsidR="005B6A14" w:rsidRPr="00E57258">
              <w:rPr>
                <w:b/>
              </w:rPr>
              <w:t>Podpora sociálnej práce s cieľovou skupinou v jej prirodzenom prostredí za účelom zefektívnenia jej integrácie do spoločnosti a na trh práce v rámci poskytovania dávok a peňažných príspevk</w:t>
            </w:r>
            <w:r w:rsidR="002F4876" w:rsidRPr="00E57258">
              <w:rPr>
                <w:b/>
              </w:rPr>
              <w:t>ov</w:t>
            </w:r>
            <w:r w:rsidR="002F4876">
              <w:t xml:space="preserve"> bola</w:t>
            </w:r>
            <w:r w:rsidR="005B6A14">
              <w:t xml:space="preserve"> prostredníctvom </w:t>
            </w:r>
            <w:r>
              <w:t xml:space="preserve">terénnych sociálnych pracovníkov </w:t>
            </w:r>
            <w:r w:rsidR="005B6A14">
              <w:t xml:space="preserve">poskytovaná pomoc a podpora osobám cieľovej skupiny spadajúcich do vecnej pôsobnosti oddelení </w:t>
            </w:r>
            <w:proofErr w:type="spellStart"/>
            <w:r w:rsidR="005B6A14">
              <w:t>HNNVaŠSD</w:t>
            </w:r>
            <w:proofErr w:type="spellEnd"/>
            <w:r w:rsidR="005B6A14">
              <w:t xml:space="preserve"> a </w:t>
            </w:r>
            <w:proofErr w:type="spellStart"/>
            <w:r w:rsidR="005B6A14">
              <w:t>PPKaPČ</w:t>
            </w:r>
            <w:proofErr w:type="spellEnd"/>
            <w:r w:rsidR="005B6A14">
              <w:t>, a to najmä: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>poskytovanie pomoci vzhľadom na špecifické potreby osôb cieľovej skupiny, vrátane poskytovania sociálneho poradenstva v rámci komplexných poradenských služieb,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sieťovanie regionálnych možností pomoci cieľovej skupine pri riešení jej životnej situácie, 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aktivizácia cieľovej skupiny k pozitívnemu riešeniu jej životnej situácie, 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 xml:space="preserve">zvyšovanie finančnej gramotnosti so zameraním sa na manažment rodinných financií, 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>zmapovanie komplexnej sociálnej situácie na účely poskytovania dávok a peňažných prísp</w:t>
            </w:r>
            <w:r w:rsidR="002F4876">
              <w:t>evkov alebo na účely dotácií,</w:t>
            </w:r>
            <w:r>
              <w:t xml:space="preserve"> </w:t>
            </w:r>
          </w:p>
          <w:p w:rsidR="005B6A14" w:rsidRDefault="005B6A14" w:rsidP="00E57258">
            <w:pPr>
              <w:pStyle w:val="Odsekzoznamu"/>
              <w:numPr>
                <w:ilvl w:val="0"/>
                <w:numId w:val="37"/>
              </w:numPr>
              <w:ind w:left="308" w:hanging="142"/>
              <w:jc w:val="both"/>
            </w:pPr>
            <w:r>
              <w:t>spracovávanie záznamov z mapovania potrieb a sociálnej situácie cieľovej skupiny v prirodzenom rodinnom prostredí (v úzkej spolupráci s kmeňovými zamestnancami úradov PSVR),</w:t>
            </w:r>
          </w:p>
          <w:p w:rsidR="002F4876" w:rsidRDefault="005B6A14" w:rsidP="00A91CA6">
            <w:pPr>
              <w:pStyle w:val="Odsekzoznamu"/>
              <w:numPr>
                <w:ilvl w:val="0"/>
                <w:numId w:val="37"/>
              </w:numPr>
              <w:ind w:left="306" w:hanging="142"/>
              <w:jc w:val="both"/>
            </w:pPr>
            <w:r>
              <w:t>spolupráca s osobitným príjemcom za účelom efektívnejšieho riešenia sociálnej situácie cieľovej skupiny.</w:t>
            </w:r>
          </w:p>
          <w:p w:rsidR="006F4679" w:rsidRPr="002A202F" w:rsidRDefault="00E57258" w:rsidP="00A91CA6">
            <w:pPr>
              <w:jc w:val="both"/>
            </w:pPr>
            <w:r>
              <w:t xml:space="preserve">Terénnym sociálnym pracovníkom </w:t>
            </w:r>
            <w:r w:rsidRPr="006E604E">
              <w:t>bola poskytnutá skupinová s</w:t>
            </w:r>
            <w:r>
              <w:t>upervízia a odborné vzdelávanie</w:t>
            </w:r>
            <w:r w:rsidR="002F4876">
              <w:t xml:space="preserve"> </w:t>
            </w:r>
            <w:r w:rsidR="005B6A14">
              <w:t xml:space="preserve">zamerané na </w:t>
            </w:r>
            <w:r>
              <w:t>„</w:t>
            </w:r>
            <w:r w:rsidR="005B6A14">
              <w:t>Zlepšenie teoretických vedomostí v oblasti súvisiacich s výkonom terénnej sociá</w:t>
            </w:r>
            <w:r w:rsidR="002F4876">
              <w:t>lnej práce</w:t>
            </w:r>
            <w:r w:rsidR="00A91CA6">
              <w:t>“.</w:t>
            </w:r>
          </w:p>
        </w:tc>
      </w:tr>
      <w:tr w:rsidR="00265F68" w:rsidRPr="00F513EC" w:rsidTr="00FA4D6D">
        <w:trPr>
          <w:trHeight w:val="336"/>
        </w:trPr>
        <w:tc>
          <w:tcPr>
            <w:tcW w:w="9212" w:type="dxa"/>
          </w:tcPr>
          <w:p w:rsidR="00265F68" w:rsidRPr="00F513E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513EC">
              <w:rPr>
                <w:b/>
                <w:i/>
              </w:rPr>
              <w:lastRenderedPageBreak/>
              <w:t>Plánované aktivity (max. 15 riadkov)</w:t>
            </w:r>
          </w:p>
        </w:tc>
      </w:tr>
      <w:tr w:rsidR="00B56C6E" w:rsidRPr="00F513EC" w:rsidTr="00843555">
        <w:tc>
          <w:tcPr>
            <w:tcW w:w="9212" w:type="dxa"/>
          </w:tcPr>
          <w:p w:rsidR="00B86EA5" w:rsidRPr="002A202F" w:rsidRDefault="00914A06" w:rsidP="002A202F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</w:pPr>
            <w:r>
              <w:t>Národný p</w:t>
            </w:r>
            <w:r w:rsidR="00B86EA5" w:rsidRPr="002A202F">
              <w:t xml:space="preserve">rojekt bol realizovaný Ústredím práce, sociálnych vecí a rodiny v rámci celého územia SR prostredníctvom hlavnej aktivity: </w:t>
            </w:r>
            <w:r w:rsidR="00B86EA5" w:rsidRPr="00914A06">
              <w:rPr>
                <w:b/>
              </w:rPr>
              <w:t>„Podpora výkonu sociálnej práce s cieľovou skupinou v jej prirodzenom prostredí za účelom zefektívnenia jej integrácie do spoločnosti a na trh práce“</w:t>
            </w:r>
            <w:r w:rsidR="00B86EA5" w:rsidRPr="002A202F">
              <w:t xml:space="preserve"> </w:t>
            </w:r>
            <w:r w:rsidR="002F4876">
              <w:t>ktorá sa členila</w:t>
            </w:r>
            <w:r w:rsidR="00B86EA5" w:rsidRPr="002A202F">
              <w:t xml:space="preserve"> na </w:t>
            </w:r>
            <w:r>
              <w:t>dve</w:t>
            </w:r>
            <w:r w:rsidR="00B86EA5" w:rsidRPr="002A202F">
              <w:t xml:space="preserve"> </w:t>
            </w:r>
            <w:proofErr w:type="spellStart"/>
            <w:r w:rsidR="00B86EA5" w:rsidRPr="002A202F">
              <w:t>podaktivity</w:t>
            </w:r>
            <w:proofErr w:type="spellEnd"/>
            <w:r w:rsidR="00B86EA5" w:rsidRPr="002A202F">
              <w:t>:</w:t>
            </w:r>
          </w:p>
          <w:p w:rsidR="00B86EA5" w:rsidRPr="002A202F" w:rsidRDefault="00914A06" w:rsidP="00851C2E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</w:pPr>
            <w:proofErr w:type="spellStart"/>
            <w:r w:rsidRPr="00914A06">
              <w:rPr>
                <w:b/>
              </w:rPr>
              <w:t>podaktivita</w:t>
            </w:r>
            <w:proofErr w:type="spellEnd"/>
            <w:r w:rsidRPr="00914A06">
              <w:rPr>
                <w:b/>
              </w:rPr>
              <w:t xml:space="preserve"> 1:</w:t>
            </w:r>
            <w:r w:rsidRPr="00851C2E">
              <w:t xml:space="preserve"> </w:t>
            </w:r>
            <w:r>
              <w:rPr>
                <w:b/>
              </w:rPr>
              <w:t>„</w:t>
            </w:r>
            <w:r w:rsidR="00B86EA5" w:rsidRPr="002A202F">
              <w:t xml:space="preserve">Podpora sociálnej práce s cieľovou skupinou v jej prirodzenom prostredí za účelom zefektívnenia jej integrácie do spoločnosti a na trh práce v rámci </w:t>
            </w:r>
            <w:proofErr w:type="spellStart"/>
            <w:r w:rsidR="00B86EA5" w:rsidRPr="002A202F">
              <w:t>SPODaSK</w:t>
            </w:r>
            <w:proofErr w:type="spellEnd"/>
            <w:r>
              <w:t>“</w:t>
            </w:r>
            <w:r w:rsidR="00B86EA5" w:rsidRPr="002A202F">
              <w:t xml:space="preserve"> </w:t>
            </w:r>
          </w:p>
          <w:p w:rsidR="00B86EA5" w:rsidRPr="002A202F" w:rsidRDefault="00914A06" w:rsidP="00A91CA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</w:pPr>
            <w:proofErr w:type="spellStart"/>
            <w:r w:rsidRPr="00914A06">
              <w:rPr>
                <w:b/>
              </w:rPr>
              <w:t>podaktivita</w:t>
            </w:r>
            <w:proofErr w:type="spellEnd"/>
            <w:r w:rsidRPr="00914A06">
              <w:rPr>
                <w:b/>
              </w:rPr>
              <w:t xml:space="preserve"> </w:t>
            </w:r>
            <w:r>
              <w:rPr>
                <w:b/>
              </w:rPr>
              <w:t>2:</w:t>
            </w:r>
            <w:r w:rsidRPr="00851C2E">
              <w:t xml:space="preserve"> „</w:t>
            </w:r>
            <w:r w:rsidR="00B86EA5" w:rsidRPr="002A202F">
              <w:t>Podpora sociálnej práce s cieľovou skupinou v jej prirodzenom prostredí za účelom zefektívnenia jej integrácie do spoločnosti a na trh práce v rámci poskytovania dávok a</w:t>
            </w:r>
            <w:r>
              <w:t xml:space="preserve"> peňažných príspevkov“</w:t>
            </w:r>
          </w:p>
        </w:tc>
      </w:tr>
      <w:tr w:rsidR="00A72EF8" w:rsidRPr="00F513EC" w:rsidTr="00602D50">
        <w:trPr>
          <w:trHeight w:val="73"/>
        </w:trPr>
        <w:tc>
          <w:tcPr>
            <w:tcW w:w="9212" w:type="dxa"/>
          </w:tcPr>
          <w:p w:rsidR="00FA4D6D" w:rsidRPr="00F513EC" w:rsidRDefault="001B62F6" w:rsidP="00831ACC">
            <w:pPr>
              <w:pStyle w:val="Odsekzoznamu"/>
              <w:ind w:left="750"/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 xml:space="preserve">Výstupy/výsledky: </w:t>
            </w:r>
            <w:r w:rsidR="00B56C6E" w:rsidRPr="00F513EC">
              <w:rPr>
                <w:b/>
                <w:i/>
              </w:rPr>
              <w:t>kvalitatívne</w:t>
            </w:r>
            <w:r w:rsidRPr="00F513EC">
              <w:rPr>
                <w:b/>
                <w:i/>
              </w:rPr>
              <w:t xml:space="preserve"> a</w:t>
            </w:r>
            <w:r w:rsidR="00B56C6E" w:rsidRPr="00F513EC">
              <w:rPr>
                <w:b/>
                <w:i/>
              </w:rPr>
              <w:t xml:space="preserve"> kvantitatívne </w:t>
            </w:r>
            <w:r w:rsidRPr="00F513EC">
              <w:rPr>
                <w:b/>
                <w:i/>
              </w:rPr>
              <w:t>(vo forme merateľných ukazovateľov</w:t>
            </w:r>
            <w:r w:rsidR="00B56C6E" w:rsidRPr="00F513EC">
              <w:rPr>
                <w:b/>
                <w:i/>
              </w:rPr>
              <w:t>)</w:t>
            </w:r>
          </w:p>
        </w:tc>
      </w:tr>
      <w:tr w:rsidR="00B56C6E" w:rsidRPr="00F513EC" w:rsidTr="00843555">
        <w:tc>
          <w:tcPr>
            <w:tcW w:w="9212" w:type="dxa"/>
          </w:tcPr>
          <w:p w:rsidR="00831ACC" w:rsidRDefault="00831ACC"/>
          <w:p w:rsidR="00831ACC" w:rsidRDefault="00831ACC"/>
          <w:tbl>
            <w:tblPr>
              <w:tblpPr w:leftFromText="141" w:rightFromText="141" w:vertAnchor="text" w:horzAnchor="page" w:tblpX="840" w:tblpY="-69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734"/>
              <w:gridCol w:w="1673"/>
              <w:gridCol w:w="1673"/>
            </w:tblGrid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3D0C00" w:rsidP="003D0C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Názov merateľného ukazovateľa</w:t>
                  </w:r>
                </w:p>
              </w:tc>
              <w:tc>
                <w:tcPr>
                  <w:tcW w:w="17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3D0C00" w:rsidP="003D0C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Cieľová hodnota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64118D" w:rsidP="003D0C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Stav naplnenia k 30.10</w:t>
                  </w:r>
                  <w:r w:rsidR="003D0C00">
                    <w:rPr>
                      <w:b/>
                      <w:bCs/>
                    </w:rPr>
                    <w:t>.2023</w:t>
                  </w:r>
                </w:p>
              </w:tc>
              <w:tc>
                <w:tcPr>
                  <w:tcW w:w="1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64118D" w:rsidP="003D0C0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Plnenie v % k 30.10</w:t>
                  </w:r>
                  <w:r w:rsidR="003D0C00">
                    <w:rPr>
                      <w:b/>
                      <w:bCs/>
                    </w:rPr>
                    <w:t>.2023</w:t>
                  </w:r>
                </w:p>
              </w:tc>
            </w:tr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3D0C00" w:rsidP="003D0C00">
                  <w:pPr>
                    <w:rPr>
                      <w:b/>
                      <w:bCs/>
                    </w:rPr>
                  </w:pPr>
                  <w:r>
                    <w:t>Počet projektov zameraných na verejné správy alebo sociálne služby na vnútroštátnej, regionálnej a miestnej úrovni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3D0C00" w:rsidP="003D0C00">
                  <w:pPr>
                    <w:jc w:val="center"/>
                    <w:rPr>
                      <w:b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3D0C00" w:rsidP="003D0C00">
                  <w:pPr>
                    <w:jc w:val="center"/>
                    <w:rPr>
                      <w:b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Default="003D0C00" w:rsidP="003D0C00">
                  <w:pPr>
                    <w:jc w:val="center"/>
                  </w:pPr>
                </w:p>
                <w:p w:rsidR="003D0C00" w:rsidRDefault="003D0C00" w:rsidP="003D0C00">
                  <w:pPr>
                    <w:jc w:val="center"/>
                  </w:pPr>
                  <w:r>
                    <w:t>100</w:t>
                  </w:r>
                  <w:r w:rsidR="0064118D">
                    <w:t xml:space="preserve"> </w:t>
                  </w:r>
                  <w:r w:rsidR="0064118D" w:rsidRPr="0064118D">
                    <w:rPr>
                      <w:bCs/>
                    </w:rPr>
                    <w:t>%</w:t>
                  </w:r>
                </w:p>
                <w:p w:rsidR="003D0C00" w:rsidRDefault="003D0C00" w:rsidP="003D0C00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3D0C00" w:rsidP="003D0C00">
                  <w:r w:rsidRPr="00227332">
                    <w:t>Počet vykonávateľov služieb a opatrení na účely sociálneho začleňovania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3D0C00" w:rsidP="003D0C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3D0C00" w:rsidP="003D0C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Pr="0064118D" w:rsidRDefault="003D0C00" w:rsidP="003D0C00">
                  <w:pPr>
                    <w:jc w:val="center"/>
                  </w:pPr>
                  <w:r w:rsidRPr="0064118D">
                    <w:t>100</w:t>
                  </w:r>
                  <w:r w:rsidR="0064118D" w:rsidRPr="0064118D">
                    <w:t xml:space="preserve"> </w:t>
                  </w:r>
                  <w:r w:rsidR="0064118D" w:rsidRPr="0064118D">
                    <w:rPr>
                      <w:bCs/>
                    </w:rPr>
                    <w:t>%</w:t>
                  </w:r>
                </w:p>
              </w:tc>
            </w:tr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C00" w:rsidRDefault="003D0C00" w:rsidP="003D0C00">
                  <w:r w:rsidRPr="00227332">
                    <w:t>Počet osôb, ktoré využili nové, inovatívne služby alebo opatrenia na vykonávanie služieb sociálneho začlenenia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3D0C00" w:rsidP="003D0C00">
                  <w:pPr>
                    <w:jc w:val="center"/>
                  </w:pPr>
                  <w:r>
                    <w:t>52 000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Default="006E604E" w:rsidP="003D0C00">
                  <w:pPr>
                    <w:jc w:val="center"/>
                  </w:pPr>
                  <w:r>
                    <w:t>81 432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0C00" w:rsidRPr="0064118D" w:rsidRDefault="0064118D" w:rsidP="003D0C00">
                  <w:pPr>
                    <w:jc w:val="center"/>
                  </w:pPr>
                  <w:r w:rsidRPr="0064118D">
                    <w:t xml:space="preserve">156,6 </w:t>
                  </w:r>
                  <w:r w:rsidRPr="0064118D">
                    <w:rPr>
                      <w:bCs/>
                    </w:rPr>
                    <w:t>%</w:t>
                  </w:r>
                </w:p>
              </w:tc>
            </w:tr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0C00" w:rsidRDefault="003D0C00" w:rsidP="003D0C00">
                  <w:r w:rsidRPr="00227332">
                    <w:t>Neaktívni mladí do 29 rokov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Default="003D0C00" w:rsidP="003D0C00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Default="006E604E" w:rsidP="003D0C00">
                  <w:pPr>
                    <w:jc w:val="center"/>
                  </w:pPr>
                  <w:r>
                    <w:t>661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Pr="0064118D" w:rsidRDefault="0064118D" w:rsidP="003D0C00">
                  <w:pPr>
                    <w:jc w:val="center"/>
                  </w:pPr>
                  <w:r w:rsidRPr="0064118D">
                    <w:t xml:space="preserve">440,6 </w:t>
                  </w:r>
                  <w:r w:rsidRPr="0064118D">
                    <w:rPr>
                      <w:bCs/>
                    </w:rPr>
                    <w:t>%</w:t>
                  </w:r>
                </w:p>
              </w:tc>
            </w:tr>
            <w:tr w:rsidR="003D0C00" w:rsidTr="00556E53">
              <w:trPr>
                <w:trHeight w:val="21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1ACC" w:rsidRDefault="003D0C00" w:rsidP="003D0C00">
                  <w:r w:rsidRPr="00227332">
                    <w:t>Neaktívni mladí do 29 rokov, ktorí sú v čase odchodu zapojení do hľadania práce, vzdelávania/odbornej prípravy, získavania kvalifikácie, sú zamestnaní, a to aj samostatne zárobkovo činní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Default="003D0C00" w:rsidP="003D0C00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Default="006E604E" w:rsidP="003D0C0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0C00" w:rsidRPr="0064118D" w:rsidRDefault="006E604E" w:rsidP="003D0C00">
                  <w:pPr>
                    <w:jc w:val="center"/>
                  </w:pPr>
                  <w:r w:rsidRPr="0064118D">
                    <w:t>0</w:t>
                  </w:r>
                  <w:r w:rsidR="0064118D" w:rsidRPr="0064118D">
                    <w:t xml:space="preserve"> </w:t>
                  </w:r>
                  <w:r w:rsidR="0064118D" w:rsidRPr="0064118D">
                    <w:rPr>
                      <w:bCs/>
                    </w:rPr>
                    <w:t>%</w:t>
                  </w:r>
                </w:p>
              </w:tc>
            </w:tr>
          </w:tbl>
          <w:p w:rsidR="00B56C6E" w:rsidRDefault="00B56C6E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602D50" w:rsidRDefault="00602D50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3D0C00" w:rsidRDefault="003D0C00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3D0C00" w:rsidRDefault="003D0C00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3D0C00" w:rsidRDefault="003D0C00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831ACC" w:rsidRDefault="00831ACC" w:rsidP="00E72AE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3D0C00" w:rsidRDefault="003D0C00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  <w:p w:rsidR="00831ACC" w:rsidRPr="00831ACC" w:rsidRDefault="00831ACC" w:rsidP="00831ACC">
            <w:pPr>
              <w:rPr>
                <w:sz w:val="23"/>
                <w:szCs w:val="23"/>
                <w:lang w:eastAsia="sk-SK"/>
              </w:rPr>
            </w:pP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F513EC">
              <w:rPr>
                <w:b/>
                <w:i/>
              </w:rPr>
              <w:t>Nadväznosť (trvalá/následná udržateľnosť výsledkov projektu)</w:t>
            </w:r>
          </w:p>
        </w:tc>
      </w:tr>
      <w:tr w:rsidR="00B56C6E" w:rsidRPr="00F513EC" w:rsidTr="00843555">
        <w:tc>
          <w:tcPr>
            <w:tcW w:w="9212" w:type="dxa"/>
          </w:tcPr>
          <w:p w:rsidR="00C94B3F" w:rsidRDefault="00602D50" w:rsidP="00A91CA6">
            <w:pPr>
              <w:jc w:val="both"/>
            </w:pPr>
            <w:r>
              <w:t xml:space="preserve">NP </w:t>
            </w:r>
            <w:r w:rsidR="00C94B3F">
              <w:t>I</w:t>
            </w:r>
            <w:r w:rsidR="00C94B3F" w:rsidRPr="002A202F">
              <w:t>ntegrovaný prístup k výkonu sociálnej práce zamestnancami úradov práce, sociálnych vecí a rodiny II</w:t>
            </w:r>
            <w:r w:rsidR="00C94B3F">
              <w:t>.</w:t>
            </w:r>
            <w:r w:rsidR="00C94B3F" w:rsidRPr="002A202F">
              <w:t xml:space="preserve"> </w:t>
            </w:r>
            <w:r w:rsidR="00C94B3F">
              <w:t>kontinuálne nadväzoval na NP IPV SP</w:t>
            </w:r>
            <w:r w:rsidR="00C94B3F">
              <w:t xml:space="preserve">, ktorý bol zameraný na podporu </w:t>
            </w:r>
            <w:r w:rsidR="00C94B3F">
              <w:t xml:space="preserve">komplexného prístupu v poskytovaní pomoci klientom odborov sociálnych vecí a rodiny na úradoch </w:t>
            </w:r>
            <w:r w:rsidR="0025244F">
              <w:t xml:space="preserve">PSVR </w:t>
            </w:r>
            <w:r w:rsidR="00C94B3F">
              <w:t xml:space="preserve">v ich prirodzenom prostredí, s ťažiskom na posilňovanie budovania sociálnych sietí v prospech klienta na teritoriálnej, prípadne regionálnej úrovni. </w:t>
            </w:r>
          </w:p>
          <w:p w:rsidR="00A91CA6" w:rsidRDefault="0025244F" w:rsidP="00A91CA6">
            <w:pPr>
              <w:jc w:val="both"/>
            </w:pPr>
            <w:r>
              <w:t>NP IPV SP II. vychádza</w:t>
            </w:r>
            <w:r w:rsidR="00A91CA6">
              <w:t xml:space="preserve"> z potreby kontinuálneho vykonávania terénnej sociálnej práce ako efektívneho nástroja na znižovanie rizika chudoby a sociálneho vylúčenia, ktorá zachytáva a rieši problémy priamo v prirodzenom prostredí osôb cieľovej skupiny s dôrazom na komplexný prístup v poskytovaní pomoci a</w:t>
            </w:r>
            <w:r>
              <w:t xml:space="preserve"> poradenstva. Cieľom projektu bolo</w:t>
            </w:r>
            <w:r w:rsidR="00A91CA6">
              <w:t xml:space="preserve"> pokračovať v budovaní sieťovania či už v rámci úradov PSVR, ako aj sieťovania regionálnych možností pomoci cieľovej skupine pri riešení jej nepriaznivej životnej situácie.</w:t>
            </w:r>
            <w:r>
              <w:t xml:space="preserve"> </w:t>
            </w:r>
          </w:p>
          <w:p w:rsidR="0025244F" w:rsidRPr="002A202F" w:rsidRDefault="0025244F" w:rsidP="00A91CA6">
            <w:pPr>
              <w:jc w:val="both"/>
            </w:pPr>
            <w:r>
              <w:t xml:space="preserve">Následná udržateľnosť výsledkov projektu bude zabezpečená prostredníctvom realizácie pripravovaných </w:t>
            </w:r>
            <w:r>
              <w:rPr>
                <w:lang w:eastAsia="sk-SK"/>
              </w:rPr>
              <w:t>národných projektov</w:t>
            </w:r>
            <w:r w:rsidRPr="006E604E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>„</w:t>
            </w:r>
            <w:r w:rsidRPr="006E604E">
              <w:rPr>
                <w:lang w:eastAsia="sk-SK"/>
              </w:rPr>
              <w:t xml:space="preserve">Rozvoj výkonu opatrení </w:t>
            </w:r>
            <w:proofErr w:type="spellStart"/>
            <w:r w:rsidRPr="006E604E">
              <w:rPr>
                <w:lang w:eastAsia="sk-SK"/>
              </w:rPr>
              <w:t>SPODaSK</w:t>
            </w:r>
            <w:proofErr w:type="spellEnd"/>
            <w:r>
              <w:rPr>
                <w:lang w:eastAsia="sk-SK"/>
              </w:rPr>
              <w:t>“</w:t>
            </w:r>
            <w:r>
              <w:rPr>
                <w:lang w:eastAsia="sk-SK"/>
              </w:rPr>
              <w:t xml:space="preserve"> a </w:t>
            </w:r>
            <w:r>
              <w:rPr>
                <w:lang w:eastAsia="sk-SK"/>
              </w:rPr>
              <w:t>„</w:t>
            </w:r>
            <w:r>
              <w:t>Inovácia v poskytovaní pomoci osobám ohrozeným chudobou alebo sociálnym vylúčením“</w:t>
            </w:r>
            <w:r>
              <w:t>.</w:t>
            </w:r>
            <w:bookmarkStart w:id="0" w:name="_GoBack"/>
            <w:bookmarkEnd w:id="0"/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76EF">
            <w:p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Fakultatívne položky: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F513EC" w:rsidTr="00843555">
        <w:tc>
          <w:tcPr>
            <w:tcW w:w="9212" w:type="dxa"/>
          </w:tcPr>
          <w:p w:rsidR="00E36B8A" w:rsidRPr="006E604E" w:rsidRDefault="00E36B8A" w:rsidP="00E36B8A">
            <w:pPr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R</w:t>
            </w:r>
            <w:r w:rsidR="00B817A9" w:rsidRPr="006E604E">
              <w:rPr>
                <w:lang w:eastAsia="sk-SK"/>
              </w:rPr>
              <w:t>izik</w:t>
            </w:r>
            <w:r w:rsidR="00CD3B51">
              <w:rPr>
                <w:lang w:eastAsia="sk-SK"/>
              </w:rPr>
              <w:t>o</w:t>
            </w:r>
            <w:r w:rsidR="00B817A9" w:rsidRPr="006E604E">
              <w:rPr>
                <w:lang w:eastAsia="sk-SK"/>
              </w:rPr>
              <w:t> plnen</w:t>
            </w:r>
            <w:r w:rsidR="00CD3B51">
              <w:rPr>
                <w:lang w:eastAsia="sk-SK"/>
              </w:rPr>
              <w:t>ia</w:t>
            </w:r>
            <w:r w:rsidR="00B817A9" w:rsidRPr="006E604E">
              <w:rPr>
                <w:lang w:eastAsia="sk-SK"/>
              </w:rPr>
              <w:t xml:space="preserve"> merateľných ukazovateľov</w:t>
            </w:r>
            <w:r w:rsidR="00CD3B51">
              <w:rPr>
                <w:lang w:eastAsia="sk-SK"/>
              </w:rPr>
              <w:t>:</w:t>
            </w:r>
          </w:p>
          <w:p w:rsidR="00CD3B51" w:rsidRDefault="00CD3B51" w:rsidP="00F633C4">
            <w:pPr>
              <w:jc w:val="both"/>
            </w:pPr>
            <w:r>
              <w:t>Aj pri reálne nastavených hodnotá</w:t>
            </w:r>
            <w:r w:rsidR="00550F96">
              <w:t>ch merateľných ukazovateľov</w:t>
            </w:r>
            <w:r>
              <w:t xml:space="preserve"> výšku me</w:t>
            </w:r>
            <w:r w:rsidR="00550F96">
              <w:t>rateľných ukazovateľov ovplyvňujú</w:t>
            </w:r>
            <w:r>
              <w:t xml:space="preserve"> nepredvídateľné okolnosti – situácia súvisiaca s pandémiou COVID-19 prudko spomalila plnenie merateľných ukazovateľov, konflikt na Ukrajine a prílev utečencov naopak zvýšil hodnoty merateľných ukazovateľov. </w:t>
            </w:r>
          </w:p>
          <w:p w:rsidR="00F633C4" w:rsidRPr="006E604E" w:rsidRDefault="00F633C4" w:rsidP="00F633C4">
            <w:pPr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Personálne rizik</w:t>
            </w:r>
            <w:r w:rsidR="00CD3B51">
              <w:rPr>
                <w:lang w:eastAsia="sk-SK"/>
              </w:rPr>
              <w:t>o</w:t>
            </w:r>
            <w:r w:rsidRPr="006E604E">
              <w:rPr>
                <w:lang w:eastAsia="sk-SK"/>
              </w:rPr>
              <w:t xml:space="preserve">: </w:t>
            </w:r>
          </w:p>
          <w:p w:rsidR="00CD3B51" w:rsidRDefault="00CD3B51" w:rsidP="00CD3B51">
            <w:pPr>
              <w:jc w:val="both"/>
              <w:rPr>
                <w:lang w:eastAsia="sk-SK"/>
              </w:rPr>
            </w:pPr>
            <w:r w:rsidRPr="00CD3B51">
              <w:rPr>
                <w:lang w:eastAsia="sk-SK"/>
              </w:rPr>
              <w:t xml:space="preserve">Obsadenie pracovných pozícií terénnych pracovníkov </w:t>
            </w:r>
            <w:r>
              <w:rPr>
                <w:lang w:eastAsia="sk-SK"/>
              </w:rPr>
              <w:t>bolo</w:t>
            </w:r>
            <w:r w:rsidRPr="00CD3B51">
              <w:rPr>
                <w:lang w:eastAsia="sk-SK"/>
              </w:rPr>
              <w:t xml:space="preserve"> na niektorých úradoch PSVR veľmi problematické, obzvlášť nepriaznivá situácia </w:t>
            </w:r>
            <w:r>
              <w:rPr>
                <w:lang w:eastAsia="sk-SK"/>
              </w:rPr>
              <w:t>bola</w:t>
            </w:r>
            <w:r w:rsidRPr="00CD3B51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 xml:space="preserve">v Bratislave. Toto </w:t>
            </w:r>
            <w:r w:rsidR="00550F96">
              <w:rPr>
                <w:lang w:eastAsia="sk-SK"/>
              </w:rPr>
              <w:t>riziko malo</w:t>
            </w:r>
            <w:r w:rsidRPr="00CD3B51">
              <w:rPr>
                <w:lang w:eastAsia="sk-SK"/>
              </w:rPr>
              <w:t xml:space="preserve"> priamu súvislosť s finančným ohodnotením pracovných pozícií a dĺžkou trvania projektu.</w:t>
            </w:r>
          </w:p>
          <w:p w:rsidR="00CD3B51" w:rsidRDefault="00550F96" w:rsidP="00CD3B51">
            <w:pPr>
              <w:jc w:val="both"/>
            </w:pPr>
            <w:r>
              <w:lastRenderedPageBreak/>
              <w:t>Riziko súvisiace s</w:t>
            </w:r>
            <w:r w:rsidR="00CD3B51">
              <w:t xml:space="preserve"> využívaním informačných systémov:</w:t>
            </w:r>
          </w:p>
          <w:p w:rsidR="00F633C4" w:rsidRPr="006E604E" w:rsidRDefault="00CD3B51" w:rsidP="00CD3B51">
            <w:pPr>
              <w:jc w:val="both"/>
              <w:rPr>
                <w:color w:val="00B050"/>
                <w:lang w:eastAsia="sk-SK"/>
              </w:rPr>
            </w:pPr>
            <w:r>
              <w:t>Vz</w:t>
            </w:r>
            <w:r w:rsidR="00550F96">
              <w:t>hľadom na rozsiahlosť databáz</w:t>
            </w:r>
            <w:r>
              <w:t xml:space="preserve"> participovalo na spracovaní dát </w:t>
            </w:r>
            <w:r w:rsidR="00550F96">
              <w:t xml:space="preserve">v informačných systémoch </w:t>
            </w:r>
            <w:r>
              <w:t>veľa zamestnancov ústredia a úradov PSVR, čím značne rástlo riziko chybovosti. </w:t>
            </w:r>
            <w:r w:rsidRPr="00CD3B51">
              <w:rPr>
                <w:lang w:eastAsia="sk-SK"/>
              </w:rPr>
              <w:t xml:space="preserve"> </w:t>
            </w:r>
          </w:p>
        </w:tc>
      </w:tr>
      <w:tr w:rsidR="00B56C6E" w:rsidRPr="00F513EC" w:rsidTr="00843555">
        <w:tc>
          <w:tcPr>
            <w:tcW w:w="9212" w:type="dxa"/>
          </w:tcPr>
          <w:p w:rsidR="00B56C6E" w:rsidRPr="00F513EC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b/>
                <w:i/>
                <w:lang w:eastAsia="sk-SK"/>
              </w:rPr>
            </w:pPr>
            <w:r w:rsidRPr="00F513EC">
              <w:rPr>
                <w:b/>
                <w:i/>
                <w:lang w:eastAsia="sk-SK"/>
              </w:rPr>
              <w:lastRenderedPageBreak/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F513EC" w:rsidTr="00843555">
        <w:tc>
          <w:tcPr>
            <w:tcW w:w="9212" w:type="dxa"/>
          </w:tcPr>
          <w:p w:rsidR="000B287D" w:rsidRPr="006E604E" w:rsidRDefault="000B287D" w:rsidP="000B287D">
            <w:pPr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Z</w:t>
            </w:r>
            <w:r w:rsidR="00802E32">
              <w:rPr>
                <w:lang w:eastAsia="sk-SK"/>
              </w:rPr>
              <w:t>o záverečnej</w:t>
            </w:r>
            <w:r w:rsidRPr="006E604E">
              <w:rPr>
                <w:lang w:eastAsia="sk-SK"/>
              </w:rPr>
              <w:t xml:space="preserve"> hodnotiacej správy</w:t>
            </w:r>
            <w:r w:rsidR="00802E32">
              <w:rPr>
                <w:lang w:eastAsia="sk-SK"/>
              </w:rPr>
              <w:t xml:space="preserve"> externého hodnotenia Operačného programu Ľudské zdroje pre programové obdobie 2014 -2020 s názvom </w:t>
            </w:r>
            <w:r w:rsidRPr="006E604E">
              <w:rPr>
                <w:lang w:eastAsia="sk-SK"/>
              </w:rPr>
              <w:t>“Hodnotenie efektívnosti podporených intervencií PO4 Sociálneho začle</w:t>
            </w:r>
            <w:r w:rsidR="00550F96">
              <w:rPr>
                <w:lang w:eastAsia="sk-SK"/>
              </w:rPr>
              <w:t>ne</w:t>
            </w:r>
            <w:r w:rsidRPr="006E604E">
              <w:rPr>
                <w:lang w:eastAsia="sk-SK"/>
              </w:rPr>
              <w:t>nia v rámci NP: Podpora rozvoja sociálnej práce v rodinnom prostredí klientov v oblasti sociálnych vecí a rodiny a Integrovan</w:t>
            </w:r>
            <w:r w:rsidR="000B6B39">
              <w:rPr>
                <w:lang w:eastAsia="sk-SK"/>
              </w:rPr>
              <w:t>ý</w:t>
            </w:r>
            <w:r w:rsidRPr="006E604E">
              <w:rPr>
                <w:lang w:eastAsia="sk-SK"/>
              </w:rPr>
              <w:t xml:space="preserve"> prístup k výkonu sociálnej práce zamestnancami </w:t>
            </w:r>
            <w:r w:rsidR="000B6B39">
              <w:rPr>
                <w:lang w:eastAsia="sk-SK"/>
              </w:rPr>
              <w:t>úradov práce, sociálnych vecí a rodiny</w:t>
            </w:r>
            <w:r w:rsidRPr="006E604E">
              <w:rPr>
                <w:lang w:eastAsia="sk-SK"/>
              </w:rPr>
              <w:t xml:space="preserve"> I. a II.</w:t>
            </w:r>
            <w:r w:rsidR="00E66D7B" w:rsidRPr="006E604E">
              <w:rPr>
                <w:lang w:eastAsia="sk-SK"/>
              </w:rPr>
              <w:t xml:space="preserve"> </w:t>
            </w:r>
            <w:r w:rsidR="000B6B39">
              <w:rPr>
                <w:lang w:eastAsia="sk-SK"/>
              </w:rPr>
              <w:t xml:space="preserve">realizovanej v priebehu roka </w:t>
            </w:r>
            <w:r w:rsidR="00E66D7B" w:rsidRPr="006E604E">
              <w:rPr>
                <w:lang w:eastAsia="sk-SK"/>
              </w:rPr>
              <w:t>2023</w:t>
            </w:r>
            <w:r w:rsidR="00550F96">
              <w:rPr>
                <w:lang w:eastAsia="sk-SK"/>
              </w:rPr>
              <w:t>,</w:t>
            </w:r>
            <w:r w:rsidRPr="006E604E">
              <w:rPr>
                <w:lang w:eastAsia="sk-SK"/>
              </w:rPr>
              <w:t xml:space="preserve"> vyplynul</w:t>
            </w:r>
            <w:r w:rsidR="000B6B39">
              <w:rPr>
                <w:lang w:eastAsia="sk-SK"/>
              </w:rPr>
              <w:t>i odporúčania</w:t>
            </w:r>
            <w:r w:rsidR="00176C0A">
              <w:rPr>
                <w:lang w:eastAsia="sk-SK"/>
              </w:rPr>
              <w:t>, z ktorých vyberáme</w:t>
            </w:r>
            <w:r w:rsidRPr="006E604E">
              <w:rPr>
                <w:lang w:eastAsia="sk-SK"/>
              </w:rPr>
              <w:t xml:space="preserve">: </w:t>
            </w:r>
          </w:p>
          <w:p w:rsidR="00935913" w:rsidRDefault="000B6B39" w:rsidP="00F90038">
            <w:pPr>
              <w:pStyle w:val="Odsekzoznamu"/>
              <w:numPr>
                <w:ilvl w:val="0"/>
                <w:numId w:val="40"/>
              </w:numPr>
              <w:jc w:val="both"/>
            </w:pPr>
            <w:r>
              <w:t xml:space="preserve">posilniť personálne a odborné kapacity </w:t>
            </w:r>
            <w:r w:rsidR="00176C0A">
              <w:t xml:space="preserve">dotknutých </w:t>
            </w:r>
            <w:r>
              <w:t>oddelení úradov PSVR</w:t>
            </w:r>
          </w:p>
          <w:p w:rsidR="000B6B39" w:rsidRDefault="000B6B39" w:rsidP="00F90038">
            <w:pPr>
              <w:pStyle w:val="Odsekzoznamu"/>
              <w:numPr>
                <w:ilvl w:val="0"/>
                <w:numId w:val="40"/>
              </w:numPr>
              <w:jc w:val="both"/>
            </w:pPr>
            <w:r>
              <w:t>prehodnotiť súčasný rozsah kompetencií pozícií</w:t>
            </w:r>
            <w:r w:rsidR="00176C0A">
              <w:t xml:space="preserve"> a vyjasniť koncepciu organizačnej štruktúry</w:t>
            </w:r>
          </w:p>
          <w:p w:rsidR="00176C0A" w:rsidRDefault="00176C0A" w:rsidP="00F90038">
            <w:pPr>
              <w:pStyle w:val="Odsekzoznamu"/>
              <w:numPr>
                <w:ilvl w:val="0"/>
                <w:numId w:val="40"/>
              </w:numPr>
              <w:jc w:val="both"/>
            </w:pPr>
            <w:r>
              <w:t xml:space="preserve">podporiť aktívnu spoluprácu a výmenu informácií medzi </w:t>
            </w:r>
            <w:r w:rsidRPr="006E604E">
              <w:rPr>
                <w:lang w:eastAsia="sk-SK"/>
              </w:rPr>
              <w:t>terénny</w:t>
            </w:r>
            <w:r>
              <w:rPr>
                <w:lang w:eastAsia="sk-SK"/>
              </w:rPr>
              <w:t>mi</w:t>
            </w:r>
            <w:r w:rsidRPr="006E604E">
              <w:rPr>
                <w:lang w:eastAsia="sk-SK"/>
              </w:rPr>
              <w:t xml:space="preserve"> </w:t>
            </w:r>
            <w:r>
              <w:t xml:space="preserve">a kmeňovými zamestnancami, ale i </w:t>
            </w:r>
            <w:r w:rsidR="00550F96">
              <w:t>ďalšími zamestnancami oddelení sociálnych vecí a rodiny</w:t>
            </w:r>
            <w:r>
              <w:t>,</w:t>
            </w:r>
          </w:p>
          <w:p w:rsidR="00176C0A" w:rsidRDefault="00176C0A" w:rsidP="00F90038">
            <w:pPr>
              <w:pStyle w:val="Odsekzoznamu"/>
              <w:numPr>
                <w:ilvl w:val="0"/>
                <w:numId w:val="40"/>
              </w:numPr>
              <w:jc w:val="both"/>
            </w:pPr>
            <w:r>
              <w:t>budovať a posilniť sociálne siete širších pomáhajúcich organizácií v prospech klienta na teritoriálnej a regionálnej úrovni</w:t>
            </w:r>
          </w:p>
          <w:p w:rsidR="00176C0A" w:rsidRDefault="00F90038" w:rsidP="00F90038">
            <w:pPr>
              <w:pStyle w:val="Odsekzoznamu"/>
              <w:numPr>
                <w:ilvl w:val="0"/>
                <w:numId w:val="40"/>
              </w:numPr>
              <w:jc w:val="both"/>
            </w:pPr>
            <w:r>
              <w:t xml:space="preserve">realizovať </w:t>
            </w:r>
            <w:r w:rsidR="00176C0A">
              <w:t>systematické a špecializované vzdelávacie aktivity</w:t>
            </w:r>
            <w:r>
              <w:t xml:space="preserve"> pre potrebu kontinuálneho získavania najnovších relevantných vedomostí</w:t>
            </w:r>
          </w:p>
          <w:p w:rsidR="00F90038" w:rsidRDefault="00F90038" w:rsidP="000B287D">
            <w:pPr>
              <w:jc w:val="both"/>
            </w:pPr>
          </w:p>
          <w:p w:rsidR="00176C0A" w:rsidRPr="006E604E" w:rsidRDefault="00F90038" w:rsidP="000B287D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Tieto odporúčania je možné preniesť do pripravovaných projektov:</w:t>
            </w:r>
          </w:p>
          <w:p w:rsidR="001E3908" w:rsidRPr="006E604E" w:rsidRDefault="001E3908" w:rsidP="005B013A">
            <w:pPr>
              <w:pStyle w:val="Odsekzoznamu"/>
              <w:numPr>
                <w:ilvl w:val="0"/>
                <w:numId w:val="32"/>
              </w:numPr>
              <w:ind w:left="449" w:hanging="283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 xml:space="preserve">stabilné tímy terénnych a kmeňových zamestnancov majú pozitívny dopad nielen na úroveň </w:t>
            </w:r>
            <w:r w:rsidR="00EC3C5C" w:rsidRPr="006E604E">
              <w:rPr>
                <w:lang w:eastAsia="sk-SK"/>
              </w:rPr>
              <w:t xml:space="preserve">ich </w:t>
            </w:r>
            <w:r w:rsidRPr="006E604E">
              <w:rPr>
                <w:lang w:eastAsia="sk-SK"/>
              </w:rPr>
              <w:t xml:space="preserve">spolupráce, ale aj na samotný výkon sociálnej práce posilnením vzťahov s jednotlivými klientmi </w:t>
            </w:r>
            <w:r w:rsidR="00FF06CB">
              <w:t>úradov PSVR</w:t>
            </w:r>
            <w:r w:rsidRPr="006E604E">
              <w:rPr>
                <w:lang w:eastAsia="sk-SK"/>
              </w:rPr>
              <w:t>, a preto je potrebné hľada</w:t>
            </w:r>
            <w:r w:rsidR="001B0627" w:rsidRPr="006E604E">
              <w:rPr>
                <w:lang w:eastAsia="sk-SK"/>
              </w:rPr>
              <w:t>nie možností ich stabilnej inte</w:t>
            </w:r>
            <w:r w:rsidRPr="006E604E">
              <w:rPr>
                <w:lang w:eastAsia="sk-SK"/>
              </w:rPr>
              <w:t>g</w:t>
            </w:r>
            <w:r w:rsidR="001B0627" w:rsidRPr="006E604E">
              <w:rPr>
                <w:lang w:eastAsia="sk-SK"/>
              </w:rPr>
              <w:t>rác</w:t>
            </w:r>
            <w:r w:rsidRPr="006E604E">
              <w:rPr>
                <w:lang w:eastAsia="sk-SK"/>
              </w:rPr>
              <w:t xml:space="preserve">ie do tímov </w:t>
            </w:r>
            <w:r w:rsidR="00FF06CB">
              <w:t>oddelení sociálnych vecí a</w:t>
            </w:r>
            <w:r w:rsidR="00FF06CB">
              <w:t> </w:t>
            </w:r>
            <w:r w:rsidR="00FF06CB">
              <w:t>rodiny</w:t>
            </w:r>
            <w:r w:rsidR="00FF06CB">
              <w:rPr>
                <w:lang w:eastAsia="sk-SK"/>
              </w:rPr>
              <w:t>.</w:t>
            </w:r>
          </w:p>
          <w:p w:rsidR="00F90038" w:rsidRDefault="005B013A" w:rsidP="005B013A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              </w:t>
            </w:r>
            <w:r w:rsidR="000B287D" w:rsidRPr="006E604E">
              <w:rPr>
                <w:lang w:eastAsia="sk-SK"/>
              </w:rPr>
              <w:t xml:space="preserve">Prenositeľnosť: </w:t>
            </w:r>
          </w:p>
          <w:p w:rsidR="001B0627" w:rsidRDefault="001B0627" w:rsidP="005B013A">
            <w:pPr>
              <w:pStyle w:val="Odsekzoznamu"/>
              <w:numPr>
                <w:ilvl w:val="0"/>
                <w:numId w:val="42"/>
              </w:numPr>
              <w:ind w:left="1158" w:hanging="283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možnosť zachovania stabilných tímov z končiaceho NP IPV SP II</w:t>
            </w:r>
            <w:r w:rsidR="00F90038">
              <w:rPr>
                <w:lang w:eastAsia="sk-SK"/>
              </w:rPr>
              <w:t>.</w:t>
            </w:r>
            <w:r w:rsidRPr="006E604E">
              <w:rPr>
                <w:lang w:eastAsia="sk-SK"/>
              </w:rPr>
              <w:t xml:space="preserve"> vytvára </w:t>
            </w:r>
            <w:r w:rsidR="00E107A0" w:rsidRPr="006E604E">
              <w:rPr>
                <w:lang w:eastAsia="sk-SK"/>
              </w:rPr>
              <w:t xml:space="preserve"> v  </w:t>
            </w:r>
            <w:r w:rsidRPr="006E604E">
              <w:rPr>
                <w:lang w:eastAsia="sk-SK"/>
              </w:rPr>
              <w:t>nov</w:t>
            </w:r>
            <w:r w:rsidR="00E107A0" w:rsidRPr="006E604E">
              <w:rPr>
                <w:lang w:eastAsia="sk-SK"/>
              </w:rPr>
              <w:t>om</w:t>
            </w:r>
            <w:r w:rsidRPr="006E604E">
              <w:rPr>
                <w:lang w:eastAsia="sk-SK"/>
              </w:rPr>
              <w:t xml:space="preserve"> </w:t>
            </w:r>
            <w:r w:rsidR="00E107A0" w:rsidRPr="006E604E">
              <w:rPr>
                <w:lang w:eastAsia="sk-SK"/>
              </w:rPr>
              <w:t xml:space="preserve"> </w:t>
            </w:r>
            <w:r w:rsidRPr="006E604E">
              <w:rPr>
                <w:lang w:eastAsia="sk-SK"/>
              </w:rPr>
              <w:t xml:space="preserve">NP </w:t>
            </w:r>
            <w:r w:rsidR="00F90038">
              <w:rPr>
                <w:lang w:eastAsia="sk-SK"/>
              </w:rPr>
              <w:t>„</w:t>
            </w:r>
            <w:r w:rsidRPr="006E604E">
              <w:rPr>
                <w:lang w:eastAsia="sk-SK"/>
              </w:rPr>
              <w:t xml:space="preserve">Rozvoj výkonu opatrení </w:t>
            </w:r>
            <w:proofErr w:type="spellStart"/>
            <w:r w:rsidRPr="006E604E">
              <w:rPr>
                <w:lang w:eastAsia="sk-SK"/>
              </w:rPr>
              <w:t>SPODaSK</w:t>
            </w:r>
            <w:proofErr w:type="spellEnd"/>
            <w:r w:rsidR="00F90038">
              <w:rPr>
                <w:lang w:eastAsia="sk-SK"/>
              </w:rPr>
              <w:t>“</w:t>
            </w:r>
            <w:r w:rsidRPr="006E604E">
              <w:rPr>
                <w:lang w:eastAsia="sk-SK"/>
              </w:rPr>
              <w:t xml:space="preserve"> </w:t>
            </w:r>
            <w:r w:rsidR="00E107A0" w:rsidRPr="006E604E">
              <w:rPr>
                <w:lang w:eastAsia="sk-SK"/>
              </w:rPr>
              <w:t xml:space="preserve">priestor pre </w:t>
            </w:r>
            <w:r w:rsidRPr="006E604E">
              <w:rPr>
                <w:lang w:eastAsia="sk-SK"/>
              </w:rPr>
              <w:t>pracovné pozície na odd</w:t>
            </w:r>
            <w:r w:rsidR="00FF06CB">
              <w:rPr>
                <w:lang w:eastAsia="sk-SK"/>
              </w:rPr>
              <w:t xml:space="preserve">eleniach </w:t>
            </w:r>
            <w:proofErr w:type="spellStart"/>
            <w:r w:rsidRPr="006E604E">
              <w:rPr>
                <w:lang w:eastAsia="sk-SK"/>
              </w:rPr>
              <w:t>SPODaSK</w:t>
            </w:r>
            <w:proofErr w:type="spellEnd"/>
            <w:r w:rsidRPr="006E604E">
              <w:rPr>
                <w:lang w:eastAsia="sk-SK"/>
              </w:rPr>
              <w:t xml:space="preserve"> a to aj  doplnením počtu kmeňových zamestnancov s cieľom </w:t>
            </w:r>
            <w:proofErr w:type="spellStart"/>
            <w:r w:rsidR="0028266D" w:rsidRPr="006E604E">
              <w:rPr>
                <w:lang w:eastAsia="sk-SK"/>
              </w:rPr>
              <w:t>pilotne</w:t>
            </w:r>
            <w:proofErr w:type="spellEnd"/>
            <w:r w:rsidRPr="006E604E">
              <w:rPr>
                <w:lang w:eastAsia="sk-SK"/>
              </w:rPr>
              <w:t xml:space="preserve"> otestovať personálny štandard</w:t>
            </w:r>
            <w:r w:rsidR="00935913" w:rsidRPr="006E604E">
              <w:rPr>
                <w:lang w:eastAsia="sk-SK"/>
              </w:rPr>
              <w:t xml:space="preserve"> na vybraných </w:t>
            </w:r>
            <w:r w:rsidR="00FF06CB">
              <w:t>úradoch</w:t>
            </w:r>
            <w:r w:rsidR="00FF06CB">
              <w:t xml:space="preserve"> PSVR</w:t>
            </w:r>
          </w:p>
          <w:p w:rsidR="00F90038" w:rsidRPr="006E604E" w:rsidRDefault="00F90038" w:rsidP="005B013A">
            <w:pPr>
              <w:pStyle w:val="Odsekzoznamu"/>
              <w:numPr>
                <w:ilvl w:val="0"/>
                <w:numId w:val="42"/>
              </w:numPr>
              <w:ind w:left="1158" w:hanging="283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možnosť zachovania stabilných tímov z končiaceho NP IPV SP II</w:t>
            </w:r>
            <w:r>
              <w:rPr>
                <w:lang w:eastAsia="sk-SK"/>
              </w:rPr>
              <w:t>.</w:t>
            </w:r>
            <w:r w:rsidRPr="006E604E">
              <w:rPr>
                <w:lang w:eastAsia="sk-SK"/>
              </w:rPr>
              <w:t xml:space="preserve"> vytvára  v  novom  NP </w:t>
            </w:r>
            <w:r>
              <w:rPr>
                <w:lang w:eastAsia="sk-SK"/>
              </w:rPr>
              <w:t>„</w:t>
            </w:r>
            <w:r>
              <w:t>Inovácia v poskytovaní pomoci osobám ohrozeným chudobou alebo sociálnym vylúčením“</w:t>
            </w:r>
            <w:r w:rsidRPr="006E604E">
              <w:rPr>
                <w:lang w:eastAsia="sk-SK"/>
              </w:rPr>
              <w:t xml:space="preserve"> priestor pre pracovné pozície na </w:t>
            </w:r>
            <w:r w:rsidR="00FF06CB" w:rsidRPr="006E604E">
              <w:rPr>
                <w:lang w:eastAsia="sk-SK"/>
              </w:rPr>
              <w:t>odd</w:t>
            </w:r>
            <w:r w:rsidR="00FF06CB">
              <w:rPr>
                <w:lang w:eastAsia="sk-SK"/>
              </w:rPr>
              <w:t>eleniach</w:t>
            </w:r>
            <w:r w:rsidR="00FF06CB"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HNNVaŠSD</w:t>
            </w:r>
            <w:proofErr w:type="spellEnd"/>
            <w:r>
              <w:rPr>
                <w:lang w:eastAsia="sk-SK"/>
              </w:rPr>
              <w:t xml:space="preserve"> a </w:t>
            </w:r>
            <w:proofErr w:type="spellStart"/>
            <w:r>
              <w:rPr>
                <w:lang w:eastAsia="sk-SK"/>
              </w:rPr>
              <w:t>PPKaPČ</w:t>
            </w:r>
            <w:proofErr w:type="spellEnd"/>
          </w:p>
          <w:p w:rsidR="000B287D" w:rsidRPr="006E604E" w:rsidRDefault="001E3908" w:rsidP="005B013A">
            <w:pPr>
              <w:pStyle w:val="Odsekzoznamu"/>
              <w:numPr>
                <w:ilvl w:val="0"/>
                <w:numId w:val="32"/>
              </w:numPr>
              <w:ind w:left="449" w:hanging="283"/>
              <w:jc w:val="both"/>
            </w:pPr>
            <w:r w:rsidRPr="006E604E">
              <w:rPr>
                <w:lang w:eastAsia="sk-SK"/>
              </w:rPr>
              <w:t>podpora systematického prepájania miestnych aktérov sociálnej práce, vrátane samospráv/obcí s cieľom proaktívneho prepájania všetkých relevantných aktérov a teda zabezpečenie komplexného a celostného poradenstva pre klienta prostredníctvom „koordinátora“</w:t>
            </w:r>
            <w:r w:rsidR="000B287D" w:rsidRPr="006E604E">
              <w:rPr>
                <w:lang w:eastAsia="sk-SK"/>
              </w:rPr>
              <w:t xml:space="preserve">, </w:t>
            </w:r>
            <w:r w:rsidR="00B817A9" w:rsidRPr="006E604E">
              <w:rPr>
                <w:lang w:eastAsia="sk-SK"/>
              </w:rPr>
              <w:t>koordináciou multidisciplinárnej pomoci a sieťovaním služieb</w:t>
            </w:r>
          </w:p>
          <w:p w:rsidR="00F90038" w:rsidRDefault="000B287D" w:rsidP="000B287D">
            <w:pPr>
              <w:pStyle w:val="Odsekzoznamu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Prenositeľnosť:</w:t>
            </w:r>
            <w:r w:rsidR="00AF1DA8" w:rsidRPr="006E604E">
              <w:rPr>
                <w:lang w:eastAsia="sk-SK"/>
              </w:rPr>
              <w:t xml:space="preserve"> </w:t>
            </w:r>
          </w:p>
          <w:p w:rsidR="00935913" w:rsidRDefault="00AF1DA8" w:rsidP="00F90038">
            <w:pPr>
              <w:pStyle w:val="Odsekzoznamu"/>
              <w:numPr>
                <w:ilvl w:val="0"/>
                <w:numId w:val="41"/>
              </w:numPr>
              <w:ind w:left="1158" w:hanging="283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>prepojenie</w:t>
            </w:r>
            <w:r w:rsidR="00935913" w:rsidRPr="006E604E">
              <w:rPr>
                <w:lang w:eastAsia="sk-SK"/>
              </w:rPr>
              <w:t xml:space="preserve"> NP IPV SP II</w:t>
            </w:r>
            <w:r w:rsidR="00F90038">
              <w:rPr>
                <w:lang w:eastAsia="sk-SK"/>
              </w:rPr>
              <w:t>.</w:t>
            </w:r>
            <w:r w:rsidR="00935913" w:rsidRPr="006E604E">
              <w:rPr>
                <w:lang w:eastAsia="sk-SK"/>
              </w:rPr>
              <w:t xml:space="preserve"> a </w:t>
            </w:r>
            <w:r w:rsidR="00F90038">
              <w:rPr>
                <w:lang w:eastAsia="sk-SK"/>
              </w:rPr>
              <w:t>„</w:t>
            </w:r>
            <w:r w:rsidR="00935913" w:rsidRPr="006E604E">
              <w:rPr>
                <w:lang w:eastAsia="sk-SK"/>
              </w:rPr>
              <w:t>Šanca na návrat</w:t>
            </w:r>
            <w:r w:rsidR="00F90038">
              <w:rPr>
                <w:lang w:eastAsia="sk-SK"/>
              </w:rPr>
              <w:t>“</w:t>
            </w:r>
            <w:r w:rsidR="00935913" w:rsidRPr="006E604E">
              <w:rPr>
                <w:lang w:eastAsia="sk-SK"/>
              </w:rPr>
              <w:t xml:space="preserve"> umožnila efektívne spájať </w:t>
            </w:r>
            <w:r w:rsidRPr="006E604E">
              <w:rPr>
                <w:lang w:eastAsia="sk-SK"/>
              </w:rPr>
              <w:t xml:space="preserve"> </w:t>
            </w:r>
            <w:proofErr w:type="spellStart"/>
            <w:r w:rsidR="00935913" w:rsidRPr="006E604E">
              <w:rPr>
                <w:lang w:eastAsia="sk-SK"/>
              </w:rPr>
              <w:t>penitenciárnou</w:t>
            </w:r>
            <w:proofErr w:type="spellEnd"/>
            <w:r w:rsidR="00F90038">
              <w:rPr>
                <w:lang w:eastAsia="sk-SK"/>
              </w:rPr>
              <w:t xml:space="preserve">                       </w:t>
            </w:r>
            <w:r w:rsidR="00935913" w:rsidRPr="006E604E">
              <w:rPr>
                <w:lang w:eastAsia="sk-SK"/>
              </w:rPr>
              <w:t xml:space="preserve">a </w:t>
            </w:r>
            <w:proofErr w:type="spellStart"/>
            <w:r w:rsidR="00935913" w:rsidRPr="006E604E">
              <w:rPr>
                <w:lang w:eastAsia="sk-SK"/>
              </w:rPr>
              <w:t>postpenitenciárnou</w:t>
            </w:r>
            <w:proofErr w:type="spellEnd"/>
            <w:r w:rsidR="00935913" w:rsidRPr="006E604E">
              <w:rPr>
                <w:lang w:eastAsia="sk-SK"/>
              </w:rPr>
              <w:t xml:space="preserve"> starostlivosťou o plnoleté fyzické osoby. Vytvorené siete poradenstva a koordinácia pomoci do budúcna bude pokračovať prostredníctvom NP Rozvoj výkonu opatrení </w:t>
            </w:r>
            <w:proofErr w:type="spellStart"/>
            <w:r w:rsidR="00935913" w:rsidRPr="006E604E">
              <w:rPr>
                <w:lang w:eastAsia="sk-SK"/>
              </w:rPr>
              <w:t>SPODaSK</w:t>
            </w:r>
            <w:proofErr w:type="spellEnd"/>
            <w:r w:rsidR="00935913" w:rsidRPr="006E604E">
              <w:rPr>
                <w:lang w:eastAsia="sk-SK"/>
              </w:rPr>
              <w:t xml:space="preserve"> a NP </w:t>
            </w:r>
            <w:r w:rsidR="00F90038">
              <w:rPr>
                <w:lang w:eastAsia="sk-SK"/>
              </w:rPr>
              <w:t>„Šanca na návrat 2“</w:t>
            </w:r>
            <w:r w:rsidR="00935913" w:rsidRPr="006E604E">
              <w:rPr>
                <w:lang w:eastAsia="sk-SK"/>
              </w:rPr>
              <w:t xml:space="preserve"> </w:t>
            </w:r>
          </w:p>
          <w:p w:rsidR="00FF06CB" w:rsidRDefault="00FF06CB" w:rsidP="00FF06CB">
            <w:pPr>
              <w:pStyle w:val="Odsekzoznamu"/>
              <w:numPr>
                <w:ilvl w:val="0"/>
                <w:numId w:val="43"/>
              </w:numPr>
              <w:ind w:left="457" w:hanging="283"/>
              <w:jc w:val="both"/>
              <w:rPr>
                <w:lang w:eastAsia="sk-SK"/>
              </w:rPr>
            </w:pPr>
            <w:r w:rsidRPr="00FF06CB">
              <w:rPr>
                <w:lang w:eastAsia="sk-SK"/>
              </w:rPr>
              <w:t>podpora systematického prepájania miestnych aktérov sociálnej práce, vrátane samospráv/obcí s cieľom proaktívneho prepájania všetkých relevantných aktérov a teda zabezpečenie komplexného a celostného poradenstva pre klienta</w:t>
            </w:r>
          </w:p>
          <w:p w:rsidR="00FF06CB" w:rsidRDefault="00FF06CB" w:rsidP="00FF06CB">
            <w:pPr>
              <w:pStyle w:val="Odsekzoznamu"/>
              <w:jc w:val="both"/>
              <w:rPr>
                <w:lang w:eastAsia="sk-SK"/>
              </w:rPr>
            </w:pPr>
            <w:r w:rsidRPr="006E604E">
              <w:rPr>
                <w:lang w:eastAsia="sk-SK"/>
              </w:rPr>
              <w:t xml:space="preserve">Prenositeľnosť: </w:t>
            </w:r>
          </w:p>
          <w:p w:rsidR="00F90038" w:rsidRPr="006E604E" w:rsidRDefault="00F90038" w:rsidP="00F90038">
            <w:pPr>
              <w:pStyle w:val="Odsekzoznamu"/>
              <w:numPr>
                <w:ilvl w:val="0"/>
                <w:numId w:val="41"/>
              </w:numPr>
              <w:ind w:left="1158" w:hanging="283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prepojenie NP IPV SP II. a NP </w:t>
            </w:r>
            <w:r>
              <w:t>Inovácia v poskytovaní pomoci osobám ohrozeným chudobou alebo sociálnym vylúčením, zameranom na zabezpečenie dostupnosti pomoci osobám cieľovej skupiny  prostredníctvom vytvárania a rozvoja sietí pomoci na lokálnej a regionálnej úrovni, metodického vedenia výkonu terénnej  práce  v oblasti sieťovania na úradoch PSVR</w:t>
            </w:r>
          </w:p>
          <w:p w:rsidR="0092391F" w:rsidRPr="006E604E" w:rsidRDefault="0092391F" w:rsidP="005B013A">
            <w:pPr>
              <w:pStyle w:val="Odsekzoznamu"/>
              <w:numPr>
                <w:ilvl w:val="0"/>
                <w:numId w:val="32"/>
              </w:numPr>
              <w:ind w:left="449" w:hanging="283"/>
              <w:jc w:val="both"/>
            </w:pPr>
            <w:r w:rsidRPr="006E604E">
              <w:rPr>
                <w:lang w:eastAsia="sk-SK"/>
              </w:rPr>
              <w:t xml:space="preserve">zabezpečenie vzdelávania podľa potrieb pracovného zamerania </w:t>
            </w:r>
            <w:r w:rsidR="00FF06CB">
              <w:rPr>
                <w:lang w:eastAsia="sk-SK"/>
              </w:rPr>
              <w:t xml:space="preserve">zamestnancov na </w:t>
            </w:r>
            <w:r w:rsidR="00FF06CB" w:rsidRPr="006E604E">
              <w:rPr>
                <w:lang w:eastAsia="sk-SK"/>
              </w:rPr>
              <w:t>odd</w:t>
            </w:r>
            <w:r w:rsidR="00FF06CB">
              <w:rPr>
                <w:lang w:eastAsia="sk-SK"/>
              </w:rPr>
              <w:t>eleniach</w:t>
            </w:r>
            <w:r w:rsidR="00FF06CB">
              <w:rPr>
                <w:lang w:eastAsia="sk-SK"/>
              </w:rPr>
              <w:t xml:space="preserve"> </w:t>
            </w:r>
            <w:proofErr w:type="spellStart"/>
            <w:r w:rsidRPr="006E604E">
              <w:rPr>
                <w:lang w:eastAsia="sk-SK"/>
              </w:rPr>
              <w:t>SPODaSK</w:t>
            </w:r>
            <w:proofErr w:type="spellEnd"/>
            <w:r w:rsidRPr="006E604E">
              <w:rPr>
                <w:lang w:eastAsia="sk-SK"/>
              </w:rPr>
              <w:t xml:space="preserve"> a absolvovanie pravidelnej skupinovej supervízie na skvalitnenie výkonu sociálnej práce terénnou formou malo priaznivý dopad na zefektívnenie poskytovania výkonu sociálnej práce s klient</w:t>
            </w:r>
            <w:r w:rsidR="00F90038">
              <w:rPr>
                <w:lang w:eastAsia="sk-SK"/>
              </w:rPr>
              <w:t>mi v ich prirodzenom prostredí.</w:t>
            </w:r>
          </w:p>
          <w:p w:rsidR="00AF1DA8" w:rsidRDefault="00AF1DA8" w:rsidP="00AF1DA8">
            <w:pPr>
              <w:jc w:val="both"/>
              <w:rPr>
                <w:color w:val="0070C0"/>
                <w:lang w:eastAsia="sk-SK"/>
              </w:rPr>
            </w:pPr>
          </w:p>
          <w:p w:rsidR="00176C0A" w:rsidRPr="00176C0A" w:rsidRDefault="00176C0A" w:rsidP="00AF1DA8">
            <w:pPr>
              <w:jc w:val="both"/>
            </w:pPr>
            <w:r w:rsidRPr="00176C0A">
              <w:t>Uvedená</w:t>
            </w:r>
            <w:r>
              <w:t xml:space="preserve"> hodnotiaca správa je zverejnená na stránke MPSVR:</w:t>
            </w:r>
          </w:p>
          <w:p w:rsidR="00176C0A" w:rsidRDefault="009E61DA" w:rsidP="00AF1DA8">
            <w:pPr>
              <w:jc w:val="both"/>
              <w:rPr>
                <w:color w:val="0070C0"/>
                <w:lang w:eastAsia="sk-SK"/>
              </w:rPr>
            </w:pPr>
            <w:hyperlink r:id="rId10" w:history="1">
              <w:r w:rsidR="00176C0A" w:rsidRPr="00474BD3">
                <w:rPr>
                  <w:rStyle w:val="Hypertextovprepojenie"/>
                  <w:lang w:eastAsia="sk-SK"/>
                </w:rPr>
                <w:t>https://www.employment.gov.sk/files/slove</w:t>
              </w:r>
              <w:r w:rsidR="00176C0A" w:rsidRPr="00474BD3">
                <w:rPr>
                  <w:rStyle w:val="Hypertextovprepojenie"/>
                  <w:lang w:eastAsia="sk-SK"/>
                </w:rPr>
                <w:t>n</w:t>
              </w:r>
              <w:r w:rsidR="00176C0A" w:rsidRPr="00474BD3">
                <w:rPr>
                  <w:rStyle w:val="Hypertextovprepojenie"/>
                  <w:lang w:eastAsia="sk-SK"/>
                </w:rPr>
                <w:t>sky/esf/op-ludske-zdroje/hodnotenie/hodnotenia-efektivnosti-podporenych-intervencii-po4-socialne-zaclenenie-ramci-vybranych-np.zip</w:t>
              </w:r>
            </w:hyperlink>
          </w:p>
          <w:p w:rsidR="00B817A9" w:rsidRPr="001E3908" w:rsidRDefault="00B817A9" w:rsidP="000B287D">
            <w:pPr>
              <w:jc w:val="both"/>
              <w:rPr>
                <w:lang w:eastAsia="sk-SK"/>
              </w:rPr>
            </w:pPr>
          </w:p>
        </w:tc>
      </w:tr>
      <w:tr w:rsidR="00055351" w:rsidRPr="00F513EC" w:rsidTr="00843555">
        <w:tc>
          <w:tcPr>
            <w:tcW w:w="9212" w:type="dxa"/>
          </w:tcPr>
          <w:p w:rsidR="00055351" w:rsidRPr="00055351" w:rsidRDefault="00055351" w:rsidP="00055351">
            <w:pPr>
              <w:jc w:val="both"/>
              <w:rPr>
                <w:color w:val="00B050"/>
                <w:lang w:eastAsia="sk-SK"/>
              </w:rPr>
            </w:pPr>
          </w:p>
        </w:tc>
      </w:tr>
    </w:tbl>
    <w:p w:rsidR="002C4080" w:rsidRPr="00F513E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EF8" w:rsidRPr="00F513EC" w:rsidTr="00843555">
        <w:tc>
          <w:tcPr>
            <w:tcW w:w="9212" w:type="dxa"/>
          </w:tcPr>
          <w:p w:rsidR="00A72EF8" w:rsidRPr="00F513EC" w:rsidRDefault="00B56C6E" w:rsidP="00843555">
            <w:pPr>
              <w:rPr>
                <w:b/>
                <w:i/>
              </w:rPr>
            </w:pPr>
            <w:r w:rsidRPr="00F513EC">
              <w:rPr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F513EC" w:rsidTr="00843555">
        <w:tc>
          <w:tcPr>
            <w:tcW w:w="9212" w:type="dxa"/>
          </w:tcPr>
          <w:p w:rsidR="008E3D4A" w:rsidRDefault="00831ACC" w:rsidP="00831ACC">
            <w:pPr>
              <w:jc w:val="both"/>
            </w:pPr>
            <w:r w:rsidRPr="00831ACC">
              <w:lastRenderedPageBreak/>
              <w:t>Publicita a informovanosť sa riadila Manuálom pre informovanie a komunikáciu pre prijímateľov v rámci EŠIF (2014-2020) pre Operačný program Ľudské zdroje a bola zabezpečená počas celého obdobia trvania realizácie projektu prostredníctvom distribúcie reklamných predmetov a informačnýc</w:t>
            </w:r>
            <w:r w:rsidR="001D3ECF">
              <w:t>h materiálov (plagátov</w:t>
            </w:r>
            <w:r w:rsidRPr="00831ACC">
              <w:t>)</w:t>
            </w:r>
            <w:r w:rsidR="001D3ECF">
              <w:t xml:space="preserve">. </w:t>
            </w:r>
            <w:r w:rsidRPr="00831ACC">
              <w:t>Publicita a informovanosť mala charakter podpornej aktivity a bola realizovaná v rámci ostatných výdavkov národného projektu.</w:t>
            </w:r>
          </w:p>
          <w:p w:rsidR="00176C0A" w:rsidRDefault="00176C0A" w:rsidP="00802E32">
            <w:pPr>
              <w:jc w:val="both"/>
              <w:rPr>
                <w:rFonts w:eastAsia="Calibri"/>
                <w:lang w:eastAsia="en-US"/>
              </w:rPr>
            </w:pPr>
            <w:r w:rsidRPr="00802E32">
              <w:rPr>
                <w:rFonts w:eastAsia="Calibri"/>
                <w:lang w:eastAsia="en-US"/>
              </w:rPr>
              <w:t xml:space="preserve">V rámci </w:t>
            </w:r>
            <w:r>
              <w:rPr>
                <w:rFonts w:eastAsia="Calibri"/>
                <w:lang w:eastAsia="en-US"/>
              </w:rPr>
              <w:t>národného projektu</w:t>
            </w:r>
            <w:r w:rsidRPr="00802E32">
              <w:rPr>
                <w:rFonts w:eastAsia="Calibri"/>
                <w:lang w:eastAsia="en-US"/>
              </w:rPr>
              <w:t xml:space="preserve"> boli dodržiavané a uplatňované pravidlá informovania a publicity vrátane používania loga. Podporná dokumentácia súvisiaca s realizáciou </w:t>
            </w:r>
            <w:r>
              <w:rPr>
                <w:rFonts w:eastAsia="Calibri"/>
                <w:lang w:eastAsia="en-US"/>
              </w:rPr>
              <w:t>národného projektu</w:t>
            </w:r>
            <w:r w:rsidRPr="00802E32">
              <w:rPr>
                <w:rFonts w:eastAsia="Calibri"/>
                <w:lang w:eastAsia="en-US"/>
              </w:rPr>
              <w:t xml:space="preserve"> (napr. dokumenty týkajúce sa verejného obstarávania, pracovné výkazy, zápisnice, dohody a pod.) obsahujú logo ESF a EFRR s odkazom na Európsku úniu a logo OP ĽZ.</w:t>
            </w:r>
          </w:p>
          <w:p w:rsidR="00802E32" w:rsidRDefault="00802E32" w:rsidP="00802E32">
            <w:pPr>
              <w:jc w:val="both"/>
            </w:pPr>
            <w:r w:rsidRPr="00802E32">
              <w:t>Úrady PSVR na označenie objektov, v ktorých sa uskutočňovali aktivity národného projektu Integrovaný prístup k výkonu sociálnej práce zamestnancami úradov práce, sociálnych vecí a</w:t>
            </w:r>
            <w:r>
              <w:t> </w:t>
            </w:r>
            <w:r w:rsidRPr="00802E32">
              <w:t>rodiny</w:t>
            </w:r>
            <w:r>
              <w:t xml:space="preserve"> II.</w:t>
            </w:r>
            <w:r w:rsidRPr="00802E32">
              <w:t xml:space="preserve">, používali </w:t>
            </w:r>
            <w:r>
              <w:t>špecifický plagát vo formáte A3, ktorý je zverejnený na webovej stránke Ústredia PSVR:</w:t>
            </w:r>
          </w:p>
          <w:p w:rsidR="00802E32" w:rsidRDefault="009E61DA" w:rsidP="00802E32">
            <w:pPr>
              <w:jc w:val="both"/>
            </w:pPr>
            <w:hyperlink r:id="rId11" w:history="1">
              <w:r w:rsidR="00802E32" w:rsidRPr="00474BD3">
                <w:rPr>
                  <w:rStyle w:val="Hypertextovprepojenie"/>
                </w:rPr>
                <w:t>https://www.upsvr.gov.sk/buxus/docs/SSVaR/NP_Integ</w:t>
              </w:r>
              <w:r w:rsidR="00802E32" w:rsidRPr="00474BD3">
                <w:rPr>
                  <w:rStyle w:val="Hypertextovprepojenie"/>
                </w:rPr>
                <w:t>r</w:t>
              </w:r>
              <w:r w:rsidR="00802E32" w:rsidRPr="00474BD3">
                <w:rPr>
                  <w:rStyle w:val="Hypertextovprepojenie"/>
                </w:rPr>
                <w:t>ovany_pristup_socialnej_prace_A3_plagat.pdf</w:t>
              </w:r>
            </w:hyperlink>
          </w:p>
          <w:p w:rsidR="00C94B3F" w:rsidRDefault="00C94B3F" w:rsidP="00176C0A">
            <w:pPr>
              <w:jc w:val="both"/>
            </w:pPr>
          </w:p>
          <w:p w:rsidR="00176C0A" w:rsidRPr="00176C0A" w:rsidRDefault="00176C0A" w:rsidP="00176C0A">
            <w:pPr>
              <w:jc w:val="both"/>
            </w:pPr>
            <w:r>
              <w:t xml:space="preserve">V súvislosti s končiacim </w:t>
            </w:r>
            <w:r w:rsidR="00C94B3F">
              <w:rPr>
                <w:lang w:eastAsia="sk-SK"/>
              </w:rPr>
              <w:t>operačným</w:t>
            </w:r>
            <w:r>
              <w:rPr>
                <w:lang w:eastAsia="sk-SK"/>
              </w:rPr>
              <w:t xml:space="preserve"> programom Ľudské zdroje pre programové obdobie 2014 -2020 bola realizovaná </w:t>
            </w:r>
            <w:r w:rsidRPr="006E604E">
              <w:rPr>
                <w:lang w:eastAsia="sk-SK"/>
              </w:rPr>
              <w:t>hodnotiac</w:t>
            </w:r>
            <w:r>
              <w:rPr>
                <w:lang w:eastAsia="sk-SK"/>
              </w:rPr>
              <w:t>a</w:t>
            </w:r>
            <w:r w:rsidRPr="006E604E">
              <w:rPr>
                <w:lang w:eastAsia="sk-SK"/>
              </w:rPr>
              <w:t xml:space="preserve"> správ</w:t>
            </w:r>
            <w:r>
              <w:rPr>
                <w:lang w:eastAsia="sk-SK"/>
              </w:rPr>
              <w:t xml:space="preserve">a externého hodnotenia Operačného programu Ľudské zdroje pre programové obdobie 2014 -2020 s názvom </w:t>
            </w:r>
            <w:r w:rsidRPr="006E604E">
              <w:rPr>
                <w:lang w:eastAsia="sk-SK"/>
              </w:rPr>
              <w:t>“Hodnotenie efektívnosti podporených intervencií PO4 Sociálneho začlenia v rámci NP: Podpora rozvoja sociálnej práce v rodinnom prostredí klientov v oblasti sociálnych vecí a rodiny a Integrovan</w:t>
            </w:r>
            <w:r>
              <w:rPr>
                <w:lang w:eastAsia="sk-SK"/>
              </w:rPr>
              <w:t>ý</w:t>
            </w:r>
            <w:r w:rsidRPr="006E604E">
              <w:rPr>
                <w:lang w:eastAsia="sk-SK"/>
              </w:rPr>
              <w:t xml:space="preserve"> prístup k výkonu sociálnej práce zamestnancami </w:t>
            </w:r>
            <w:r>
              <w:rPr>
                <w:lang w:eastAsia="sk-SK"/>
              </w:rPr>
              <w:t>úradov práce, sociálnych vecí a rodiny</w:t>
            </w:r>
            <w:r w:rsidRPr="006E604E">
              <w:rPr>
                <w:lang w:eastAsia="sk-SK"/>
              </w:rPr>
              <w:t xml:space="preserve"> I. a II.</w:t>
            </w:r>
            <w:r>
              <w:rPr>
                <w:lang w:eastAsia="sk-SK"/>
              </w:rPr>
              <w:t xml:space="preserve">, ktorá </w:t>
            </w:r>
            <w:r>
              <w:t>je zverejnená na stránke MPSVR:</w:t>
            </w:r>
          </w:p>
          <w:p w:rsidR="00802E32" w:rsidRPr="00176C0A" w:rsidRDefault="009E61DA" w:rsidP="00831ACC">
            <w:pPr>
              <w:jc w:val="both"/>
              <w:rPr>
                <w:color w:val="0070C0"/>
                <w:lang w:eastAsia="sk-SK"/>
              </w:rPr>
            </w:pPr>
            <w:hyperlink r:id="rId12" w:history="1">
              <w:r w:rsidR="00176C0A" w:rsidRPr="00474BD3">
                <w:rPr>
                  <w:rStyle w:val="Hypertextovprepojenie"/>
                  <w:lang w:eastAsia="sk-SK"/>
                </w:rPr>
                <w:t>https://www.employment.gov.sk/files/slovensky/esf/op-ludske-zdroje/hodnotenie/hodnotenia-efektivnosti-podporenych-intervencii-po4-socialne-zaclenenie-ramci-vybranych-np.zip</w:t>
              </w:r>
            </w:hyperlink>
          </w:p>
        </w:tc>
      </w:tr>
    </w:tbl>
    <w:p w:rsidR="00BB4785" w:rsidRPr="00F513EC" w:rsidRDefault="00BB4785" w:rsidP="0076470E">
      <w:pPr>
        <w:spacing w:after="120"/>
        <w:rPr>
          <w:b/>
          <w:bCs/>
        </w:rPr>
      </w:pPr>
    </w:p>
    <w:sectPr w:rsidR="00BB4785" w:rsidRPr="00F513EC" w:rsidSect="00271C01">
      <w:headerReference w:type="default" r:id="rId13"/>
      <w:footerReference w:type="default" r:id="rId14"/>
      <w:pgSz w:w="11906" w:h="16838"/>
      <w:pgMar w:top="1139" w:right="1417" w:bottom="851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DA" w:rsidRDefault="009E61DA">
      <w:r>
        <w:separator/>
      </w:r>
    </w:p>
  </w:endnote>
  <w:endnote w:type="continuationSeparator" w:id="0">
    <w:p w:rsidR="009E61DA" w:rsidRDefault="009E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E8" w:rsidRPr="00735B92" w:rsidRDefault="007E0F00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E43BE8" w:rsidRPr="00735B92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7E0F00" w:rsidRPr="00735B92" w:rsidRDefault="00E43BE8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735B92">
      <w:rPr>
        <w:rFonts w:ascii="Arial" w:hAnsi="Arial" w:cs="Arial"/>
        <w:color w:val="808080" w:themeColor="background1" w:themeShade="80"/>
        <w:sz w:val="20"/>
      </w:rPr>
      <w:t>V</w:t>
    </w:r>
    <w:r w:rsidR="00CE5520" w:rsidRPr="00735B92">
      <w:rPr>
        <w:rFonts w:ascii="Arial" w:hAnsi="Arial" w:cs="Arial"/>
        <w:color w:val="808080" w:themeColor="background1" w:themeShade="80"/>
        <w:sz w:val="20"/>
      </w:rPr>
      <w:t xml:space="preserve">erzia </w:t>
    </w:r>
    <w:r w:rsidR="00B86DBA">
      <w:rPr>
        <w:rFonts w:ascii="Arial" w:hAnsi="Arial" w:cs="Arial"/>
        <w:color w:val="808080" w:themeColor="background1" w:themeShade="80"/>
        <w:sz w:val="20"/>
      </w:rPr>
      <w:t>7</w:t>
    </w:r>
    <w:r w:rsidR="00852E27">
      <w:rPr>
        <w:rFonts w:ascii="Arial" w:hAnsi="Arial" w:cs="Arial"/>
        <w:color w:val="808080" w:themeColor="background1" w:themeShade="80"/>
        <w:sz w:val="20"/>
      </w:rPr>
      <w:t>.</w:t>
    </w:r>
    <w:r w:rsidR="00E75EDA">
      <w:rPr>
        <w:rFonts w:ascii="Arial" w:hAnsi="Arial" w:cs="Arial"/>
        <w:color w:val="808080" w:themeColor="background1" w:themeShade="80"/>
        <w:sz w:val="20"/>
      </w:rPr>
      <w:t>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DA" w:rsidRDefault="009E61DA">
      <w:r>
        <w:separator/>
      </w:r>
    </w:p>
  </w:footnote>
  <w:footnote w:type="continuationSeparator" w:id="0">
    <w:p w:rsidR="009E61DA" w:rsidRDefault="009E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92" w:rsidRPr="00735B92" w:rsidRDefault="00735B92" w:rsidP="00735B92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 w:rsidRPr="00735B92">
      <w:rPr>
        <w:rFonts w:ascii="Arial" w:hAnsi="Arial" w:cs="Arial"/>
        <w:bCs/>
        <w:color w:val="808080" w:themeColor="background1" w:themeShade="80"/>
      </w:rPr>
      <w:t>Príloha č. 15</w:t>
    </w:r>
  </w:p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6B73C9">
      <w:rPr>
        <w:noProof/>
        <w:lang w:eastAsia="sk-SK"/>
      </w:rPr>
      <w:drawing>
        <wp:inline distT="0" distB="0" distL="0" distR="0" wp14:anchorId="6F1575D7" wp14:editId="082FFE8F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5pt;height:8.5pt" o:bullet="t">
        <v:imagedata r:id="rId1" o:title="BD10265_"/>
      </v:shape>
    </w:pict>
  </w:numPicBullet>
  <w:abstractNum w:abstractNumId="0" w15:restartNumberingAfterBreak="0">
    <w:nsid w:val="008E7D34"/>
    <w:multiLevelType w:val="hybridMultilevel"/>
    <w:tmpl w:val="F6A850B8"/>
    <w:lvl w:ilvl="0" w:tplc="BA8E4B1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570"/>
    <w:multiLevelType w:val="hybridMultilevel"/>
    <w:tmpl w:val="314A4C88"/>
    <w:lvl w:ilvl="0" w:tplc="0A9677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4F4"/>
    <w:multiLevelType w:val="hybridMultilevel"/>
    <w:tmpl w:val="BA0A96AE"/>
    <w:lvl w:ilvl="0" w:tplc="BA8E4B1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D5AF0"/>
    <w:multiLevelType w:val="hybridMultilevel"/>
    <w:tmpl w:val="E3EEAED8"/>
    <w:lvl w:ilvl="0" w:tplc="0A967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20A"/>
    <w:multiLevelType w:val="hybridMultilevel"/>
    <w:tmpl w:val="864E07E2"/>
    <w:lvl w:ilvl="0" w:tplc="0A967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8" w15:restartNumberingAfterBreak="0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 w15:restartNumberingAfterBreak="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00610"/>
    <w:multiLevelType w:val="hybridMultilevel"/>
    <w:tmpl w:val="6C48711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02568"/>
    <w:multiLevelType w:val="hybridMultilevel"/>
    <w:tmpl w:val="668C6A36"/>
    <w:lvl w:ilvl="0" w:tplc="0A9677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1829"/>
    <w:multiLevelType w:val="hybridMultilevel"/>
    <w:tmpl w:val="00CAADFC"/>
    <w:lvl w:ilvl="0" w:tplc="0A967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68F00421"/>
    <w:multiLevelType w:val="hybridMultilevel"/>
    <w:tmpl w:val="36860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2226A"/>
    <w:multiLevelType w:val="hybridMultilevel"/>
    <w:tmpl w:val="DFDCBE1C"/>
    <w:lvl w:ilvl="0" w:tplc="BA8E4B1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D3277"/>
    <w:multiLevelType w:val="hybridMultilevel"/>
    <w:tmpl w:val="814E2F88"/>
    <w:lvl w:ilvl="0" w:tplc="BA8E4B14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 w15:restartNumberingAfterBreak="0">
    <w:nsid w:val="788139AE"/>
    <w:multiLevelType w:val="hybridMultilevel"/>
    <w:tmpl w:val="E788D794"/>
    <w:lvl w:ilvl="0" w:tplc="0A967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0"/>
  </w:num>
  <w:num w:numId="5">
    <w:abstractNumId w:val="41"/>
  </w:num>
  <w:num w:numId="6">
    <w:abstractNumId w:val="34"/>
  </w:num>
  <w:num w:numId="7">
    <w:abstractNumId w:val="23"/>
  </w:num>
  <w:num w:numId="8">
    <w:abstractNumId w:val="9"/>
  </w:num>
  <w:num w:numId="9">
    <w:abstractNumId w:val="13"/>
  </w:num>
  <w:num w:numId="10">
    <w:abstractNumId w:val="18"/>
  </w:num>
  <w:num w:numId="11">
    <w:abstractNumId w:val="42"/>
  </w:num>
  <w:num w:numId="12">
    <w:abstractNumId w:val="37"/>
  </w:num>
  <w:num w:numId="13">
    <w:abstractNumId w:val="6"/>
  </w:num>
  <w:num w:numId="14">
    <w:abstractNumId w:val="39"/>
  </w:num>
  <w:num w:numId="15">
    <w:abstractNumId w:val="20"/>
  </w:num>
  <w:num w:numId="16">
    <w:abstractNumId w:val="14"/>
  </w:num>
  <w:num w:numId="17">
    <w:abstractNumId w:val="5"/>
  </w:num>
  <w:num w:numId="18">
    <w:abstractNumId w:val="25"/>
  </w:num>
  <w:num w:numId="19">
    <w:abstractNumId w:val="8"/>
  </w:num>
  <w:num w:numId="20">
    <w:abstractNumId w:val="31"/>
  </w:num>
  <w:num w:numId="21">
    <w:abstractNumId w:val="22"/>
  </w:num>
  <w:num w:numId="22">
    <w:abstractNumId w:val="32"/>
  </w:num>
  <w:num w:numId="23">
    <w:abstractNumId w:val="7"/>
  </w:num>
  <w:num w:numId="24">
    <w:abstractNumId w:val="17"/>
  </w:num>
  <w:num w:numId="25">
    <w:abstractNumId w:val="11"/>
  </w:num>
  <w:num w:numId="26">
    <w:abstractNumId w:val="4"/>
  </w:num>
  <w:num w:numId="27">
    <w:abstractNumId w:val="16"/>
  </w:num>
  <w:num w:numId="28">
    <w:abstractNumId w:val="2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0"/>
  </w:num>
  <w:num w:numId="32">
    <w:abstractNumId w:val="3"/>
  </w:num>
  <w:num w:numId="33">
    <w:abstractNumId w:val="33"/>
  </w:num>
  <w:num w:numId="34">
    <w:abstractNumId w:val="24"/>
  </w:num>
  <w:num w:numId="35">
    <w:abstractNumId w:val="38"/>
  </w:num>
  <w:num w:numId="36">
    <w:abstractNumId w:val="36"/>
  </w:num>
  <w:num w:numId="37">
    <w:abstractNumId w:val="40"/>
  </w:num>
  <w:num w:numId="38">
    <w:abstractNumId w:val="28"/>
  </w:num>
  <w:num w:numId="39">
    <w:abstractNumId w:val="15"/>
  </w:num>
  <w:num w:numId="40">
    <w:abstractNumId w:val="12"/>
  </w:num>
  <w:num w:numId="41">
    <w:abstractNumId w:val="26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5351"/>
    <w:rsid w:val="00056E82"/>
    <w:rsid w:val="0006094F"/>
    <w:rsid w:val="00065897"/>
    <w:rsid w:val="0007057E"/>
    <w:rsid w:val="00090568"/>
    <w:rsid w:val="00091ADC"/>
    <w:rsid w:val="000962CF"/>
    <w:rsid w:val="000B287D"/>
    <w:rsid w:val="000B3E63"/>
    <w:rsid w:val="000B6B39"/>
    <w:rsid w:val="000C603E"/>
    <w:rsid w:val="000C61E7"/>
    <w:rsid w:val="000C6615"/>
    <w:rsid w:val="000D3582"/>
    <w:rsid w:val="000E22AD"/>
    <w:rsid w:val="000E3D55"/>
    <w:rsid w:val="000E3EEF"/>
    <w:rsid w:val="000F4499"/>
    <w:rsid w:val="001226DA"/>
    <w:rsid w:val="00125FB1"/>
    <w:rsid w:val="00131914"/>
    <w:rsid w:val="001546BC"/>
    <w:rsid w:val="0015725F"/>
    <w:rsid w:val="001730D2"/>
    <w:rsid w:val="00174A11"/>
    <w:rsid w:val="00175D9C"/>
    <w:rsid w:val="00176C0A"/>
    <w:rsid w:val="00191130"/>
    <w:rsid w:val="00192927"/>
    <w:rsid w:val="00195CE6"/>
    <w:rsid w:val="001979DB"/>
    <w:rsid w:val="001A6B2D"/>
    <w:rsid w:val="001B0627"/>
    <w:rsid w:val="001B60D8"/>
    <w:rsid w:val="001B62F6"/>
    <w:rsid w:val="001C164B"/>
    <w:rsid w:val="001C3157"/>
    <w:rsid w:val="001D3ECF"/>
    <w:rsid w:val="001D4508"/>
    <w:rsid w:val="001E0408"/>
    <w:rsid w:val="001E3908"/>
    <w:rsid w:val="001E4CB6"/>
    <w:rsid w:val="001E55A4"/>
    <w:rsid w:val="001F01B0"/>
    <w:rsid w:val="001F3458"/>
    <w:rsid w:val="001F4E93"/>
    <w:rsid w:val="001F6F37"/>
    <w:rsid w:val="001F7F0E"/>
    <w:rsid w:val="00200463"/>
    <w:rsid w:val="00202A97"/>
    <w:rsid w:val="00203B45"/>
    <w:rsid w:val="00205091"/>
    <w:rsid w:val="00214949"/>
    <w:rsid w:val="002226FC"/>
    <w:rsid w:val="002430B6"/>
    <w:rsid w:val="002474BC"/>
    <w:rsid w:val="002510DF"/>
    <w:rsid w:val="0025244F"/>
    <w:rsid w:val="00265F68"/>
    <w:rsid w:val="00271C01"/>
    <w:rsid w:val="00276722"/>
    <w:rsid w:val="0028266D"/>
    <w:rsid w:val="0028589E"/>
    <w:rsid w:val="00292B98"/>
    <w:rsid w:val="002A0E26"/>
    <w:rsid w:val="002A202F"/>
    <w:rsid w:val="002C29D9"/>
    <w:rsid w:val="002C3A79"/>
    <w:rsid w:val="002C4080"/>
    <w:rsid w:val="002D2E63"/>
    <w:rsid w:val="002D5BF4"/>
    <w:rsid w:val="002E1756"/>
    <w:rsid w:val="002E4A14"/>
    <w:rsid w:val="002F4876"/>
    <w:rsid w:val="002F5E8B"/>
    <w:rsid w:val="00300A08"/>
    <w:rsid w:val="0030682E"/>
    <w:rsid w:val="003108A5"/>
    <w:rsid w:val="00330FBC"/>
    <w:rsid w:val="00343BDC"/>
    <w:rsid w:val="00350644"/>
    <w:rsid w:val="003553DF"/>
    <w:rsid w:val="00356D30"/>
    <w:rsid w:val="00384694"/>
    <w:rsid w:val="00387FA4"/>
    <w:rsid w:val="003977CE"/>
    <w:rsid w:val="003D0C00"/>
    <w:rsid w:val="003D4947"/>
    <w:rsid w:val="003D5790"/>
    <w:rsid w:val="003E2C26"/>
    <w:rsid w:val="003E44C4"/>
    <w:rsid w:val="003F3DBB"/>
    <w:rsid w:val="004307E8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C4224"/>
    <w:rsid w:val="004C6CD9"/>
    <w:rsid w:val="004E306F"/>
    <w:rsid w:val="004E48C3"/>
    <w:rsid w:val="004F53DE"/>
    <w:rsid w:val="00515D42"/>
    <w:rsid w:val="00550F96"/>
    <w:rsid w:val="00555F9D"/>
    <w:rsid w:val="00562675"/>
    <w:rsid w:val="0057107A"/>
    <w:rsid w:val="00575A73"/>
    <w:rsid w:val="00583F49"/>
    <w:rsid w:val="005951FB"/>
    <w:rsid w:val="00597102"/>
    <w:rsid w:val="005A448B"/>
    <w:rsid w:val="005B013A"/>
    <w:rsid w:val="005B2BEA"/>
    <w:rsid w:val="005B6A14"/>
    <w:rsid w:val="005C36AC"/>
    <w:rsid w:val="005E1C19"/>
    <w:rsid w:val="005E1CC1"/>
    <w:rsid w:val="005E29A7"/>
    <w:rsid w:val="00601DEF"/>
    <w:rsid w:val="00602D50"/>
    <w:rsid w:val="006255C8"/>
    <w:rsid w:val="00633FEC"/>
    <w:rsid w:val="00637A8E"/>
    <w:rsid w:val="0064118D"/>
    <w:rsid w:val="00667808"/>
    <w:rsid w:val="00670DE5"/>
    <w:rsid w:val="0069434C"/>
    <w:rsid w:val="006A0B03"/>
    <w:rsid w:val="006A0EB5"/>
    <w:rsid w:val="006B73C9"/>
    <w:rsid w:val="006B763A"/>
    <w:rsid w:val="006D0971"/>
    <w:rsid w:val="006D0F97"/>
    <w:rsid w:val="006D287E"/>
    <w:rsid w:val="006E604E"/>
    <w:rsid w:val="006E77FB"/>
    <w:rsid w:val="006F3B8E"/>
    <w:rsid w:val="006F3C79"/>
    <w:rsid w:val="006F4679"/>
    <w:rsid w:val="006F63F0"/>
    <w:rsid w:val="00725A32"/>
    <w:rsid w:val="00733DF2"/>
    <w:rsid w:val="00735B92"/>
    <w:rsid w:val="0073648A"/>
    <w:rsid w:val="007413BB"/>
    <w:rsid w:val="00742F33"/>
    <w:rsid w:val="00744CF0"/>
    <w:rsid w:val="00751A3D"/>
    <w:rsid w:val="0076034F"/>
    <w:rsid w:val="0076470E"/>
    <w:rsid w:val="00765028"/>
    <w:rsid w:val="007712FF"/>
    <w:rsid w:val="00781649"/>
    <w:rsid w:val="007A76D8"/>
    <w:rsid w:val="007C0814"/>
    <w:rsid w:val="007C2616"/>
    <w:rsid w:val="007D1317"/>
    <w:rsid w:val="007E0F00"/>
    <w:rsid w:val="007E3546"/>
    <w:rsid w:val="007F030D"/>
    <w:rsid w:val="00801D24"/>
    <w:rsid w:val="00802E32"/>
    <w:rsid w:val="008079BA"/>
    <w:rsid w:val="008157E8"/>
    <w:rsid w:val="008160CF"/>
    <w:rsid w:val="00822D6B"/>
    <w:rsid w:val="00824623"/>
    <w:rsid w:val="008247D2"/>
    <w:rsid w:val="00831ACC"/>
    <w:rsid w:val="00843555"/>
    <w:rsid w:val="00850850"/>
    <w:rsid w:val="00851C2E"/>
    <w:rsid w:val="00852E27"/>
    <w:rsid w:val="00855563"/>
    <w:rsid w:val="00862156"/>
    <w:rsid w:val="0089479E"/>
    <w:rsid w:val="00894EE3"/>
    <w:rsid w:val="00896E30"/>
    <w:rsid w:val="008B13FB"/>
    <w:rsid w:val="008C233F"/>
    <w:rsid w:val="008E3D4A"/>
    <w:rsid w:val="008F7629"/>
    <w:rsid w:val="00914A06"/>
    <w:rsid w:val="0092391F"/>
    <w:rsid w:val="009327E0"/>
    <w:rsid w:val="0093329B"/>
    <w:rsid w:val="00935913"/>
    <w:rsid w:val="009441B9"/>
    <w:rsid w:val="00982A63"/>
    <w:rsid w:val="00983F19"/>
    <w:rsid w:val="00990D40"/>
    <w:rsid w:val="0099420A"/>
    <w:rsid w:val="009A5261"/>
    <w:rsid w:val="009B4A90"/>
    <w:rsid w:val="009C119E"/>
    <w:rsid w:val="009C1C55"/>
    <w:rsid w:val="009C5AE2"/>
    <w:rsid w:val="009E28D3"/>
    <w:rsid w:val="009E4C30"/>
    <w:rsid w:val="009E5B66"/>
    <w:rsid w:val="009E61DA"/>
    <w:rsid w:val="009F0102"/>
    <w:rsid w:val="009F774F"/>
    <w:rsid w:val="00A01BF5"/>
    <w:rsid w:val="00A16570"/>
    <w:rsid w:val="00A166A8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1CA6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AF1DA8"/>
    <w:rsid w:val="00B23C82"/>
    <w:rsid w:val="00B372CA"/>
    <w:rsid w:val="00B56C6E"/>
    <w:rsid w:val="00B576EF"/>
    <w:rsid w:val="00B61A58"/>
    <w:rsid w:val="00B72BA8"/>
    <w:rsid w:val="00B74EA6"/>
    <w:rsid w:val="00B761D0"/>
    <w:rsid w:val="00B77FCD"/>
    <w:rsid w:val="00B817A9"/>
    <w:rsid w:val="00B82821"/>
    <w:rsid w:val="00B86DBA"/>
    <w:rsid w:val="00B86EA5"/>
    <w:rsid w:val="00BA6527"/>
    <w:rsid w:val="00BA7D29"/>
    <w:rsid w:val="00BB4785"/>
    <w:rsid w:val="00BD15A8"/>
    <w:rsid w:val="00BD4A8B"/>
    <w:rsid w:val="00BF4E11"/>
    <w:rsid w:val="00C0714F"/>
    <w:rsid w:val="00C231C7"/>
    <w:rsid w:val="00C414A1"/>
    <w:rsid w:val="00C45C76"/>
    <w:rsid w:val="00C52723"/>
    <w:rsid w:val="00C52793"/>
    <w:rsid w:val="00C57DD0"/>
    <w:rsid w:val="00C77CBF"/>
    <w:rsid w:val="00C80EDE"/>
    <w:rsid w:val="00C84AAC"/>
    <w:rsid w:val="00C8594A"/>
    <w:rsid w:val="00C90426"/>
    <w:rsid w:val="00C93B00"/>
    <w:rsid w:val="00C93D91"/>
    <w:rsid w:val="00C94B3F"/>
    <w:rsid w:val="00C97CBC"/>
    <w:rsid w:val="00CC5C3D"/>
    <w:rsid w:val="00CD3B51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1A59"/>
    <w:rsid w:val="00D93D6A"/>
    <w:rsid w:val="00D96120"/>
    <w:rsid w:val="00DB1018"/>
    <w:rsid w:val="00DB3157"/>
    <w:rsid w:val="00E011B2"/>
    <w:rsid w:val="00E01808"/>
    <w:rsid w:val="00E01F2A"/>
    <w:rsid w:val="00E107A0"/>
    <w:rsid w:val="00E331FC"/>
    <w:rsid w:val="00E36B8A"/>
    <w:rsid w:val="00E40C0A"/>
    <w:rsid w:val="00E43BE8"/>
    <w:rsid w:val="00E5507B"/>
    <w:rsid w:val="00E554C8"/>
    <w:rsid w:val="00E55B7B"/>
    <w:rsid w:val="00E55E2F"/>
    <w:rsid w:val="00E57258"/>
    <w:rsid w:val="00E66D7B"/>
    <w:rsid w:val="00E72AE1"/>
    <w:rsid w:val="00E731EE"/>
    <w:rsid w:val="00E75D57"/>
    <w:rsid w:val="00E75EDA"/>
    <w:rsid w:val="00E9381E"/>
    <w:rsid w:val="00E95434"/>
    <w:rsid w:val="00EA6630"/>
    <w:rsid w:val="00EB2FC2"/>
    <w:rsid w:val="00EB4E4F"/>
    <w:rsid w:val="00EC3C5C"/>
    <w:rsid w:val="00EC4D7A"/>
    <w:rsid w:val="00ED6884"/>
    <w:rsid w:val="00EF7E3E"/>
    <w:rsid w:val="00F50ACA"/>
    <w:rsid w:val="00F513EC"/>
    <w:rsid w:val="00F53A6B"/>
    <w:rsid w:val="00F55EEA"/>
    <w:rsid w:val="00F57F9C"/>
    <w:rsid w:val="00F60943"/>
    <w:rsid w:val="00F633C4"/>
    <w:rsid w:val="00F74728"/>
    <w:rsid w:val="00F74A8C"/>
    <w:rsid w:val="00F7667B"/>
    <w:rsid w:val="00F77CB7"/>
    <w:rsid w:val="00F90038"/>
    <w:rsid w:val="00FA4D6D"/>
    <w:rsid w:val="00FC718B"/>
    <w:rsid w:val="00FD3804"/>
    <w:rsid w:val="00FD38D2"/>
    <w:rsid w:val="00FD5257"/>
    <w:rsid w:val="00FD64EC"/>
    <w:rsid w:val="00FF06CB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CE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C0A"/>
    <w:rPr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semiHidden/>
    <w:unhideWhenUsed/>
    <w:rsid w:val="00802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groissova@upsvr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ployment.gov.sk/files/slovensky/esf/op-ludske-zdroje/hodnotenie/hodnotenia-efektivnosti-podporenych-intervencii-po4-socialne-zaclenenie-ramci-vybranych-np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svr.gov.sk/buxus/docs/SSVaR/NP_Integrovany_pristup_socialnej_prace_A3_plaga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ployment.gov.sk/files/slovensky/esf/op-ludske-zdroje/hodnotenie/hodnotenia-efektivnosti-podporenych-intervencii-po4-socialne-zaclenenie-ramci-vybranych-np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r.gov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EA7C-2206-47FF-B962-1112ABD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2023-12-01T08:47:00Z</dcterms:created>
  <dcterms:modified xsi:type="dcterms:W3CDTF">2023-12-01T08:47:00Z</dcterms:modified>
</cp:coreProperties>
</file>