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62"/>
        <w:ind w:right="100"/>
        <w:jc w:val="right"/>
        <w:rPr>
          <w:iCs/>
        </w:rPr>
      </w:pPr>
      <w:bookmarkStart w:id="0" w:name="_GoBack"/>
      <w:bookmarkEnd w:id="0"/>
      <w:r>
        <w:rPr>
          <w:iCs/>
        </w:rPr>
        <w:t>Príloha č. B6</w:t>
      </w:r>
    </w:p>
    <w:p>
      <w:pPr>
        <w:pStyle w:val="Zkladntext"/>
        <w:spacing w:before="5"/>
        <w:rPr>
          <w:i/>
          <w:sz w:val="14"/>
        </w:rPr>
      </w:pPr>
    </w:p>
    <w:p>
      <w:pPr>
        <w:pStyle w:val="Nadpis1"/>
        <w:spacing w:before="92" w:line="250" w:lineRule="exact"/>
        <w:ind w:left="2098" w:right="2090"/>
        <w:jc w:val="center"/>
      </w:pPr>
      <w:r>
        <w:t>Poučenie o rodinných dávkach v rámci EÚ</w:t>
      </w:r>
    </w:p>
    <w:p>
      <w:pPr>
        <w:spacing w:line="250" w:lineRule="exact"/>
        <w:ind w:left="2098" w:right="2090"/>
        <w:jc w:val="center"/>
        <w:rPr>
          <w:i/>
        </w:rPr>
      </w:pPr>
      <w:r>
        <w:rPr>
          <w:i/>
        </w:rPr>
        <w:t>(Toto poučenie sa prikladá k poučeniu o štátnych sociálnych dávkach)</w:t>
      </w:r>
    </w:p>
    <w:p>
      <w:pPr>
        <w:spacing w:line="250" w:lineRule="exact"/>
        <w:ind w:left="2098" w:right="2090"/>
        <w:jc w:val="center"/>
        <w:rPr>
          <w:i/>
        </w:rPr>
      </w:pPr>
    </w:p>
    <w:p>
      <w:pPr>
        <w:pStyle w:val="Odsekzoznamu"/>
        <w:numPr>
          <w:ilvl w:val="0"/>
          <w:numId w:val="7"/>
        </w:numPr>
        <w:spacing w:before="1"/>
        <w:ind w:left="851" w:right="101" w:hanging="284"/>
        <w:jc w:val="both"/>
      </w:pPr>
      <w:r>
        <w:t>Ak ste rodičom dieťaťa a pracujete alebo žijete v členskom štáte EHP* alebo Švajčiarsku, potom sa vás týkajú nasledujúce informácie o tom, právne predpisy ktorého štátu sa na vás vzťahujú a ktorý štát, resp. štáty</w:t>
      </w:r>
      <w:r>
        <w:rPr>
          <w:spacing w:val="4"/>
        </w:rPr>
        <w:t xml:space="preserve"> </w:t>
      </w:r>
      <w:r>
        <w:t>budú</w:t>
      </w:r>
      <w:r>
        <w:rPr>
          <w:spacing w:val="7"/>
        </w:rPr>
        <w:t xml:space="preserve"> </w:t>
      </w:r>
      <w:r>
        <w:t>vo</w:t>
      </w:r>
      <w:r>
        <w:rPr>
          <w:spacing w:val="9"/>
        </w:rPr>
        <w:t xml:space="preserve"> </w:t>
      </w:r>
      <w:r>
        <w:t>vašom</w:t>
      </w:r>
      <w:r>
        <w:rPr>
          <w:spacing w:val="2"/>
        </w:rPr>
        <w:t xml:space="preserve"> </w:t>
      </w:r>
      <w:r>
        <w:t>prípade</w:t>
      </w:r>
      <w:r>
        <w:rPr>
          <w:spacing w:val="9"/>
        </w:rPr>
        <w:t xml:space="preserve"> </w:t>
      </w:r>
      <w:r>
        <w:t>vyplácať</w:t>
      </w:r>
      <w:r>
        <w:rPr>
          <w:spacing w:val="6"/>
        </w:rPr>
        <w:t xml:space="preserve"> </w:t>
      </w:r>
      <w:r>
        <w:t>rodinné</w:t>
      </w:r>
      <w:r>
        <w:rPr>
          <w:spacing w:val="7"/>
        </w:rPr>
        <w:t xml:space="preserve"> </w:t>
      </w:r>
      <w:r>
        <w:t>dávky</w:t>
      </w:r>
      <w:r>
        <w:rPr>
          <w:spacing w:val="6"/>
        </w:rPr>
        <w:t xml:space="preserve"> </w:t>
      </w:r>
      <w:r>
        <w:t>(v</w:t>
      </w:r>
      <w:r>
        <w:rPr>
          <w:spacing w:val="4"/>
        </w:rPr>
        <w:t xml:space="preserve"> </w:t>
      </w:r>
      <w:r>
        <w:t>zmysle</w:t>
      </w:r>
      <w:r>
        <w:rPr>
          <w:spacing w:val="7"/>
        </w:rPr>
        <w:t xml:space="preserve"> </w:t>
      </w:r>
      <w:r>
        <w:t>legislatívy</w:t>
      </w:r>
      <w:r>
        <w:rPr>
          <w:spacing w:val="4"/>
        </w:rPr>
        <w:t xml:space="preserve"> </w:t>
      </w:r>
      <w:r>
        <w:t>EÚ</w:t>
      </w:r>
      <w:r>
        <w:rPr>
          <w:spacing w:val="11"/>
          <w:u w:val="single"/>
        </w:rPr>
        <w:t xml:space="preserve"> </w:t>
      </w:r>
      <w:r>
        <w:rPr>
          <w:i/>
          <w:iCs/>
          <w:u w:val="single"/>
        </w:rPr>
        <w:t>Nariadenia</w:t>
      </w:r>
      <w:r>
        <w:rPr>
          <w:i/>
          <w:iCs/>
          <w:spacing w:val="7"/>
          <w:u w:val="single"/>
        </w:rPr>
        <w:t xml:space="preserve"> </w:t>
      </w:r>
      <w:r>
        <w:rPr>
          <w:i/>
          <w:iCs/>
          <w:u w:val="single"/>
        </w:rPr>
        <w:t>Rady</w:t>
      </w:r>
      <w:r>
        <w:rPr>
          <w:i/>
          <w:iCs/>
          <w:spacing w:val="7"/>
          <w:u w:val="single"/>
        </w:rPr>
        <w:t xml:space="preserve"> </w:t>
      </w:r>
      <w:r>
        <w:rPr>
          <w:i/>
          <w:iCs/>
          <w:u w:val="single"/>
        </w:rPr>
        <w:t>(EHS)</w:t>
      </w:r>
      <w:r>
        <w:rPr>
          <w:i/>
          <w:iCs/>
          <w:spacing w:val="5"/>
          <w:u w:val="single"/>
        </w:rPr>
        <w:t xml:space="preserve">        </w:t>
      </w:r>
      <w:r>
        <w:rPr>
          <w:i/>
          <w:iCs/>
          <w:u w:val="single"/>
        </w:rPr>
        <w:t xml:space="preserve">č. </w:t>
      </w:r>
      <w:r>
        <w:rPr>
          <w:i/>
          <w:u w:val="single"/>
        </w:rPr>
        <w:t>883/2004 a Nariadenia Európskeho parlamentu a Rady č. 987/2009).</w:t>
      </w:r>
    </w:p>
    <w:p>
      <w:pPr>
        <w:pStyle w:val="Zkladntext"/>
        <w:spacing w:before="10"/>
        <w:rPr>
          <w:i/>
          <w:sz w:val="13"/>
        </w:rPr>
      </w:pPr>
    </w:p>
    <w:p>
      <w:pPr>
        <w:pStyle w:val="Odsekzoznamu"/>
        <w:numPr>
          <w:ilvl w:val="0"/>
          <w:numId w:val="7"/>
        </w:numPr>
        <w:spacing w:before="92"/>
        <w:ind w:hanging="332"/>
        <w:jc w:val="left"/>
      </w:pPr>
      <w:r>
        <w:t>Nárok na rodinné dávky sa posudzuje podľa Nariadení EÚ, ak niektorý z rodičov nezaopatreného</w:t>
      </w:r>
      <w:r>
        <w:rPr>
          <w:spacing w:val="-22"/>
        </w:rPr>
        <w:t xml:space="preserve"> </w:t>
      </w:r>
      <w:r>
        <w:t>dieťaťa:</w:t>
      </w:r>
    </w:p>
    <w:p>
      <w:pPr>
        <w:pStyle w:val="Odsekzoznamu"/>
        <w:numPr>
          <w:ilvl w:val="0"/>
          <w:numId w:val="8"/>
        </w:numPr>
        <w:spacing w:line="252" w:lineRule="exact"/>
        <w:ind w:left="1134" w:hanging="265"/>
      </w:pPr>
      <w:r>
        <w:t>vykonáva zárobkovú</w:t>
      </w:r>
      <w:r>
        <w:rPr>
          <w:spacing w:val="-1"/>
        </w:rPr>
        <w:t xml:space="preserve"> </w:t>
      </w:r>
      <w:r>
        <w:t>činnosť,</w:t>
      </w:r>
    </w:p>
    <w:p>
      <w:pPr>
        <w:pStyle w:val="Odsekzoznamu"/>
        <w:numPr>
          <w:ilvl w:val="0"/>
          <w:numId w:val="8"/>
        </w:numPr>
        <w:spacing w:line="252" w:lineRule="exact"/>
        <w:ind w:left="1134" w:hanging="265"/>
      </w:pPr>
      <w:r>
        <w:t>poberá dôchodok</w:t>
      </w:r>
    </w:p>
    <w:p>
      <w:pPr>
        <w:pStyle w:val="Odsekzoznamu"/>
        <w:numPr>
          <w:ilvl w:val="0"/>
          <w:numId w:val="8"/>
        </w:numPr>
        <w:spacing w:line="252" w:lineRule="exact"/>
        <w:ind w:left="1134" w:hanging="265"/>
      </w:pPr>
      <w:r>
        <w:t>alebo žije s dieťaťom v členskom štáte EHP* alebo vo</w:t>
      </w:r>
      <w:r>
        <w:rPr>
          <w:spacing w:val="-17"/>
        </w:rPr>
        <w:t xml:space="preserve"> </w:t>
      </w:r>
      <w:r>
        <w:t>Švajčiarsku.</w:t>
      </w:r>
    </w:p>
    <w:p>
      <w:pPr>
        <w:pStyle w:val="Zkladntext"/>
        <w:spacing w:before="4"/>
        <w:rPr>
          <w:sz w:val="24"/>
        </w:rPr>
      </w:pPr>
    </w:p>
    <w:p>
      <w:pPr>
        <w:pStyle w:val="Odsekzoznamu"/>
        <w:numPr>
          <w:ilvl w:val="0"/>
          <w:numId w:val="7"/>
        </w:numPr>
        <w:tabs>
          <w:tab w:val="left" w:pos="900"/>
        </w:tabs>
        <w:spacing w:before="1"/>
        <w:ind w:right="278"/>
        <w:jc w:val="both"/>
      </w:pPr>
      <w:r>
        <w:t>V takom prípade sa nárok na rodinné dávky posudzuje okrem slovenskej legislatívy aj podľa koordinačných nariadení a legislatívy EÚ. Tieto nariadenia sú nadradené právnym predpisom Slovenskej republiky.</w:t>
      </w:r>
    </w:p>
    <w:p>
      <w:pPr>
        <w:pStyle w:val="Zkladntext"/>
      </w:pPr>
    </w:p>
    <w:p>
      <w:pPr>
        <w:pStyle w:val="Odsekzoznamu"/>
        <w:numPr>
          <w:ilvl w:val="0"/>
          <w:numId w:val="7"/>
        </w:numPr>
        <w:tabs>
          <w:tab w:val="left" w:pos="900"/>
        </w:tabs>
        <w:spacing w:before="1"/>
        <w:ind w:right="1147"/>
        <w:jc w:val="both"/>
      </w:pPr>
      <w:r>
        <w:t>Podrobnejšie informácie o príslušnej</w:t>
      </w:r>
      <w:hyperlink r:id="rId6" w:history="1">
        <w:r>
          <w:rPr>
            <w:rStyle w:val="Hypertextovprepojenie"/>
          </w:rPr>
          <w:t xml:space="preserve"> legislatíve EÚ</w:t>
        </w:r>
      </w:hyperlink>
      <w:r>
        <w:rPr>
          <w:color w:val="0000FF"/>
        </w:rPr>
        <w:t xml:space="preserve"> </w:t>
      </w:r>
      <w:r>
        <w:t>nájdete na webovej stránke MPSVR SR</w:t>
      </w:r>
      <w:hyperlink r:id="rId7" w:history="1">
        <w:r>
          <w:rPr>
            <w:rStyle w:val="Hypertextovprepojenie"/>
          </w:rPr>
          <w:t xml:space="preserve"> </w:t>
        </w:r>
        <w:r>
          <w:rPr>
            <w:rStyle w:val="Hypertextovprepojenie"/>
            <w:spacing w:val="-1"/>
          </w:rPr>
          <w:t>http://employment.gov.sk/sk/ministerstvo/medzinarodna-spolupraca/koordinacia-systemov-sz/.</w:t>
        </w:r>
      </w:hyperlink>
    </w:p>
    <w:p>
      <w:pPr>
        <w:pStyle w:val="Zkladntext"/>
        <w:spacing w:before="11"/>
        <w:rPr>
          <w:sz w:val="13"/>
        </w:rPr>
      </w:pPr>
    </w:p>
    <w:p>
      <w:pPr>
        <w:pStyle w:val="Odsekzoznamu"/>
        <w:numPr>
          <w:ilvl w:val="0"/>
          <w:numId w:val="7"/>
        </w:numPr>
        <w:spacing w:before="92"/>
        <w:ind w:left="851" w:hanging="313"/>
        <w:jc w:val="left"/>
      </w:pPr>
      <w:r>
        <w:t>Koordinácia rodinných dávok sa vzťahuje</w:t>
      </w:r>
      <w:r>
        <w:rPr>
          <w:spacing w:val="-2"/>
        </w:rPr>
        <w:t xml:space="preserve"> </w:t>
      </w:r>
      <w:r>
        <w:t>na:</w:t>
      </w:r>
    </w:p>
    <w:p>
      <w:pPr>
        <w:pStyle w:val="Odsekzoznamu"/>
        <w:numPr>
          <w:ilvl w:val="0"/>
          <w:numId w:val="9"/>
        </w:numPr>
        <w:spacing w:before="1" w:line="252" w:lineRule="exact"/>
        <w:ind w:left="1134" w:hanging="284"/>
      </w:pPr>
      <w:r>
        <w:t>prídavok na</w:t>
      </w:r>
      <w:r>
        <w:rPr>
          <w:spacing w:val="-4"/>
        </w:rPr>
        <w:t xml:space="preserve"> </w:t>
      </w:r>
      <w:r>
        <w:t>dieťa</w:t>
      </w:r>
    </w:p>
    <w:p>
      <w:pPr>
        <w:pStyle w:val="Odsekzoznamu"/>
        <w:numPr>
          <w:ilvl w:val="0"/>
          <w:numId w:val="9"/>
        </w:numPr>
        <w:spacing w:line="252" w:lineRule="exact"/>
        <w:ind w:left="1134" w:hanging="284"/>
      </w:pPr>
      <w:r>
        <w:t>príplatok k prídavku na</w:t>
      </w:r>
      <w:r>
        <w:rPr>
          <w:spacing w:val="-6"/>
        </w:rPr>
        <w:t xml:space="preserve"> </w:t>
      </w:r>
      <w:r>
        <w:t>dieťa</w:t>
      </w:r>
    </w:p>
    <w:p>
      <w:pPr>
        <w:pStyle w:val="Odsekzoznamu"/>
        <w:numPr>
          <w:ilvl w:val="0"/>
          <w:numId w:val="9"/>
        </w:numPr>
        <w:spacing w:line="252" w:lineRule="exact"/>
        <w:ind w:left="1134" w:hanging="284"/>
      </w:pPr>
      <w:r>
        <w:t>rodičovský</w:t>
      </w:r>
      <w:r>
        <w:rPr>
          <w:spacing w:val="-4"/>
        </w:rPr>
        <w:t xml:space="preserve"> </w:t>
      </w:r>
      <w:r>
        <w:t>príspevok</w:t>
      </w:r>
    </w:p>
    <w:p>
      <w:pPr>
        <w:pStyle w:val="Odsekzoznamu"/>
        <w:numPr>
          <w:ilvl w:val="0"/>
          <w:numId w:val="9"/>
        </w:numPr>
        <w:spacing w:before="2" w:line="252" w:lineRule="exact"/>
        <w:ind w:left="1134" w:hanging="284"/>
      </w:pPr>
      <w:r>
        <w:t>dávky v náhradnej rodinnej starostlivosti – všetky, aj</w:t>
      </w:r>
      <w:r>
        <w:rPr>
          <w:spacing w:val="-4"/>
        </w:rPr>
        <w:t xml:space="preserve"> </w:t>
      </w:r>
      <w:r>
        <w:t>jednorazové</w:t>
      </w:r>
    </w:p>
    <w:p>
      <w:pPr>
        <w:pStyle w:val="Odsekzoznamu"/>
        <w:numPr>
          <w:ilvl w:val="0"/>
          <w:numId w:val="9"/>
        </w:numPr>
        <w:spacing w:line="252" w:lineRule="exact"/>
        <w:ind w:left="1134" w:hanging="284"/>
      </w:pPr>
      <w:r>
        <w:t>príspevok na</w:t>
      </w:r>
      <w:r>
        <w:rPr>
          <w:spacing w:val="-4"/>
        </w:rPr>
        <w:t xml:space="preserve"> </w:t>
      </w:r>
      <w:r>
        <w:t>pohreb</w:t>
      </w:r>
    </w:p>
    <w:p>
      <w:pPr>
        <w:pStyle w:val="Zkladntext"/>
      </w:pPr>
    </w:p>
    <w:p>
      <w:pPr>
        <w:pStyle w:val="Odsekzoznamu"/>
        <w:numPr>
          <w:ilvl w:val="0"/>
          <w:numId w:val="7"/>
        </w:numPr>
        <w:spacing w:line="252" w:lineRule="exact"/>
        <w:ind w:left="851" w:hanging="284"/>
        <w:jc w:val="both"/>
      </w:pPr>
      <w:r>
        <w:t>Koordinačné predpisy sa uplatňujú na území týchto</w:t>
      </w:r>
      <w:r>
        <w:rPr>
          <w:spacing w:val="-7"/>
        </w:rPr>
        <w:t xml:space="preserve"> </w:t>
      </w:r>
      <w:r>
        <w:t>štátov:</w:t>
      </w:r>
    </w:p>
    <w:p>
      <w:pPr>
        <w:pStyle w:val="Zkladntext"/>
        <w:ind w:left="851" w:right="103"/>
        <w:jc w:val="both"/>
      </w:pPr>
      <w:r>
        <w:t>Belgicko, Bulharsko, Cyprus, Česká republika, Dánsko (bez Grónska), Estónsko, Fínsko, Francúzsko (vrátane ostrova Korzika a zámorských departamentov - ostrovov Guadeloupe, Martinique, Réunion, Francúzska Guyana, ale bez zámorských teritórií v Austrálii a Antarktíde, Francúzskej Polynézii, Mayotte, Novej Kaledónii, Wallis, Saint-Pierre-Miquelon a Futuna), Grécko, Holandsko, Írsko, Litva, Lotyšsko, Luxembursko, Maďarsko, Malta, Nemecko, Poľsko, Portugalsko (vrátane autonómnych oblastí Madeira a Azory), Rakúsko, Rumunsko, Slovenská republika, Slovinsko, Španielsko, Švédsko, Taliansko, Veľká Británia (vrátane Severného Írska a Gibraltáru), Chorvátsko, Nórsko, Island, Lichtenštajnsko a</w:t>
      </w:r>
      <w:r>
        <w:rPr>
          <w:spacing w:val="54"/>
        </w:rPr>
        <w:t xml:space="preserve"> </w:t>
      </w:r>
      <w:r>
        <w:t>Švajčiarsko.</w:t>
      </w:r>
    </w:p>
    <w:p>
      <w:pPr>
        <w:pStyle w:val="Zkladntext"/>
        <w:spacing w:before="1"/>
      </w:pPr>
    </w:p>
    <w:p>
      <w:pPr>
        <w:pStyle w:val="Odsekzoznamu"/>
        <w:numPr>
          <w:ilvl w:val="0"/>
          <w:numId w:val="7"/>
        </w:numPr>
        <w:spacing w:line="253" w:lineRule="exact"/>
        <w:ind w:left="820" w:hanging="253"/>
        <w:jc w:val="left"/>
      </w:pPr>
      <w:r>
        <w:t xml:space="preserve"> Koordinácia sa vzťahuje</w:t>
      </w:r>
      <w:r>
        <w:rPr>
          <w:spacing w:val="-2"/>
        </w:rPr>
        <w:t xml:space="preserve"> </w:t>
      </w:r>
      <w:r>
        <w:t>na:</w:t>
      </w:r>
    </w:p>
    <w:p>
      <w:pPr>
        <w:pStyle w:val="Odsekzoznamu"/>
        <w:numPr>
          <w:ilvl w:val="0"/>
          <w:numId w:val="10"/>
        </w:numPr>
        <w:spacing w:line="252" w:lineRule="exact"/>
        <w:ind w:left="1134" w:hanging="283"/>
      </w:pPr>
      <w:r>
        <w:t>občanov členských štátov EHP* a</w:t>
      </w:r>
      <w:r>
        <w:rPr>
          <w:spacing w:val="-6"/>
        </w:rPr>
        <w:t xml:space="preserve"> </w:t>
      </w:r>
      <w:r>
        <w:t>Švajčiarska;</w:t>
      </w:r>
    </w:p>
    <w:p>
      <w:pPr>
        <w:pStyle w:val="Odsekzoznamu"/>
        <w:numPr>
          <w:ilvl w:val="0"/>
          <w:numId w:val="10"/>
        </w:numPr>
        <w:spacing w:line="252" w:lineRule="exact"/>
        <w:ind w:left="1134" w:hanging="283"/>
      </w:pPr>
      <w:r>
        <w:t>osoby bez štátnej príslušnosti a utečencov, ak majú bydlisko v členskom štáte EHP a vo</w:t>
      </w:r>
      <w:r>
        <w:rPr>
          <w:spacing w:val="-21"/>
        </w:rPr>
        <w:t xml:space="preserve"> </w:t>
      </w:r>
      <w:r>
        <w:t>Švajčiarsku</w:t>
      </w:r>
    </w:p>
    <w:p>
      <w:pPr>
        <w:pStyle w:val="Odsekzoznamu"/>
        <w:numPr>
          <w:ilvl w:val="0"/>
          <w:numId w:val="10"/>
        </w:numPr>
        <w:spacing w:before="2" w:line="252" w:lineRule="exact"/>
        <w:ind w:left="1134" w:hanging="283"/>
      </w:pPr>
      <w:r>
        <w:t>rodinných príslušníkov a pozostalých osôb uvedených v písm. a) a b) bez ohľadu na štátnu</w:t>
      </w:r>
      <w:r>
        <w:rPr>
          <w:spacing w:val="-19"/>
        </w:rPr>
        <w:t xml:space="preserve"> </w:t>
      </w:r>
      <w:r>
        <w:t>príslušnosť;</w:t>
      </w:r>
    </w:p>
    <w:p>
      <w:pPr>
        <w:pStyle w:val="Odsekzoznamu"/>
        <w:numPr>
          <w:ilvl w:val="0"/>
          <w:numId w:val="10"/>
        </w:numPr>
        <w:spacing w:line="252" w:lineRule="exact"/>
        <w:ind w:left="1134" w:hanging="283"/>
      </w:pPr>
      <w:r>
        <w:t>neaktívne osoby, ak majú bydlisko v členskom štáte EHP* a vo</w:t>
      </w:r>
      <w:r>
        <w:rPr>
          <w:spacing w:val="-12"/>
        </w:rPr>
        <w:t xml:space="preserve"> </w:t>
      </w:r>
      <w:r>
        <w:t>Švajčiarsku.</w:t>
      </w:r>
    </w:p>
    <w:p>
      <w:pPr>
        <w:pStyle w:val="Odsekzoznamu"/>
        <w:spacing w:line="252" w:lineRule="exact"/>
        <w:ind w:left="1134"/>
      </w:pPr>
    </w:p>
    <w:p>
      <w:pPr>
        <w:pStyle w:val="Odsekzoznamu"/>
        <w:numPr>
          <w:ilvl w:val="0"/>
          <w:numId w:val="7"/>
        </w:numPr>
        <w:ind w:left="851" w:right="101" w:hanging="284"/>
        <w:jc w:val="both"/>
      </w:pPr>
      <w:r>
        <w:t xml:space="preserve">Ak podlieha rodič nezaopatreného dieťaťa pravidlám </w:t>
      </w:r>
      <w:r>
        <w:rPr>
          <w:u w:val="single"/>
        </w:rPr>
        <w:t>The Staff Regulations of Officials of the European Communities</w:t>
      </w:r>
      <w:r>
        <w:t xml:space="preserve"> (</w:t>
      </w:r>
      <w:r>
        <w:rPr>
          <w:i/>
        </w:rPr>
        <w:t xml:space="preserve">Služobný poriadok vyšších úradníkov Európskych spoločenstiev a Podmienky zamestnávania ostatných zamestnancov Spoločenstiev, podľa nariadenia (EHS, Euratom, ESUO) č.259/68 v znení neskorších predpisov </w:t>
      </w:r>
      <w:r>
        <w:t xml:space="preserve">), </w:t>
      </w:r>
      <w:r>
        <w:rPr>
          <w:b/>
        </w:rPr>
        <w:t xml:space="preserve">koordinácia sa na neho nevzťahuje </w:t>
      </w:r>
      <w:r>
        <w:t>a jeho nároky sa posudzujú podľa vnútroštátnych</w:t>
      </w:r>
      <w:r>
        <w:rPr>
          <w:spacing w:val="-5"/>
        </w:rPr>
        <w:t xml:space="preserve"> </w:t>
      </w:r>
      <w:r>
        <w:t>predpisov – t. j. v nadväznosti na trvalý pobyt tejto osoby v SR . (Občan predloží doklad).</w:t>
      </w:r>
    </w:p>
    <w:p>
      <w:pPr>
        <w:pStyle w:val="Zkladntext"/>
        <w:spacing w:before="4"/>
        <w:rPr>
          <w:sz w:val="24"/>
        </w:rPr>
      </w:pPr>
    </w:p>
    <w:p>
      <w:pPr>
        <w:pStyle w:val="Odsekzoznamu"/>
        <w:numPr>
          <w:ilvl w:val="0"/>
          <w:numId w:val="7"/>
        </w:numPr>
        <w:ind w:left="851" w:right="101" w:hanging="284"/>
        <w:jc w:val="both"/>
      </w:pPr>
      <w:r>
        <w:t>Podľa definícií koordinačných nariadení je „zamestnaná osoba“ a „samostatne zárobkovo činná osoba“ tá, ktorá</w:t>
      </w:r>
      <w:r>
        <w:rPr>
          <w:spacing w:val="-1"/>
        </w:rPr>
        <w:t xml:space="preserve"> </w:t>
      </w:r>
      <w:r>
        <w:t>vykonáva:</w:t>
      </w:r>
    </w:p>
    <w:p>
      <w:pPr>
        <w:pStyle w:val="Odsekzoznamu"/>
      </w:pPr>
    </w:p>
    <w:p>
      <w:pPr>
        <w:pStyle w:val="Zkladntext"/>
        <w:spacing w:before="1"/>
        <w:ind w:left="851" w:right="104"/>
        <w:jc w:val="both"/>
      </w:pPr>
      <w:r>
        <w:t xml:space="preserve"> „</w:t>
      </w:r>
      <w:r>
        <w:rPr>
          <w:i/>
        </w:rPr>
        <w:t>činnosť ako zamestnanec</w:t>
      </w:r>
      <w:r>
        <w:t>“ znamená každú činnosť alebo rovnocennú situáciu, ktorá sa za takú považuje na účely právnych predpisov v oblasti sociálneho zabezpečenia členského štátu, v ktorom takáto činnosť alebo rovnocenná situácia existuje;</w:t>
      </w:r>
    </w:p>
    <w:p>
      <w:pPr>
        <w:pStyle w:val="Zkladntext"/>
        <w:spacing w:before="1"/>
        <w:rPr>
          <w:sz w:val="1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154940</wp:posOffset>
                </wp:positionV>
                <wp:extent cx="5284470" cy="1270"/>
                <wp:effectExtent l="0" t="0" r="11430" b="17780"/>
                <wp:wrapTopAndBottom/>
                <wp:docPr id="5" name="Voľná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4470" cy="1270"/>
                        </a:xfrm>
                        <a:custGeom>
                          <a:avLst/>
                          <a:gdLst>
                            <a:gd name="T0" fmla="+- 0 902 902"/>
                            <a:gd name="T1" fmla="*/ T0 w 8322"/>
                            <a:gd name="T2" fmla="+- 0 9224 902"/>
                            <a:gd name="T3" fmla="*/ T2 w 8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2">
                              <a:moveTo>
                                <a:pt x="0" y="0"/>
                              </a:moveTo>
                              <a:lnTo>
                                <a:pt x="83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5" o:spid="_x0000_s1026" style="position:absolute;margin-left:45.1pt;margin-top:12.2pt;width:416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" path="m,l8322,e" filled="f" strokeweight=".25292mm">
                <v:path arrowok="t" o:connecttype="custom" o:connectlocs="0,0;5284470,0" o:connectangles="0,0"/>
                <w10:wrap type="topAndBottom" anchorx="page"/>
              </v:shape>
            </w:pict>
          </mc:Fallback>
        </mc:AlternateContent>
      </w:r>
    </w:p>
    <w:p>
      <w:pPr>
        <w:pStyle w:val="Odsekzoznamu"/>
        <w:numPr>
          <w:ilvl w:val="0"/>
          <w:numId w:val="11"/>
        </w:numPr>
        <w:tabs>
          <w:tab w:val="left" w:pos="278"/>
        </w:tabs>
        <w:spacing w:line="240" w:lineRule="exact"/>
      </w:pPr>
      <w:r>
        <w:t>členské štáty EHP (štáty Európskej únie + Island, Lichtenštajnsko,</w:t>
      </w:r>
      <w:r>
        <w:rPr>
          <w:spacing w:val="-7"/>
        </w:rPr>
        <w:t xml:space="preserve"> </w:t>
      </w:r>
      <w:r>
        <w:t>Nórsko)</w:t>
      </w:r>
    </w:p>
    <w:p>
      <w:pPr>
        <w:widowControl/>
        <w:autoSpaceDE/>
        <w:autoSpaceDN/>
        <w:sectPr>
          <w:pgSz w:w="11910" w:h="16840"/>
          <w:pgMar w:top="480" w:right="740" w:bottom="280" w:left="740" w:header="708" w:footer="708" w:gutter="0"/>
          <w:cols w:space="708"/>
        </w:sectPr>
      </w:pPr>
    </w:p>
    <w:p>
      <w:pPr>
        <w:pStyle w:val="Zkladntext"/>
        <w:spacing w:before="74"/>
        <w:ind w:left="851" w:right="108"/>
        <w:jc w:val="both"/>
      </w:pPr>
      <w:r>
        <w:lastRenderedPageBreak/>
        <w:t>„</w:t>
      </w:r>
      <w:r>
        <w:rPr>
          <w:i/>
        </w:rPr>
        <w:t>činnosť ako samostatne zárobkovo činná osoba</w:t>
      </w:r>
      <w:r>
        <w:t>“ znamená každú činnosť alebo rovnocennú situáciu, ktorá sa za takú považuje na účely právnych predpisov v oblasti sociálneho zabezpečenia členského štátu, v ktorom takáto činnosť alebo rovnocenná situácia existuje.</w:t>
      </w:r>
    </w:p>
    <w:p>
      <w:pPr>
        <w:pStyle w:val="Zkladntext"/>
        <w:spacing w:before="5"/>
        <w:rPr>
          <w:sz w:val="24"/>
        </w:rPr>
      </w:pPr>
    </w:p>
    <w:p>
      <w:pPr>
        <w:pStyle w:val="Zkladntext"/>
        <w:ind w:left="851" w:right="108"/>
        <w:jc w:val="both"/>
      </w:pPr>
      <w:r>
        <w:t>Zjednodušene možno za zamestnanú alebo samostatne zárobkovo činnú osobu považovať osobu, ktorá odvádza dane a odvádza príspevky do systému sociálneho poistenia. V prípade SZČO je potrebné preukázať reálny výkon činnosti (daňové priznanie, faktúry a pod.), ak nemá odvodovú povinnosť.</w:t>
      </w:r>
    </w:p>
    <w:p>
      <w:pPr>
        <w:pStyle w:val="Zkladntext"/>
        <w:spacing w:before="4"/>
        <w:rPr>
          <w:sz w:val="24"/>
        </w:rPr>
      </w:pPr>
    </w:p>
    <w:p>
      <w:pPr>
        <w:ind w:left="851" w:right="106"/>
        <w:jc w:val="both"/>
      </w:pPr>
      <w:r>
        <w:rPr>
          <w:b/>
        </w:rPr>
        <w:t xml:space="preserve">Poberanie materského, dávok v nezamestnanosti a dôchodku </w:t>
      </w:r>
      <w:r>
        <w:t>(akéhokoľvek) je (ako dôsledok predchádzajúcej pracovnej činnosti) považované za rovnocenné s výkonom pracovnej činnosti.</w:t>
      </w:r>
    </w:p>
    <w:p>
      <w:pPr>
        <w:pStyle w:val="Zkladntext"/>
        <w:spacing w:before="5"/>
        <w:rPr>
          <w:sz w:val="24"/>
        </w:rPr>
      </w:pPr>
    </w:p>
    <w:p>
      <w:pPr>
        <w:pStyle w:val="Odsekzoznamu"/>
        <w:numPr>
          <w:ilvl w:val="0"/>
          <w:numId w:val="7"/>
        </w:numPr>
        <w:spacing w:before="1"/>
        <w:ind w:left="851" w:right="103" w:hanging="284"/>
        <w:jc w:val="left"/>
      </w:pPr>
      <w:r>
        <w:rPr>
          <w:b/>
        </w:rPr>
        <w:t>Pri nároku na rodinné dávky sa posudzujú obidvaja rodičia dieťaťa, ako aj bydlisko dieťaťa</w:t>
      </w:r>
      <w:r>
        <w:t>. Základné informácie potrebné k posúdeniu či vznikne, alebo trvá nárok na rodinné</w:t>
      </w:r>
      <w:r>
        <w:rPr>
          <w:spacing w:val="-15"/>
        </w:rPr>
        <w:t xml:space="preserve"> </w:t>
      </w:r>
      <w:r>
        <w:t>dávky:</w:t>
      </w:r>
    </w:p>
    <w:p>
      <w:pPr>
        <w:pStyle w:val="Odsekzoznamu"/>
        <w:numPr>
          <w:ilvl w:val="0"/>
          <w:numId w:val="12"/>
        </w:numPr>
        <w:spacing w:line="252" w:lineRule="exact"/>
        <w:ind w:left="1134" w:hanging="283"/>
      </w:pPr>
      <w:r>
        <w:rPr>
          <w:u w:val="single"/>
        </w:rPr>
        <w:t>zamestnanie otca a matky</w:t>
      </w:r>
      <w:r>
        <w:rPr>
          <w:spacing w:val="1"/>
          <w:u w:val="single"/>
        </w:rPr>
        <w:t xml:space="preserve"> </w:t>
      </w:r>
      <w:r>
        <w:rPr>
          <w:u w:val="single"/>
        </w:rPr>
        <w:t>(štát)</w:t>
      </w:r>
    </w:p>
    <w:p>
      <w:pPr>
        <w:pStyle w:val="Odsekzoznamu"/>
        <w:numPr>
          <w:ilvl w:val="0"/>
          <w:numId w:val="12"/>
        </w:numPr>
        <w:spacing w:line="252" w:lineRule="exact"/>
        <w:ind w:left="1134" w:hanging="283"/>
      </w:pPr>
      <w:r>
        <w:rPr>
          <w:spacing w:val="-56"/>
          <w:u w:val="single"/>
        </w:rPr>
        <w:t xml:space="preserve"> </w:t>
      </w:r>
      <w:r>
        <w:rPr>
          <w:u w:val="single"/>
        </w:rPr>
        <w:t>poberanie dôchodku, materského, dávok v nezamestnanosti otca a matky dieťaťa</w:t>
      </w:r>
      <w:r>
        <w:rPr>
          <w:spacing w:val="-5"/>
          <w:u w:val="single"/>
        </w:rPr>
        <w:t xml:space="preserve"> </w:t>
      </w:r>
      <w:r>
        <w:rPr>
          <w:u w:val="single"/>
        </w:rPr>
        <w:t>(štát)</w:t>
      </w:r>
    </w:p>
    <w:p>
      <w:pPr>
        <w:pStyle w:val="Odsekzoznamu"/>
        <w:numPr>
          <w:ilvl w:val="0"/>
          <w:numId w:val="12"/>
        </w:numPr>
        <w:spacing w:before="1"/>
        <w:ind w:left="1134" w:hanging="283"/>
      </w:pPr>
      <w:r>
        <w:rPr>
          <w:u w:val="single"/>
        </w:rPr>
        <w:t>bydlisko rodičov a dieťaťa (nie trvalý</w:t>
      </w:r>
      <w:r>
        <w:rPr>
          <w:spacing w:val="-5"/>
          <w:u w:val="single"/>
        </w:rPr>
        <w:t xml:space="preserve"> </w:t>
      </w:r>
      <w:r>
        <w:rPr>
          <w:u w:val="single"/>
        </w:rPr>
        <w:t>pobyt)</w:t>
      </w:r>
    </w:p>
    <w:p>
      <w:pPr>
        <w:pStyle w:val="Zkladntext"/>
        <w:spacing w:before="5"/>
        <w:rPr>
          <w:sz w:val="16"/>
        </w:rPr>
      </w:pPr>
    </w:p>
    <w:p>
      <w:pPr>
        <w:pStyle w:val="Odsekzoznamu"/>
        <w:numPr>
          <w:ilvl w:val="0"/>
          <w:numId w:val="7"/>
        </w:numPr>
        <w:spacing w:before="91"/>
        <w:ind w:left="851" w:right="101" w:hanging="284"/>
        <w:jc w:val="both"/>
      </w:pPr>
      <w:r>
        <w:rPr>
          <w:b/>
        </w:rPr>
        <w:t>Skúma sa situácia celej rodiny</w:t>
      </w:r>
      <w:r>
        <w:t>, nielen rodiča, ktorý má v starostlivosti dieťa. Nie je podstatné, či sú rodičia dieťaťa rozvedení, či žijú aj s dieťaťom v spoločnej domácnosti, či sú manželia, či je dieťa súdom zverené do starostlivosti jedného rodiča a pod. Podľa nariadení EÚ sú posudzovaní obidvaja biologickí rodičia. Rodič zamestnaný v inom štáte EÚ má nárok na rodinné dávky v štáte zamestnania po splnení podmienok príslušnej legislatívy štátu</w:t>
      </w:r>
      <w:r>
        <w:rPr>
          <w:spacing w:val="-6"/>
        </w:rPr>
        <w:t xml:space="preserve"> </w:t>
      </w:r>
      <w:r>
        <w:t>EÚ.</w:t>
      </w:r>
    </w:p>
    <w:p>
      <w:pPr>
        <w:pStyle w:val="Zkladntext"/>
        <w:spacing w:before="5"/>
        <w:rPr>
          <w:sz w:val="24"/>
        </w:rPr>
      </w:pPr>
    </w:p>
    <w:p>
      <w:pPr>
        <w:pStyle w:val="Odsekzoznamu"/>
        <w:numPr>
          <w:ilvl w:val="0"/>
          <w:numId w:val="7"/>
        </w:numPr>
        <w:ind w:left="851" w:right="106" w:hanging="284"/>
        <w:jc w:val="both"/>
      </w:pPr>
      <w:r>
        <w:t>Pri   posudzovaní   nároku  na  rodinné  dávky  v zmysle  nariadení   EÚ  sa  určuje  „bydlisko“  rodičov   a dieťaťa/detí podľa definície v čl. 1 j) nariadenia č.</w:t>
      </w:r>
      <w:r>
        <w:rPr>
          <w:spacing w:val="-9"/>
        </w:rPr>
        <w:t xml:space="preserve"> </w:t>
      </w:r>
      <w:r>
        <w:t>883/2004:</w:t>
      </w:r>
    </w:p>
    <w:p>
      <w:pPr>
        <w:pStyle w:val="Zkladntext"/>
        <w:spacing w:before="8"/>
        <w:rPr>
          <w:sz w:val="24"/>
        </w:rPr>
      </w:pPr>
    </w:p>
    <w:p>
      <w:pPr>
        <w:pStyle w:val="Nadpis1"/>
        <w:ind w:left="851"/>
      </w:pPr>
      <w:r>
        <w:t>„bydlisko“ znamená miesto, kde osoba zvyčajne býva;</w:t>
      </w:r>
    </w:p>
    <w:p>
      <w:pPr>
        <w:pStyle w:val="Zkladntext"/>
        <w:spacing w:before="10"/>
        <w:rPr>
          <w:b/>
          <w:sz w:val="23"/>
        </w:rPr>
      </w:pPr>
    </w:p>
    <w:p>
      <w:pPr>
        <w:pStyle w:val="Zkladntext"/>
        <w:spacing w:before="1"/>
        <w:ind w:left="851" w:right="19"/>
      </w:pPr>
      <w:r>
        <w:t>(napr. kde je výkon zamestnania, zdravotné poistenie, návšteva predškolského zariadenia, povinná školská dochádzka v prípade starších detí a pod. )</w:t>
      </w:r>
    </w:p>
    <w:p>
      <w:pPr>
        <w:pStyle w:val="Zkladntext"/>
        <w:spacing w:before="5"/>
        <w:rPr>
          <w:sz w:val="24"/>
        </w:rPr>
      </w:pPr>
    </w:p>
    <w:p>
      <w:pPr>
        <w:pStyle w:val="Odsekzoznamu"/>
        <w:numPr>
          <w:ilvl w:val="0"/>
          <w:numId w:val="7"/>
        </w:numPr>
        <w:ind w:left="851" w:right="102" w:hanging="284"/>
        <w:jc w:val="both"/>
      </w:pPr>
      <w:r>
        <w:t>Každá osoba môže v oblasti sociálneho zabezpečenia podliehať právnym predpisom len jedného členského štátu. Platí to aj v prípade, že súčasne vykonáva pracovnú činnosť vo viacerých štátoch. Pre to, v ktorom štáte to bude, platia osobitné</w:t>
      </w:r>
      <w:r>
        <w:rPr>
          <w:spacing w:val="-1"/>
        </w:rPr>
        <w:t xml:space="preserve"> </w:t>
      </w:r>
      <w:r>
        <w:t>pravidlá.</w:t>
      </w:r>
    </w:p>
    <w:p>
      <w:pPr>
        <w:pStyle w:val="Zkladntext"/>
        <w:spacing w:before="4"/>
        <w:rPr>
          <w:sz w:val="24"/>
        </w:rPr>
      </w:pPr>
    </w:p>
    <w:p>
      <w:pPr>
        <w:pStyle w:val="Odsekzoznamu"/>
        <w:numPr>
          <w:ilvl w:val="0"/>
          <w:numId w:val="7"/>
        </w:numPr>
        <w:ind w:left="851" w:right="106" w:hanging="284"/>
        <w:jc w:val="both"/>
      </w:pPr>
      <w:r>
        <w:t>Na osoby vykonávajúce prácu v inom štáte (napr. zamestnanci Ministerstva zahraničných vecí, alebo vyslaní pracovníci s vystaveným európskym formulárom E101) sa vzťahuje legislatíva vysielajúceho</w:t>
      </w:r>
      <w:r>
        <w:rPr>
          <w:spacing w:val="-24"/>
        </w:rPr>
        <w:t xml:space="preserve"> </w:t>
      </w:r>
      <w:r>
        <w:t>štátu.</w:t>
      </w:r>
    </w:p>
    <w:p>
      <w:pPr>
        <w:pStyle w:val="Zkladntext"/>
        <w:spacing w:before="3"/>
        <w:ind w:left="851" w:hanging="284"/>
        <w:rPr>
          <w:sz w:val="24"/>
        </w:rPr>
      </w:pPr>
    </w:p>
    <w:p>
      <w:pPr>
        <w:pStyle w:val="Odsekzoznamu"/>
        <w:numPr>
          <w:ilvl w:val="0"/>
          <w:numId w:val="7"/>
        </w:numPr>
        <w:spacing w:before="1"/>
        <w:ind w:left="851" w:right="106" w:hanging="284"/>
        <w:jc w:val="both"/>
      </w:pPr>
      <w:r>
        <w:t>Nie je možné vyplácať  rodinné dávky na  toho istého  člena rodiny za  rovnaké  obdobie  v dvoch štátoch v plnej výške. Princípy vyplácania dávok sú určené v nariadeniach v pravidlách</w:t>
      </w:r>
      <w:r>
        <w:rPr>
          <w:spacing w:val="-13"/>
        </w:rPr>
        <w:t xml:space="preserve"> </w:t>
      </w:r>
      <w:r>
        <w:t>prednosti.</w:t>
      </w:r>
    </w:p>
    <w:p>
      <w:pPr>
        <w:pStyle w:val="Zkladntext"/>
        <w:spacing w:before="5"/>
        <w:ind w:left="851" w:hanging="284"/>
        <w:rPr>
          <w:sz w:val="24"/>
        </w:rPr>
      </w:pPr>
    </w:p>
    <w:p>
      <w:pPr>
        <w:pStyle w:val="Odsekzoznamu"/>
        <w:numPr>
          <w:ilvl w:val="0"/>
          <w:numId w:val="7"/>
        </w:numPr>
        <w:ind w:left="851" w:right="103" w:hanging="284"/>
        <w:jc w:val="both"/>
      </w:pPr>
      <w:r>
        <w:t>Pre aplikáciu koordinačných nariadení získavajú inštitúcie zainteresovaných štátov potrebné informácie vzájomnou</w:t>
      </w:r>
      <w:r>
        <w:rPr>
          <w:spacing w:val="31"/>
        </w:rPr>
        <w:t xml:space="preserve"> </w:t>
      </w:r>
      <w:r>
        <w:t>výmenou</w:t>
      </w:r>
      <w:r>
        <w:rPr>
          <w:spacing w:val="33"/>
        </w:rPr>
        <w:t xml:space="preserve"> </w:t>
      </w:r>
      <w:r>
        <w:t>európskych</w:t>
      </w:r>
      <w:r>
        <w:rPr>
          <w:spacing w:val="34"/>
        </w:rPr>
        <w:t xml:space="preserve"> </w:t>
      </w:r>
      <w:r>
        <w:rPr>
          <w:b/>
        </w:rPr>
        <w:t>E</w:t>
      </w:r>
      <w:r>
        <w:rPr>
          <w:b/>
          <w:spacing w:val="31"/>
        </w:rPr>
        <w:t xml:space="preserve"> </w:t>
      </w:r>
      <w:r>
        <w:rPr>
          <w:b/>
        </w:rPr>
        <w:t>formulárov</w:t>
      </w:r>
      <w:r>
        <w:rPr>
          <w:b/>
          <w:spacing w:val="31"/>
        </w:rPr>
        <w:t xml:space="preserve"> </w:t>
      </w:r>
      <w:r>
        <w:rPr>
          <w:b/>
        </w:rPr>
        <w:t>(alebo</w:t>
      </w:r>
      <w:r>
        <w:rPr>
          <w:b/>
          <w:spacing w:val="32"/>
        </w:rPr>
        <w:t xml:space="preserve"> </w:t>
      </w:r>
      <w:r>
        <w:rPr>
          <w:b/>
        </w:rPr>
        <w:t>SEDov).</w:t>
      </w:r>
      <w:r>
        <w:rPr>
          <w:b/>
          <w:spacing w:val="35"/>
        </w:rPr>
        <w:t xml:space="preserve"> </w:t>
      </w:r>
      <w:r>
        <w:t>Tieto</w:t>
      </w:r>
      <w:r>
        <w:rPr>
          <w:spacing w:val="32"/>
        </w:rPr>
        <w:t xml:space="preserve"> </w:t>
      </w:r>
      <w:r>
        <w:t>formuláre</w:t>
      </w:r>
      <w:r>
        <w:rPr>
          <w:spacing w:val="33"/>
          <w:u w:val="single"/>
        </w:rPr>
        <w:t xml:space="preserve"> </w:t>
      </w:r>
      <w:r>
        <w:rPr>
          <w:u w:val="single"/>
        </w:rPr>
        <w:t>sú</w:t>
      </w:r>
      <w:r>
        <w:rPr>
          <w:spacing w:val="32"/>
          <w:u w:val="single"/>
        </w:rPr>
        <w:t xml:space="preserve"> </w:t>
      </w:r>
      <w:r>
        <w:rPr>
          <w:u w:val="single"/>
        </w:rPr>
        <w:t>vo</w:t>
      </w:r>
      <w:r>
        <w:rPr>
          <w:spacing w:val="32"/>
          <w:u w:val="single"/>
        </w:rPr>
        <w:t xml:space="preserve"> </w:t>
      </w:r>
      <w:r>
        <w:rPr>
          <w:u w:val="single"/>
        </w:rPr>
        <w:t>všetkých</w:t>
      </w:r>
      <w:r>
        <w:rPr>
          <w:spacing w:val="33"/>
          <w:u w:val="single"/>
        </w:rPr>
        <w:t xml:space="preserve"> </w:t>
      </w:r>
      <w:r>
        <w:rPr>
          <w:u w:val="single"/>
        </w:rPr>
        <w:t>jazykoch štátov EHP a nie je potrebné ich prekladať.</w:t>
      </w:r>
    </w:p>
    <w:p>
      <w:pPr>
        <w:pStyle w:val="Zkladntext"/>
        <w:spacing w:before="4"/>
        <w:ind w:left="851" w:hanging="284"/>
        <w:rPr>
          <w:sz w:val="16"/>
        </w:rPr>
      </w:pPr>
    </w:p>
    <w:p>
      <w:pPr>
        <w:pStyle w:val="Odsekzoznamu"/>
        <w:numPr>
          <w:ilvl w:val="0"/>
          <w:numId w:val="7"/>
        </w:numPr>
        <w:spacing w:before="92"/>
        <w:ind w:left="851" w:right="105" w:hanging="284"/>
        <w:jc w:val="both"/>
      </w:pPr>
      <w:r>
        <w:t>V ČR sú rodinné dávky vyplácané max. 3 mesiace spätne od podania žiadosti. Vo Veľkej Británii sú vyplácané dávky od dátumu podania žiadosti. Preto je potrebné podať si žiadosti v zahraničí čo možno najskôr od začatia výkonu pracovnej činnosti, alebo pobytu.</w:t>
      </w:r>
    </w:p>
    <w:p>
      <w:pPr>
        <w:pStyle w:val="Zkladntext"/>
        <w:rPr>
          <w:sz w:val="24"/>
        </w:rPr>
      </w:pPr>
    </w:p>
    <w:p>
      <w:pPr>
        <w:pStyle w:val="Zkladntext"/>
        <w:spacing w:before="6"/>
      </w:pPr>
    </w:p>
    <w:p>
      <w:pPr>
        <w:pStyle w:val="Zkladntext"/>
        <w:tabs>
          <w:tab w:val="left" w:pos="6274"/>
        </w:tabs>
        <w:spacing w:line="252" w:lineRule="exact"/>
        <w:ind w:left="112"/>
      </w:pPr>
      <w:r>
        <w:t>V ......................................</w:t>
      </w:r>
      <w:r>
        <w:rPr>
          <w:spacing w:val="-3"/>
        </w:rPr>
        <w:t xml:space="preserve"> </w:t>
      </w:r>
      <w:r>
        <w:t>dňa .......................</w:t>
      </w:r>
      <w:r>
        <w:tab/>
        <w:t>............................................</w:t>
      </w:r>
    </w:p>
    <w:p>
      <w:pPr>
        <w:pStyle w:val="Zkladntext"/>
        <w:spacing w:line="252" w:lineRule="exact"/>
        <w:ind w:left="7037"/>
      </w:pPr>
      <w:r>
        <w:t>podpis občana</w:t>
      </w:r>
    </w:p>
    <w:p>
      <w:pPr>
        <w:pStyle w:val="Zkladntext"/>
        <w:spacing w:before="10"/>
        <w:rPr>
          <w:sz w:val="1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158750</wp:posOffset>
                </wp:positionV>
                <wp:extent cx="6424930" cy="1270"/>
                <wp:effectExtent l="0" t="0" r="13970" b="17780"/>
                <wp:wrapTopAndBottom/>
                <wp:docPr id="4" name="Voľná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18"/>
                            <a:gd name="T2" fmla="+- 0 10970 852"/>
                            <a:gd name="T3" fmla="*/ T2 w 10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8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ľná forma 4" o:spid="_x0000_s1026" style="position:absolute;margin-left:42.6pt;margin-top:12.5pt;width:505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" path="m,l10118,e" filled="f" strokeweight=".15578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</w:p>
    <w:p>
      <w:pPr>
        <w:pStyle w:val="Odsekzoznamu"/>
        <w:numPr>
          <w:ilvl w:val="0"/>
          <w:numId w:val="11"/>
        </w:numPr>
        <w:tabs>
          <w:tab w:val="left" w:pos="278"/>
        </w:tabs>
        <w:spacing w:line="221" w:lineRule="exact"/>
      </w:pPr>
      <w:r>
        <w:t>členské štáty EHP (štáty Európskej únie + Island, Lichtenštajnsko,</w:t>
      </w:r>
      <w:r>
        <w:rPr>
          <w:spacing w:val="-7"/>
        </w:rPr>
        <w:t xml:space="preserve"> </w:t>
      </w:r>
      <w:r>
        <w:t>Nórsko)</w:t>
      </w:r>
    </w:p>
    <w:p>
      <w:pPr>
        <w:spacing w:line="275" w:lineRule="exact"/>
        <w:ind w:left="10201"/>
        <w:rPr>
          <w:sz w:val="24"/>
        </w:rPr>
      </w:pPr>
      <w:r>
        <w:rPr>
          <w:sz w:val="24"/>
        </w:rPr>
        <w:t>2</w:t>
      </w:r>
    </w:p>
    <w:p/>
    <w:sectPr>
      <w:pgSz w:w="11910" w:h="16840"/>
      <w:pgMar w:top="10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585"/>
    <w:multiLevelType w:val="hybridMultilevel"/>
    <w:tmpl w:val="B87267E0"/>
    <w:lvl w:ilvl="0" w:tplc="9DA8C27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878C844C">
      <w:numFmt w:val="bullet"/>
      <w:lvlText w:val="•"/>
      <w:lvlJc w:val="left"/>
      <w:pPr>
        <w:ind w:left="1798" w:hanging="361"/>
      </w:pPr>
      <w:rPr>
        <w:rFonts w:hint="default"/>
        <w:lang w:val="sk-SK" w:eastAsia="en-US" w:bidi="ar-SA"/>
      </w:rPr>
    </w:lvl>
    <w:lvl w:ilvl="2" w:tplc="BDC267D2">
      <w:numFmt w:val="bullet"/>
      <w:lvlText w:val="•"/>
      <w:lvlJc w:val="left"/>
      <w:pPr>
        <w:ind w:left="2757" w:hanging="361"/>
      </w:pPr>
      <w:rPr>
        <w:rFonts w:hint="default"/>
        <w:lang w:val="sk-SK" w:eastAsia="en-US" w:bidi="ar-SA"/>
      </w:rPr>
    </w:lvl>
    <w:lvl w:ilvl="3" w:tplc="4F9A596C">
      <w:numFmt w:val="bullet"/>
      <w:lvlText w:val="•"/>
      <w:lvlJc w:val="left"/>
      <w:pPr>
        <w:ind w:left="3715" w:hanging="361"/>
      </w:pPr>
      <w:rPr>
        <w:rFonts w:hint="default"/>
        <w:lang w:val="sk-SK" w:eastAsia="en-US" w:bidi="ar-SA"/>
      </w:rPr>
    </w:lvl>
    <w:lvl w:ilvl="4" w:tplc="1890C1AA">
      <w:numFmt w:val="bullet"/>
      <w:lvlText w:val="•"/>
      <w:lvlJc w:val="left"/>
      <w:pPr>
        <w:ind w:left="4674" w:hanging="361"/>
      </w:pPr>
      <w:rPr>
        <w:rFonts w:hint="default"/>
        <w:lang w:val="sk-SK" w:eastAsia="en-US" w:bidi="ar-SA"/>
      </w:rPr>
    </w:lvl>
    <w:lvl w:ilvl="5" w:tplc="202207E2">
      <w:numFmt w:val="bullet"/>
      <w:lvlText w:val="•"/>
      <w:lvlJc w:val="left"/>
      <w:pPr>
        <w:ind w:left="5633" w:hanging="361"/>
      </w:pPr>
      <w:rPr>
        <w:rFonts w:hint="default"/>
        <w:lang w:val="sk-SK" w:eastAsia="en-US" w:bidi="ar-SA"/>
      </w:rPr>
    </w:lvl>
    <w:lvl w:ilvl="6" w:tplc="C7FCBDE8">
      <w:numFmt w:val="bullet"/>
      <w:lvlText w:val="•"/>
      <w:lvlJc w:val="left"/>
      <w:pPr>
        <w:ind w:left="6591" w:hanging="361"/>
      </w:pPr>
      <w:rPr>
        <w:rFonts w:hint="default"/>
        <w:lang w:val="sk-SK" w:eastAsia="en-US" w:bidi="ar-SA"/>
      </w:rPr>
    </w:lvl>
    <w:lvl w:ilvl="7" w:tplc="E1DC73E2">
      <w:numFmt w:val="bullet"/>
      <w:lvlText w:val="•"/>
      <w:lvlJc w:val="left"/>
      <w:pPr>
        <w:ind w:left="7550" w:hanging="361"/>
      </w:pPr>
      <w:rPr>
        <w:rFonts w:hint="default"/>
        <w:lang w:val="sk-SK" w:eastAsia="en-US" w:bidi="ar-SA"/>
      </w:rPr>
    </w:lvl>
    <w:lvl w:ilvl="8" w:tplc="317859B8">
      <w:numFmt w:val="bullet"/>
      <w:lvlText w:val="•"/>
      <w:lvlJc w:val="left"/>
      <w:pPr>
        <w:ind w:left="8509" w:hanging="361"/>
      </w:pPr>
      <w:rPr>
        <w:rFonts w:hint="default"/>
        <w:lang w:val="sk-SK" w:eastAsia="en-US" w:bidi="ar-SA"/>
      </w:rPr>
    </w:lvl>
  </w:abstractNum>
  <w:abstractNum w:abstractNumId="1">
    <w:nsid w:val="285C7CE2"/>
    <w:multiLevelType w:val="hybridMultilevel"/>
    <w:tmpl w:val="7E6442DA"/>
    <w:lvl w:ilvl="0" w:tplc="F806B1B8">
      <w:numFmt w:val="bullet"/>
      <w:lvlText w:val="-"/>
      <w:lvlJc w:val="left"/>
      <w:pPr>
        <w:ind w:left="23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83BE8472">
      <w:numFmt w:val="bullet"/>
      <w:lvlText w:val="•"/>
      <w:lvlJc w:val="left"/>
      <w:pPr>
        <w:ind w:left="1258" w:hanging="128"/>
      </w:pPr>
      <w:rPr>
        <w:rFonts w:hint="default"/>
        <w:lang w:val="sk-SK" w:eastAsia="en-US" w:bidi="ar-SA"/>
      </w:rPr>
    </w:lvl>
    <w:lvl w:ilvl="2" w:tplc="7EA05A38">
      <w:numFmt w:val="bullet"/>
      <w:lvlText w:val="•"/>
      <w:lvlJc w:val="left"/>
      <w:pPr>
        <w:ind w:left="2277" w:hanging="128"/>
      </w:pPr>
      <w:rPr>
        <w:rFonts w:hint="default"/>
        <w:lang w:val="sk-SK" w:eastAsia="en-US" w:bidi="ar-SA"/>
      </w:rPr>
    </w:lvl>
    <w:lvl w:ilvl="3" w:tplc="AE1E601C">
      <w:numFmt w:val="bullet"/>
      <w:lvlText w:val="•"/>
      <w:lvlJc w:val="left"/>
      <w:pPr>
        <w:ind w:left="3295" w:hanging="128"/>
      </w:pPr>
      <w:rPr>
        <w:rFonts w:hint="default"/>
        <w:lang w:val="sk-SK" w:eastAsia="en-US" w:bidi="ar-SA"/>
      </w:rPr>
    </w:lvl>
    <w:lvl w:ilvl="4" w:tplc="8852518C">
      <w:numFmt w:val="bullet"/>
      <w:lvlText w:val="•"/>
      <w:lvlJc w:val="left"/>
      <w:pPr>
        <w:ind w:left="4314" w:hanging="128"/>
      </w:pPr>
      <w:rPr>
        <w:rFonts w:hint="default"/>
        <w:lang w:val="sk-SK" w:eastAsia="en-US" w:bidi="ar-SA"/>
      </w:rPr>
    </w:lvl>
    <w:lvl w:ilvl="5" w:tplc="C6589E62">
      <w:numFmt w:val="bullet"/>
      <w:lvlText w:val="•"/>
      <w:lvlJc w:val="left"/>
      <w:pPr>
        <w:ind w:left="5333" w:hanging="128"/>
      </w:pPr>
      <w:rPr>
        <w:rFonts w:hint="default"/>
        <w:lang w:val="sk-SK" w:eastAsia="en-US" w:bidi="ar-SA"/>
      </w:rPr>
    </w:lvl>
    <w:lvl w:ilvl="6" w:tplc="9A0C6BFA">
      <w:numFmt w:val="bullet"/>
      <w:lvlText w:val="•"/>
      <w:lvlJc w:val="left"/>
      <w:pPr>
        <w:ind w:left="6351" w:hanging="128"/>
      </w:pPr>
      <w:rPr>
        <w:rFonts w:hint="default"/>
        <w:lang w:val="sk-SK" w:eastAsia="en-US" w:bidi="ar-SA"/>
      </w:rPr>
    </w:lvl>
    <w:lvl w:ilvl="7" w:tplc="E39ECCB4">
      <w:numFmt w:val="bullet"/>
      <w:lvlText w:val="•"/>
      <w:lvlJc w:val="left"/>
      <w:pPr>
        <w:ind w:left="7370" w:hanging="128"/>
      </w:pPr>
      <w:rPr>
        <w:rFonts w:hint="default"/>
        <w:lang w:val="sk-SK" w:eastAsia="en-US" w:bidi="ar-SA"/>
      </w:rPr>
    </w:lvl>
    <w:lvl w:ilvl="8" w:tplc="97ECC882">
      <w:numFmt w:val="bullet"/>
      <w:lvlText w:val="•"/>
      <w:lvlJc w:val="left"/>
      <w:pPr>
        <w:ind w:left="8389" w:hanging="128"/>
      </w:pPr>
      <w:rPr>
        <w:rFonts w:hint="default"/>
        <w:lang w:val="sk-SK" w:eastAsia="en-US" w:bidi="ar-SA"/>
      </w:rPr>
    </w:lvl>
  </w:abstractNum>
  <w:abstractNum w:abstractNumId="2">
    <w:nsid w:val="3A1F6E1F"/>
    <w:multiLevelType w:val="hybridMultilevel"/>
    <w:tmpl w:val="F4341DFE"/>
    <w:lvl w:ilvl="0" w:tplc="F34EA75C">
      <w:start w:val="1"/>
      <w:numFmt w:val="decimal"/>
      <w:lvlText w:val="%1."/>
      <w:lvlJc w:val="left"/>
      <w:pPr>
        <w:ind w:left="899" w:hanging="360"/>
        <w:jc w:val="right"/>
      </w:pPr>
      <w:rPr>
        <w:rFonts w:hint="default"/>
        <w:w w:val="100"/>
        <w:lang w:val="sk-SK" w:eastAsia="en-US" w:bidi="ar-SA"/>
      </w:rPr>
    </w:lvl>
    <w:lvl w:ilvl="1" w:tplc="1EF4BEDE">
      <w:numFmt w:val="bullet"/>
      <w:lvlText w:val="•"/>
      <w:lvlJc w:val="left"/>
      <w:pPr>
        <w:ind w:left="1852" w:hanging="360"/>
      </w:pPr>
      <w:rPr>
        <w:rFonts w:hint="default"/>
        <w:lang w:val="sk-SK" w:eastAsia="en-US" w:bidi="ar-SA"/>
      </w:rPr>
    </w:lvl>
    <w:lvl w:ilvl="2" w:tplc="02EC9A94">
      <w:numFmt w:val="bullet"/>
      <w:lvlText w:val="•"/>
      <w:lvlJc w:val="left"/>
      <w:pPr>
        <w:ind w:left="2805" w:hanging="360"/>
      </w:pPr>
      <w:rPr>
        <w:rFonts w:hint="default"/>
        <w:lang w:val="sk-SK" w:eastAsia="en-US" w:bidi="ar-SA"/>
      </w:rPr>
    </w:lvl>
    <w:lvl w:ilvl="3" w:tplc="AA703E18">
      <w:numFmt w:val="bullet"/>
      <w:lvlText w:val="•"/>
      <w:lvlJc w:val="left"/>
      <w:pPr>
        <w:ind w:left="3757" w:hanging="360"/>
      </w:pPr>
      <w:rPr>
        <w:rFonts w:hint="default"/>
        <w:lang w:val="sk-SK" w:eastAsia="en-US" w:bidi="ar-SA"/>
      </w:rPr>
    </w:lvl>
    <w:lvl w:ilvl="4" w:tplc="768AF170">
      <w:numFmt w:val="bullet"/>
      <w:lvlText w:val="•"/>
      <w:lvlJc w:val="left"/>
      <w:pPr>
        <w:ind w:left="4710" w:hanging="360"/>
      </w:pPr>
      <w:rPr>
        <w:rFonts w:hint="default"/>
        <w:lang w:val="sk-SK" w:eastAsia="en-US" w:bidi="ar-SA"/>
      </w:rPr>
    </w:lvl>
    <w:lvl w:ilvl="5" w:tplc="145A363E">
      <w:numFmt w:val="bullet"/>
      <w:lvlText w:val="•"/>
      <w:lvlJc w:val="left"/>
      <w:pPr>
        <w:ind w:left="5663" w:hanging="360"/>
      </w:pPr>
      <w:rPr>
        <w:rFonts w:hint="default"/>
        <w:lang w:val="sk-SK" w:eastAsia="en-US" w:bidi="ar-SA"/>
      </w:rPr>
    </w:lvl>
    <w:lvl w:ilvl="6" w:tplc="77CC66DA">
      <w:numFmt w:val="bullet"/>
      <w:lvlText w:val="•"/>
      <w:lvlJc w:val="left"/>
      <w:pPr>
        <w:ind w:left="6615" w:hanging="360"/>
      </w:pPr>
      <w:rPr>
        <w:rFonts w:hint="default"/>
        <w:lang w:val="sk-SK" w:eastAsia="en-US" w:bidi="ar-SA"/>
      </w:rPr>
    </w:lvl>
    <w:lvl w:ilvl="7" w:tplc="3AECE488">
      <w:numFmt w:val="bullet"/>
      <w:lvlText w:val="•"/>
      <w:lvlJc w:val="left"/>
      <w:pPr>
        <w:ind w:left="7568" w:hanging="360"/>
      </w:pPr>
      <w:rPr>
        <w:rFonts w:hint="default"/>
        <w:lang w:val="sk-SK" w:eastAsia="en-US" w:bidi="ar-SA"/>
      </w:rPr>
    </w:lvl>
    <w:lvl w:ilvl="8" w:tplc="DA30E710">
      <w:numFmt w:val="bullet"/>
      <w:lvlText w:val="•"/>
      <w:lvlJc w:val="left"/>
      <w:pPr>
        <w:ind w:left="8521" w:hanging="360"/>
      </w:pPr>
      <w:rPr>
        <w:rFonts w:hint="default"/>
        <w:lang w:val="sk-SK" w:eastAsia="en-US" w:bidi="ar-SA"/>
      </w:rPr>
    </w:lvl>
  </w:abstractNum>
  <w:abstractNum w:abstractNumId="3">
    <w:nsid w:val="51486DCD"/>
    <w:multiLevelType w:val="hybridMultilevel"/>
    <w:tmpl w:val="4BD6C806"/>
    <w:lvl w:ilvl="0" w:tplc="0EE026CE">
      <w:start w:val="1"/>
      <w:numFmt w:val="lowerLetter"/>
      <w:lvlText w:val="%1)"/>
      <w:lvlJc w:val="left"/>
      <w:pPr>
        <w:ind w:left="3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F28B63C">
      <w:numFmt w:val="bullet"/>
      <w:lvlText w:val="•"/>
      <w:lvlJc w:val="left"/>
      <w:pPr>
        <w:ind w:left="1348" w:hanging="228"/>
      </w:pPr>
      <w:rPr>
        <w:rFonts w:hint="default"/>
        <w:lang w:val="sk-SK" w:eastAsia="en-US" w:bidi="ar-SA"/>
      </w:rPr>
    </w:lvl>
    <w:lvl w:ilvl="2" w:tplc="CD3AA820">
      <w:numFmt w:val="bullet"/>
      <w:lvlText w:val="•"/>
      <w:lvlJc w:val="left"/>
      <w:pPr>
        <w:ind w:left="2357" w:hanging="228"/>
      </w:pPr>
      <w:rPr>
        <w:rFonts w:hint="default"/>
        <w:lang w:val="sk-SK" w:eastAsia="en-US" w:bidi="ar-SA"/>
      </w:rPr>
    </w:lvl>
    <w:lvl w:ilvl="3" w:tplc="812E3206">
      <w:numFmt w:val="bullet"/>
      <w:lvlText w:val="•"/>
      <w:lvlJc w:val="left"/>
      <w:pPr>
        <w:ind w:left="3365" w:hanging="228"/>
      </w:pPr>
      <w:rPr>
        <w:rFonts w:hint="default"/>
        <w:lang w:val="sk-SK" w:eastAsia="en-US" w:bidi="ar-SA"/>
      </w:rPr>
    </w:lvl>
    <w:lvl w:ilvl="4" w:tplc="7CBE0794">
      <w:numFmt w:val="bullet"/>
      <w:lvlText w:val="•"/>
      <w:lvlJc w:val="left"/>
      <w:pPr>
        <w:ind w:left="4374" w:hanging="228"/>
      </w:pPr>
      <w:rPr>
        <w:rFonts w:hint="default"/>
        <w:lang w:val="sk-SK" w:eastAsia="en-US" w:bidi="ar-SA"/>
      </w:rPr>
    </w:lvl>
    <w:lvl w:ilvl="5" w:tplc="1D408E4A">
      <w:numFmt w:val="bullet"/>
      <w:lvlText w:val="•"/>
      <w:lvlJc w:val="left"/>
      <w:pPr>
        <w:ind w:left="5383" w:hanging="228"/>
      </w:pPr>
      <w:rPr>
        <w:rFonts w:hint="default"/>
        <w:lang w:val="sk-SK" w:eastAsia="en-US" w:bidi="ar-SA"/>
      </w:rPr>
    </w:lvl>
    <w:lvl w:ilvl="6" w:tplc="55B2E2E6">
      <w:numFmt w:val="bullet"/>
      <w:lvlText w:val="•"/>
      <w:lvlJc w:val="left"/>
      <w:pPr>
        <w:ind w:left="6391" w:hanging="228"/>
      </w:pPr>
      <w:rPr>
        <w:rFonts w:hint="default"/>
        <w:lang w:val="sk-SK" w:eastAsia="en-US" w:bidi="ar-SA"/>
      </w:rPr>
    </w:lvl>
    <w:lvl w:ilvl="7" w:tplc="276A72F8">
      <w:numFmt w:val="bullet"/>
      <w:lvlText w:val="•"/>
      <w:lvlJc w:val="left"/>
      <w:pPr>
        <w:ind w:left="7400" w:hanging="228"/>
      </w:pPr>
      <w:rPr>
        <w:rFonts w:hint="default"/>
        <w:lang w:val="sk-SK" w:eastAsia="en-US" w:bidi="ar-SA"/>
      </w:rPr>
    </w:lvl>
    <w:lvl w:ilvl="8" w:tplc="0F14AE7A">
      <w:numFmt w:val="bullet"/>
      <w:lvlText w:val="•"/>
      <w:lvlJc w:val="left"/>
      <w:pPr>
        <w:ind w:left="8409" w:hanging="228"/>
      </w:pPr>
      <w:rPr>
        <w:rFonts w:hint="default"/>
        <w:lang w:val="sk-SK" w:eastAsia="en-US" w:bidi="ar-SA"/>
      </w:rPr>
    </w:lvl>
  </w:abstractNum>
  <w:abstractNum w:abstractNumId="4">
    <w:nsid w:val="5A0E14FD"/>
    <w:multiLevelType w:val="hybridMultilevel"/>
    <w:tmpl w:val="A072BDD8"/>
    <w:lvl w:ilvl="0" w:tplc="BB08C1A0">
      <w:numFmt w:val="bullet"/>
      <w:lvlText w:val="*"/>
      <w:lvlJc w:val="left"/>
      <w:pPr>
        <w:ind w:left="27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D1CAF0A6">
      <w:numFmt w:val="bullet"/>
      <w:lvlText w:val="•"/>
      <w:lvlJc w:val="left"/>
      <w:pPr>
        <w:ind w:left="1294" w:hanging="166"/>
      </w:pPr>
      <w:rPr>
        <w:rFonts w:hint="default"/>
        <w:lang w:val="sk-SK" w:eastAsia="en-US" w:bidi="ar-SA"/>
      </w:rPr>
    </w:lvl>
    <w:lvl w:ilvl="2" w:tplc="D52EFAAA">
      <w:numFmt w:val="bullet"/>
      <w:lvlText w:val="•"/>
      <w:lvlJc w:val="left"/>
      <w:pPr>
        <w:ind w:left="2309" w:hanging="166"/>
      </w:pPr>
      <w:rPr>
        <w:rFonts w:hint="default"/>
        <w:lang w:val="sk-SK" w:eastAsia="en-US" w:bidi="ar-SA"/>
      </w:rPr>
    </w:lvl>
    <w:lvl w:ilvl="3" w:tplc="1714B844">
      <w:numFmt w:val="bullet"/>
      <w:lvlText w:val="•"/>
      <w:lvlJc w:val="left"/>
      <w:pPr>
        <w:ind w:left="3323" w:hanging="166"/>
      </w:pPr>
      <w:rPr>
        <w:rFonts w:hint="default"/>
        <w:lang w:val="sk-SK" w:eastAsia="en-US" w:bidi="ar-SA"/>
      </w:rPr>
    </w:lvl>
    <w:lvl w:ilvl="4" w:tplc="91A27DAE">
      <w:numFmt w:val="bullet"/>
      <w:lvlText w:val="•"/>
      <w:lvlJc w:val="left"/>
      <w:pPr>
        <w:ind w:left="4338" w:hanging="166"/>
      </w:pPr>
      <w:rPr>
        <w:rFonts w:hint="default"/>
        <w:lang w:val="sk-SK" w:eastAsia="en-US" w:bidi="ar-SA"/>
      </w:rPr>
    </w:lvl>
    <w:lvl w:ilvl="5" w:tplc="1A080444">
      <w:numFmt w:val="bullet"/>
      <w:lvlText w:val="•"/>
      <w:lvlJc w:val="left"/>
      <w:pPr>
        <w:ind w:left="5353" w:hanging="166"/>
      </w:pPr>
      <w:rPr>
        <w:rFonts w:hint="default"/>
        <w:lang w:val="sk-SK" w:eastAsia="en-US" w:bidi="ar-SA"/>
      </w:rPr>
    </w:lvl>
    <w:lvl w:ilvl="6" w:tplc="1406A10E">
      <w:numFmt w:val="bullet"/>
      <w:lvlText w:val="•"/>
      <w:lvlJc w:val="left"/>
      <w:pPr>
        <w:ind w:left="6367" w:hanging="166"/>
      </w:pPr>
      <w:rPr>
        <w:rFonts w:hint="default"/>
        <w:lang w:val="sk-SK" w:eastAsia="en-US" w:bidi="ar-SA"/>
      </w:rPr>
    </w:lvl>
    <w:lvl w:ilvl="7" w:tplc="1FE297DA">
      <w:numFmt w:val="bullet"/>
      <w:lvlText w:val="•"/>
      <w:lvlJc w:val="left"/>
      <w:pPr>
        <w:ind w:left="7382" w:hanging="166"/>
      </w:pPr>
      <w:rPr>
        <w:rFonts w:hint="default"/>
        <w:lang w:val="sk-SK" w:eastAsia="en-US" w:bidi="ar-SA"/>
      </w:rPr>
    </w:lvl>
    <w:lvl w:ilvl="8" w:tplc="F2DA36A6">
      <w:numFmt w:val="bullet"/>
      <w:lvlText w:val="•"/>
      <w:lvlJc w:val="left"/>
      <w:pPr>
        <w:ind w:left="8397" w:hanging="166"/>
      </w:pPr>
      <w:rPr>
        <w:rFonts w:hint="default"/>
        <w:lang w:val="sk-SK" w:eastAsia="en-US" w:bidi="ar-SA"/>
      </w:rPr>
    </w:lvl>
  </w:abstractNum>
  <w:abstractNum w:abstractNumId="5">
    <w:nsid w:val="66936B1F"/>
    <w:multiLevelType w:val="hybridMultilevel"/>
    <w:tmpl w:val="9E3842B4"/>
    <w:lvl w:ilvl="0" w:tplc="7D68994A">
      <w:start w:val="1"/>
      <w:numFmt w:val="lowerLetter"/>
      <w:lvlText w:val="%1)"/>
      <w:lvlJc w:val="left"/>
      <w:pPr>
        <w:ind w:left="3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2064E316">
      <w:numFmt w:val="bullet"/>
      <w:lvlText w:val="•"/>
      <w:lvlJc w:val="left"/>
      <w:pPr>
        <w:ind w:left="640" w:hanging="228"/>
      </w:pPr>
      <w:rPr>
        <w:rFonts w:hint="default"/>
        <w:lang w:val="sk-SK" w:eastAsia="en-US" w:bidi="ar-SA"/>
      </w:rPr>
    </w:lvl>
    <w:lvl w:ilvl="2" w:tplc="4E70AAC8">
      <w:numFmt w:val="bullet"/>
      <w:lvlText w:val="•"/>
      <w:lvlJc w:val="left"/>
      <w:pPr>
        <w:ind w:left="1727" w:hanging="228"/>
      </w:pPr>
      <w:rPr>
        <w:rFonts w:hint="default"/>
        <w:lang w:val="sk-SK" w:eastAsia="en-US" w:bidi="ar-SA"/>
      </w:rPr>
    </w:lvl>
    <w:lvl w:ilvl="3" w:tplc="2CA4D7BA">
      <w:numFmt w:val="bullet"/>
      <w:lvlText w:val="•"/>
      <w:lvlJc w:val="left"/>
      <w:pPr>
        <w:ind w:left="2814" w:hanging="228"/>
      </w:pPr>
      <w:rPr>
        <w:rFonts w:hint="default"/>
        <w:lang w:val="sk-SK" w:eastAsia="en-US" w:bidi="ar-SA"/>
      </w:rPr>
    </w:lvl>
    <w:lvl w:ilvl="4" w:tplc="83586C9A">
      <w:numFmt w:val="bullet"/>
      <w:lvlText w:val="•"/>
      <w:lvlJc w:val="left"/>
      <w:pPr>
        <w:ind w:left="3902" w:hanging="228"/>
      </w:pPr>
      <w:rPr>
        <w:rFonts w:hint="default"/>
        <w:lang w:val="sk-SK" w:eastAsia="en-US" w:bidi="ar-SA"/>
      </w:rPr>
    </w:lvl>
    <w:lvl w:ilvl="5" w:tplc="D27C6852">
      <w:numFmt w:val="bullet"/>
      <w:lvlText w:val="•"/>
      <w:lvlJc w:val="left"/>
      <w:pPr>
        <w:ind w:left="4989" w:hanging="228"/>
      </w:pPr>
      <w:rPr>
        <w:rFonts w:hint="default"/>
        <w:lang w:val="sk-SK" w:eastAsia="en-US" w:bidi="ar-SA"/>
      </w:rPr>
    </w:lvl>
    <w:lvl w:ilvl="6" w:tplc="7FCAD10E">
      <w:numFmt w:val="bullet"/>
      <w:lvlText w:val="•"/>
      <w:lvlJc w:val="left"/>
      <w:pPr>
        <w:ind w:left="6076" w:hanging="228"/>
      </w:pPr>
      <w:rPr>
        <w:rFonts w:hint="default"/>
        <w:lang w:val="sk-SK" w:eastAsia="en-US" w:bidi="ar-SA"/>
      </w:rPr>
    </w:lvl>
    <w:lvl w:ilvl="7" w:tplc="7DAEED84">
      <w:numFmt w:val="bullet"/>
      <w:lvlText w:val="•"/>
      <w:lvlJc w:val="left"/>
      <w:pPr>
        <w:ind w:left="7164" w:hanging="228"/>
      </w:pPr>
      <w:rPr>
        <w:rFonts w:hint="default"/>
        <w:lang w:val="sk-SK" w:eastAsia="en-US" w:bidi="ar-SA"/>
      </w:rPr>
    </w:lvl>
    <w:lvl w:ilvl="8" w:tplc="A7D41A3A">
      <w:numFmt w:val="bullet"/>
      <w:lvlText w:val="•"/>
      <w:lvlJc w:val="left"/>
      <w:pPr>
        <w:ind w:left="8251" w:hanging="228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167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paragraph" w:styleId="Odsekzoznamu">
    <w:name w:val="List Paragraph"/>
    <w:basedOn w:val="Normlny"/>
    <w:uiPriority w:val="1"/>
    <w:qFormat/>
    <w:pPr>
      <w:ind w:left="539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="Times New Roman" w:hAnsi="Times New Roman" w:cs="Times New Roman"/>
      <w:b/>
      <w:bCs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167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paragraph" w:styleId="Odsekzoznamu">
    <w:name w:val="List Paragraph"/>
    <w:basedOn w:val="Normlny"/>
    <w:uiPriority w:val="1"/>
    <w:qFormat/>
    <w:pPr>
      <w:ind w:left="539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="Times New Roman" w:hAnsi="Times New Roman" w:cs="Times New Roman"/>
      <w:b/>
      <w:bCs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mployment.gov.sk/sk/ministerstvo/medzinarodna-spolupraca/koordinacia-systemov-s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loyment.gov.sk/sk/ministerstvo/medzinarodna-spolupraca/koordinacia-systemov-s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Vršanská Eva</dc:creator>
  <cp:lastModifiedBy>Ferancová Ľubica</cp:lastModifiedBy>
  <cp:revision>2</cp:revision>
  <dcterms:created xsi:type="dcterms:W3CDTF">2021-07-15T07:15:00Z</dcterms:created>
  <dcterms:modified xsi:type="dcterms:W3CDTF">2021-07-15T07:15:00Z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