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b/>
          <w:sz w:val="40"/>
          <w:szCs w:val="40"/>
        </w:rPr>
      </w:pPr>
      <w:r>
        <w:rPr>
          <w:b/>
          <w:sz w:val="40"/>
          <w:szCs w:val="40"/>
        </w:rPr>
        <w:t>§53c – Príspevok na presťahovanie za prácou</w:t>
      </w:r>
    </w:p>
    <w:p>
      <w:pPr>
        <w:tabs>
          <w:tab w:val="left" w:pos="567"/>
        </w:tabs>
        <w:jc w:val="both"/>
        <w:rPr>
          <w:b/>
          <w:bCs/>
        </w:rPr>
      </w:pPr>
    </w:p>
    <w:p>
      <w:pPr>
        <w:tabs>
          <w:tab w:val="left" w:pos="567"/>
        </w:tabs>
        <w:jc w:val="both"/>
        <w:rPr>
          <w:b/>
          <w:bCs/>
        </w:rPr>
      </w:pPr>
      <w:r>
        <w:rPr>
          <w:b/>
          <w:bCs/>
        </w:rPr>
        <w:t>O</w:t>
      </w:r>
      <w:r>
        <w:rPr>
          <w:b/>
          <w:bCs/>
        </w:rPr>
        <w:t>bdobie poskytovania sa určí odo dňa podania žiadosti, za predpokladu, že žiadateľ splnil hmotnoprávne podmienky pre jeho poskytnutie.</w:t>
      </w:r>
    </w:p>
    <w:p>
      <w:pPr>
        <w:rPr>
          <w:szCs w:val="24"/>
        </w:rPr>
      </w:pPr>
    </w:p>
    <w:p>
      <w:pPr>
        <w:rPr>
          <w:szCs w:val="24"/>
        </w:rPr>
      </w:pPr>
      <w:r>
        <w:rPr>
          <w:szCs w:val="24"/>
        </w:rPr>
        <w:t>Podmienky poskytnutia:</w:t>
      </w:r>
    </w:p>
    <w:p>
      <w:pPr>
        <w:pStyle w:val="Odsekzoznamu"/>
        <w:numPr>
          <w:ilvl w:val="0"/>
          <w:numId w:val="2"/>
        </w:numPr>
        <w:spacing w:line="276" w:lineRule="auto"/>
        <w:contextualSpacing w:val="0"/>
        <w:rPr>
          <w:szCs w:val="24"/>
        </w:rPr>
      </w:pPr>
      <w:r>
        <w:rPr>
          <w:szCs w:val="24"/>
        </w:rPr>
        <w:t>UoZ minimálne 3 mesiace</w:t>
      </w:r>
    </w:p>
    <w:p>
      <w:pPr>
        <w:pStyle w:val="Odsekzoznamu"/>
        <w:numPr>
          <w:ilvl w:val="0"/>
          <w:numId w:val="2"/>
        </w:numPr>
        <w:spacing w:line="276" w:lineRule="auto"/>
        <w:contextualSpacing w:val="0"/>
        <w:rPr>
          <w:szCs w:val="24"/>
        </w:rPr>
      </w:pPr>
      <w:r>
        <w:rPr>
          <w:szCs w:val="24"/>
        </w:rPr>
        <w:t>pracovná zmluva najmenej na 6 mesiacov</w:t>
      </w:r>
    </w:p>
    <w:p>
      <w:pPr>
        <w:pStyle w:val="Odsekzoznamu"/>
        <w:numPr>
          <w:ilvl w:val="0"/>
          <w:numId w:val="2"/>
        </w:numPr>
        <w:spacing w:line="276" w:lineRule="auto"/>
        <w:contextualSpacing w:val="0"/>
        <w:rPr>
          <w:szCs w:val="24"/>
        </w:rPr>
      </w:pPr>
      <w:r>
        <w:rPr>
          <w:szCs w:val="24"/>
        </w:rPr>
        <w:t>vyradenie podľa §36 ods. 1 písm. a)</w:t>
      </w:r>
    </w:p>
    <w:p>
      <w:pPr>
        <w:pStyle w:val="Odsekzoznamu"/>
        <w:numPr>
          <w:ilvl w:val="0"/>
          <w:numId w:val="2"/>
        </w:numPr>
        <w:spacing w:line="276" w:lineRule="auto"/>
        <w:contextualSpacing w:val="0"/>
        <w:rPr>
          <w:szCs w:val="24"/>
        </w:rPr>
      </w:pPr>
      <w:r>
        <w:rPr>
          <w:szCs w:val="24"/>
        </w:rPr>
        <w:t>požiadať do 6-tich mesiacov od dňa vyradenia z evidencie</w:t>
      </w:r>
    </w:p>
    <w:p>
      <w:pPr>
        <w:pStyle w:val="Odsekzoznamu"/>
        <w:numPr>
          <w:ilvl w:val="0"/>
          <w:numId w:val="2"/>
        </w:numPr>
        <w:spacing w:line="276" w:lineRule="auto"/>
        <w:contextualSpacing w:val="0"/>
        <w:rPr>
          <w:szCs w:val="24"/>
        </w:rPr>
      </w:pPr>
      <w:r>
        <w:rPr>
          <w:szCs w:val="24"/>
        </w:rPr>
        <w:t xml:space="preserve">zmena </w:t>
      </w:r>
      <w:r>
        <w:rPr>
          <w:b/>
          <w:szCs w:val="24"/>
        </w:rPr>
        <w:t>trvalého</w:t>
      </w:r>
      <w:r>
        <w:rPr>
          <w:szCs w:val="24"/>
        </w:rPr>
        <w:t xml:space="preserve"> pobytu o 70 km ďalej </w:t>
      </w:r>
    </w:p>
    <w:p>
      <w:pPr>
        <w:pStyle w:val="Odsekzoznamu"/>
        <w:numPr>
          <w:ilvl w:val="0"/>
          <w:numId w:val="3"/>
        </w:numPr>
        <w:spacing w:line="276" w:lineRule="auto"/>
        <w:contextualSpacing w:val="0"/>
        <w:rPr>
          <w:szCs w:val="24"/>
        </w:rPr>
      </w:pPr>
      <w:r>
        <w:rPr>
          <w:szCs w:val="24"/>
        </w:rPr>
        <w:t>dĺžka evidencie 3 mesiace nepretržite</w:t>
      </w:r>
    </w:p>
    <w:p>
      <w:pPr>
        <w:pStyle w:val="Odsekzoznamu1"/>
        <w:numPr>
          <w:ilvl w:val="0"/>
          <w:numId w:val="3"/>
        </w:numPr>
        <w:spacing w:after="120"/>
        <w:jc w:val="both"/>
        <w:rPr>
          <w:b/>
          <w:sz w:val="24"/>
          <w:szCs w:val="24"/>
        </w:rPr>
      </w:pPr>
      <w:r>
        <w:rPr>
          <w:b/>
          <w:sz w:val="24"/>
          <w:szCs w:val="24"/>
        </w:rPr>
        <w:t>alebo ktorý požiada o poskytnutie príspevku počas poberania príspevku podľa § 53,</w:t>
      </w:r>
    </w:p>
    <w:p>
      <w:pPr>
        <w:pStyle w:val="Odsekzoznamu1"/>
        <w:numPr>
          <w:ilvl w:val="0"/>
          <w:numId w:val="3"/>
        </w:numPr>
        <w:spacing w:after="120"/>
        <w:jc w:val="both"/>
        <w:rPr>
          <w:b/>
          <w:sz w:val="24"/>
          <w:szCs w:val="24"/>
        </w:rPr>
      </w:pPr>
      <w:r>
        <w:rPr>
          <w:b/>
          <w:sz w:val="24"/>
          <w:szCs w:val="24"/>
        </w:rPr>
        <w:t>alebo požiada o poskytnutie príspevku do jedného mesiaca od skončenia poskytovania príspevku podľa § 53.</w:t>
      </w:r>
    </w:p>
    <w:p>
      <w:pPr>
        <w:pStyle w:val="Odsekzoznamu"/>
        <w:spacing w:line="276" w:lineRule="auto"/>
        <w:contextualSpacing w:val="0"/>
        <w:rPr>
          <w:szCs w:val="24"/>
        </w:rPr>
      </w:pPr>
    </w:p>
    <w:p>
      <w:pPr>
        <w:pStyle w:val="Odsekzoznamu"/>
        <w:numPr>
          <w:ilvl w:val="0"/>
          <w:numId w:val="4"/>
        </w:numPr>
        <w:shd w:val="clear" w:color="auto" w:fill="FFFFFF"/>
        <w:tabs>
          <w:tab w:val="left" w:pos="567"/>
        </w:tabs>
        <w:ind w:left="567" w:hanging="567"/>
        <w:jc w:val="both"/>
        <w:rPr>
          <w:rFonts w:ascii="Segoe UI" w:eastAsia="Times New Roman" w:hAnsi="Segoe UI" w:cs="Segoe UI"/>
          <w:sz w:val="21"/>
          <w:szCs w:val="21"/>
          <w:lang w:eastAsia="sk-SK"/>
        </w:rPr>
      </w:pPr>
      <w:r>
        <w:rPr>
          <w:rFonts w:ascii="Segoe UI" w:eastAsia="Times New Roman" w:hAnsi="Segoe UI" w:cs="Segoe UI"/>
          <w:sz w:val="21"/>
          <w:szCs w:val="21"/>
          <w:lang w:eastAsia="sk-SK"/>
        </w:rPr>
        <w:t xml:space="preserve">Výdavky súvisiace so zmenou pobytu na účely poskytnutia príspevku sú preukázané výdavky súvisiace s </w:t>
      </w:r>
      <w:r>
        <w:rPr>
          <w:rFonts w:ascii="Segoe UI" w:eastAsia="Times New Roman" w:hAnsi="Segoe UI" w:cs="Segoe UI"/>
          <w:b/>
          <w:sz w:val="21"/>
          <w:szCs w:val="21"/>
          <w:lang w:eastAsia="sk-SK"/>
        </w:rPr>
        <w:t>presťahovaním</w:t>
      </w:r>
      <w:r>
        <w:rPr>
          <w:rFonts w:ascii="Segoe UI" w:eastAsia="Times New Roman" w:hAnsi="Segoe UI" w:cs="Segoe UI"/>
          <w:sz w:val="21"/>
          <w:szCs w:val="21"/>
          <w:lang w:eastAsia="sk-SK"/>
        </w:rPr>
        <w:t xml:space="preserve"> a preukázané výdavky na</w:t>
      </w:r>
    </w:p>
    <w:p>
      <w:pPr>
        <w:pStyle w:val="Odsekzoznamu"/>
        <w:numPr>
          <w:ilvl w:val="0"/>
          <w:numId w:val="5"/>
        </w:numPr>
        <w:shd w:val="clear" w:color="auto" w:fill="FFFFFF"/>
        <w:tabs>
          <w:tab w:val="left" w:pos="993"/>
        </w:tabs>
        <w:ind w:left="993" w:hanging="426"/>
        <w:jc w:val="both"/>
        <w:rPr>
          <w:rFonts w:ascii="Segoe UI" w:eastAsia="Times New Roman" w:hAnsi="Segoe UI" w:cs="Segoe UI"/>
          <w:sz w:val="21"/>
          <w:szCs w:val="21"/>
          <w:lang w:eastAsia="sk-SK"/>
        </w:rPr>
      </w:pPr>
      <w:r>
        <w:rPr>
          <w:rFonts w:ascii="Segoe UI" w:eastAsia="Times New Roman" w:hAnsi="Segoe UI" w:cs="Segoe UI"/>
          <w:sz w:val="21"/>
          <w:szCs w:val="21"/>
          <w:lang w:eastAsia="sk-SK"/>
        </w:rPr>
        <w:t>úhradu za plnenia poskytované s užívaním bytu alebo</w:t>
      </w:r>
    </w:p>
    <w:p>
      <w:pPr>
        <w:pStyle w:val="Odsekzoznamu"/>
        <w:numPr>
          <w:ilvl w:val="0"/>
          <w:numId w:val="5"/>
        </w:numPr>
        <w:shd w:val="clear" w:color="auto" w:fill="FFFFFF"/>
        <w:tabs>
          <w:tab w:val="left" w:pos="993"/>
        </w:tabs>
        <w:ind w:left="993" w:hanging="426"/>
        <w:jc w:val="both"/>
        <w:rPr>
          <w:rFonts w:ascii="Segoe UI" w:eastAsia="Times New Roman" w:hAnsi="Segoe UI" w:cs="Segoe UI"/>
          <w:sz w:val="21"/>
          <w:szCs w:val="21"/>
          <w:lang w:eastAsia="sk-SK"/>
        </w:rPr>
      </w:pPr>
      <w:r>
        <w:rPr>
          <w:rFonts w:ascii="Segoe UI" w:eastAsia="Times New Roman" w:hAnsi="Segoe UI" w:cs="Segoe UI"/>
          <w:sz w:val="21"/>
          <w:szCs w:val="21"/>
          <w:lang w:eastAsia="sk-SK"/>
        </w:rPr>
        <w:t>nájomné.</w:t>
      </w:r>
    </w:p>
    <w:p>
      <w:pPr>
        <w:shd w:val="clear" w:color="auto" w:fill="FFFFFF"/>
        <w:jc w:val="both"/>
        <w:rPr>
          <w:rFonts w:ascii="Segoe UI" w:eastAsia="Times New Roman" w:hAnsi="Segoe UI" w:cs="Segoe UI"/>
          <w:iCs/>
          <w:sz w:val="21"/>
          <w:szCs w:val="21"/>
          <w:lang w:eastAsia="sk-SK"/>
        </w:rPr>
      </w:pPr>
    </w:p>
    <w:p>
      <w:pPr>
        <w:pStyle w:val="Odsekzoznamu"/>
        <w:numPr>
          <w:ilvl w:val="0"/>
          <w:numId w:val="4"/>
        </w:numPr>
        <w:shd w:val="clear" w:color="auto" w:fill="FFFFFF"/>
        <w:tabs>
          <w:tab w:val="left" w:pos="567"/>
        </w:tabs>
        <w:ind w:left="567" w:hanging="567"/>
        <w:jc w:val="both"/>
        <w:rPr>
          <w:rFonts w:ascii="Segoe UI" w:eastAsia="Times New Roman" w:hAnsi="Segoe UI" w:cs="Segoe UI"/>
          <w:sz w:val="21"/>
          <w:szCs w:val="21"/>
          <w:lang w:eastAsia="sk-SK"/>
        </w:rPr>
      </w:pPr>
      <w:r>
        <w:rPr>
          <w:rFonts w:ascii="Segoe UI" w:eastAsia="Times New Roman" w:hAnsi="Segoe UI" w:cs="Segoe UI"/>
          <w:sz w:val="21"/>
          <w:szCs w:val="21"/>
          <w:lang w:eastAsia="sk-SK"/>
        </w:rPr>
        <w:t xml:space="preserve">Príspevok sa poskytuje na základe písomnej dohody o poskytnutí príspevku uzatvorenej medzi úradom a zamestnancom. Príspevok sa poskytuje </w:t>
      </w:r>
      <w:r>
        <w:rPr>
          <w:rFonts w:ascii="Segoe UI" w:eastAsia="Times New Roman" w:hAnsi="Segoe UI" w:cs="Segoe UI"/>
          <w:b/>
          <w:sz w:val="21"/>
          <w:szCs w:val="21"/>
          <w:lang w:eastAsia="sk-SK"/>
        </w:rPr>
        <w:t>najviac počas dvoch rokov</w:t>
      </w:r>
      <w:r>
        <w:rPr>
          <w:rFonts w:ascii="Segoe UI" w:eastAsia="Times New Roman" w:hAnsi="Segoe UI" w:cs="Segoe UI"/>
          <w:sz w:val="21"/>
          <w:szCs w:val="21"/>
          <w:lang w:eastAsia="sk-SK"/>
        </w:rPr>
        <w:t xml:space="preserve"> v sume najviac 4 000 eur v úhrne, a ak obaja manželia spĺňajú podmienky na poskytnutie príspevku, v sume najviac 6 000 eur v úhrne.</w:t>
      </w:r>
    </w:p>
    <w:p>
      <w:pPr>
        <w:pStyle w:val="Odsekzoznamu"/>
        <w:shd w:val="clear" w:color="auto" w:fill="FFFFFF"/>
        <w:tabs>
          <w:tab w:val="left" w:pos="567"/>
        </w:tabs>
        <w:ind w:left="567"/>
        <w:jc w:val="both"/>
        <w:rPr>
          <w:rFonts w:ascii="Segoe UI" w:eastAsia="Times New Roman" w:hAnsi="Segoe UI" w:cs="Segoe UI"/>
          <w:sz w:val="21"/>
          <w:szCs w:val="21"/>
          <w:lang w:eastAsia="sk-SK"/>
        </w:rPr>
      </w:pPr>
    </w:p>
    <w:p>
      <w:pPr>
        <w:pStyle w:val="Odsekzoznamu"/>
        <w:numPr>
          <w:ilvl w:val="0"/>
          <w:numId w:val="4"/>
        </w:numPr>
        <w:shd w:val="clear" w:color="auto" w:fill="FFFFFF"/>
        <w:tabs>
          <w:tab w:val="left" w:pos="567"/>
        </w:tabs>
        <w:ind w:left="567" w:hanging="567"/>
        <w:jc w:val="both"/>
        <w:rPr>
          <w:rFonts w:ascii="Segoe UI" w:eastAsia="Times New Roman" w:hAnsi="Segoe UI" w:cs="Segoe UI"/>
          <w:sz w:val="21"/>
          <w:szCs w:val="21"/>
          <w:lang w:eastAsia="sk-SK"/>
        </w:rPr>
      </w:pPr>
      <w:r>
        <w:rPr>
          <w:rFonts w:ascii="Segoe UI" w:eastAsia="Times New Roman" w:hAnsi="Segoe UI" w:cs="Segoe UI"/>
          <w:sz w:val="21"/>
          <w:szCs w:val="21"/>
          <w:lang w:eastAsia="sk-SK"/>
        </w:rPr>
        <w:t>Úrad opätovne poskytne príspevok najskôr po uplynutí dvoch rokov od ukončenia obdobia jeho poskytovania</w:t>
      </w:r>
    </w:p>
    <w:p>
      <w:pPr>
        <w:pStyle w:val="Odsekzoznamu"/>
        <w:shd w:val="clear" w:color="auto" w:fill="FFFFFF"/>
        <w:tabs>
          <w:tab w:val="left" w:pos="567"/>
        </w:tabs>
        <w:ind w:left="567"/>
        <w:jc w:val="both"/>
        <w:rPr>
          <w:rFonts w:ascii="Segoe UI" w:eastAsia="Times New Roman" w:hAnsi="Segoe UI" w:cs="Segoe UI"/>
          <w:sz w:val="21"/>
          <w:szCs w:val="21"/>
          <w:lang w:eastAsia="sk-SK"/>
        </w:rPr>
      </w:pPr>
    </w:p>
    <w:p>
      <w:pPr>
        <w:pStyle w:val="Odsekzoznamu1"/>
        <w:tabs>
          <w:tab w:val="left" w:pos="0"/>
        </w:tabs>
        <w:spacing w:after="120"/>
        <w:ind w:left="0"/>
        <w:jc w:val="both"/>
        <w:rPr>
          <w:i/>
          <w:iCs/>
          <w:sz w:val="24"/>
          <w:szCs w:val="24"/>
        </w:rPr>
      </w:pPr>
      <w:r>
        <w:rPr>
          <w:b/>
          <w:bCs/>
          <w:i/>
          <w:iCs/>
          <w:sz w:val="24"/>
          <w:szCs w:val="24"/>
          <w:u w:val="single"/>
        </w:rPr>
        <w:t>Obdobie poskytovania príspevku na presťahovanie za prácou</w:t>
      </w:r>
      <w:r>
        <w:rPr>
          <w:sz w:val="24"/>
          <w:szCs w:val="24"/>
        </w:rPr>
        <w:t xml:space="preserve"> je </w:t>
      </w:r>
      <w:r>
        <w:rPr>
          <w:sz w:val="24"/>
          <w:szCs w:val="24"/>
          <w:u w:val="single"/>
        </w:rPr>
        <w:t>najviac počas dvoch rokov</w:t>
      </w:r>
      <w:r>
        <w:rPr>
          <w:sz w:val="24"/>
          <w:szCs w:val="24"/>
        </w:rPr>
        <w:t>.</w:t>
      </w:r>
    </w:p>
    <w:p>
      <w:pPr>
        <w:tabs>
          <w:tab w:val="left" w:pos="567"/>
        </w:tabs>
        <w:jc w:val="both"/>
        <w:rPr>
          <w:bCs/>
          <w:iCs/>
        </w:rPr>
      </w:pPr>
    </w:p>
    <w:p>
      <w:pPr>
        <w:tabs>
          <w:tab w:val="left" w:pos="567"/>
        </w:tabs>
        <w:spacing w:after="120"/>
        <w:jc w:val="both"/>
      </w:pPr>
      <w:r>
        <w:rPr>
          <w:b/>
          <w:bCs/>
          <w:i/>
          <w:iCs/>
          <w:u w:val="single"/>
        </w:rPr>
        <w:t xml:space="preserve">Výška príspevku na </w:t>
      </w:r>
      <w:proofErr w:type="spellStart"/>
      <w:r>
        <w:rPr>
          <w:b/>
          <w:bCs/>
          <w:i/>
          <w:iCs/>
          <w:u w:val="single"/>
        </w:rPr>
        <w:t>presťahovanieu</w:t>
      </w:r>
      <w:proofErr w:type="spellEnd"/>
      <w:r>
        <w:rPr>
          <w:b/>
          <w:bCs/>
          <w:i/>
          <w:iCs/>
          <w:u w:val="single"/>
        </w:rPr>
        <w:t xml:space="preserve"> za prácou pre všetkých žiadateľov:</w:t>
      </w:r>
    </w:p>
    <w:p>
      <w:pPr>
        <w:jc w:val="both"/>
        <w:rPr>
          <w:i/>
        </w:rPr>
      </w:pPr>
      <w:r>
        <w:t>a) najviac 4 000 eur v úhrne za dva roky,</w:t>
      </w:r>
    </w:p>
    <w:p>
      <w:pPr>
        <w:jc w:val="both"/>
      </w:pPr>
      <w:r>
        <w:t>b) najviac 6 000 eur v úhrne za dva roky.</w:t>
      </w:r>
    </w:p>
    <w:p>
      <w:pPr>
        <w:pStyle w:val="Odsekzoznamu"/>
        <w:shd w:val="clear" w:color="auto" w:fill="FFFFFF"/>
        <w:tabs>
          <w:tab w:val="left" w:pos="567"/>
        </w:tabs>
        <w:ind w:left="567"/>
        <w:jc w:val="both"/>
        <w:rPr>
          <w:rFonts w:ascii="Segoe UI" w:eastAsia="Times New Roman" w:hAnsi="Segoe UI" w:cs="Segoe UI"/>
          <w:sz w:val="21"/>
          <w:szCs w:val="21"/>
          <w:lang w:eastAsia="sk-SK"/>
        </w:rPr>
      </w:pPr>
    </w:p>
    <w:p>
      <w:pPr>
        <w:tabs>
          <w:tab w:val="left" w:pos="1134"/>
        </w:tabs>
        <w:spacing w:after="120"/>
        <w:ind w:left="142"/>
        <w:jc w:val="both"/>
      </w:pPr>
      <w:r>
        <w:t xml:space="preserve">Žiadateľ je povinný doložiť doklady preukazujúce oprávnenosť výdavkov na bývanie súvisiacich so zmenou pobytu alebo doklady preukazujúce výdavky na presťahovanie. Pri preukazovaní výdavkov na bývanie súvisiacich so zmenou pobytu žiadateľ je povinný doložiť doklady o ich úhrade vystavené na </w:t>
      </w:r>
      <w:r>
        <w:rPr>
          <w:u w:val="single"/>
        </w:rPr>
        <w:t>meno žiadateľa</w:t>
      </w:r>
      <w:r>
        <w:t>. Výdavky na presťahovanie je možné preukázať účtovným dokladom, ktorý nemusí byť vystavený na meno.</w:t>
      </w:r>
    </w:p>
    <w:p>
      <w:pPr>
        <w:tabs>
          <w:tab w:val="left" w:pos="426"/>
        </w:tabs>
        <w:ind w:left="142"/>
        <w:jc w:val="both"/>
        <w:rPr>
          <w:b/>
        </w:rPr>
      </w:pPr>
      <w:r>
        <w:rPr>
          <w:b/>
        </w:rPr>
        <w:t>Po vyčerpaní príspevku sa zamestnanie žiadateľa nesleduje ani sa poskytnutý príspevok nekráti resp. nevyžaduje sa vrátenie alikvotnej čiastky poskytnutého príspevku z dôvodu skončenia pracovného pomeru.</w:t>
      </w:r>
    </w:p>
    <w:p>
      <w:pPr>
        <w:pStyle w:val="Odsekzoznamu"/>
        <w:shd w:val="clear" w:color="auto" w:fill="FFFFFF"/>
        <w:tabs>
          <w:tab w:val="left" w:pos="567"/>
        </w:tabs>
        <w:ind w:left="567"/>
        <w:jc w:val="both"/>
        <w:rPr>
          <w:rFonts w:ascii="Segoe UI" w:eastAsia="Times New Roman" w:hAnsi="Segoe UI" w:cs="Segoe UI"/>
          <w:sz w:val="21"/>
          <w:szCs w:val="21"/>
          <w:lang w:eastAsia="sk-SK"/>
        </w:rPr>
      </w:pPr>
    </w:p>
    <w:p>
      <w:pPr>
        <w:tabs>
          <w:tab w:val="left" w:pos="142"/>
        </w:tabs>
        <w:jc w:val="both"/>
        <w:rPr>
          <w:color w:val="000000"/>
        </w:rPr>
      </w:pPr>
      <w:r>
        <w:rPr>
          <w:bCs/>
          <w:iCs/>
        </w:rPr>
        <w:tab/>
        <w:t xml:space="preserve">Ak žiadateľ bude vyradený z evidencie uchádzačov o zamestnanie </w:t>
      </w:r>
      <w:r>
        <w:rPr>
          <w:b/>
          <w:bCs/>
          <w:iCs/>
        </w:rPr>
        <w:t>1. mája 2018</w:t>
      </w:r>
      <w:r>
        <w:rPr>
          <w:bCs/>
          <w:iCs/>
        </w:rPr>
        <w:t xml:space="preserve"> a </w:t>
      </w:r>
      <w:r>
        <w:rPr>
          <w:color w:val="000000"/>
        </w:rPr>
        <w:t xml:space="preserve">„Žiadosť o poskytnutie príspevku na </w:t>
      </w:r>
      <w:r>
        <w:t>presťahovanie</w:t>
      </w:r>
      <w:r>
        <w:rPr>
          <w:color w:val="000000"/>
        </w:rPr>
        <w:t xml:space="preserve"> za prácou“ si podá </w:t>
      </w:r>
      <w:r>
        <w:rPr>
          <w:b/>
          <w:color w:val="000000"/>
        </w:rPr>
        <w:t>25. mája</w:t>
      </w:r>
      <w:r>
        <w:rPr>
          <w:color w:val="000000"/>
        </w:rPr>
        <w:t xml:space="preserve">, úrad v dohode o poskytnutí vyznačí obdobie poskytovania príspevku od </w:t>
      </w:r>
      <w:r>
        <w:rPr>
          <w:b/>
          <w:color w:val="000000"/>
        </w:rPr>
        <w:t>25. mája 2018.</w:t>
      </w:r>
    </w:p>
    <w:p>
      <w:pPr>
        <w:tabs>
          <w:tab w:val="left" w:pos="142"/>
        </w:tabs>
        <w:jc w:val="both"/>
        <w:rPr>
          <w:color w:val="000000"/>
        </w:rPr>
      </w:pPr>
    </w:p>
    <w:p>
      <w:pPr>
        <w:tabs>
          <w:tab w:val="left" w:pos="142"/>
        </w:tabs>
        <w:jc w:val="both"/>
        <w:rPr>
          <w:color w:val="000000"/>
        </w:rPr>
      </w:pPr>
      <w:r>
        <w:rPr>
          <w:bCs/>
          <w:iCs/>
        </w:rPr>
        <w:tab/>
        <w:t xml:space="preserve">Ak žiadateľ bude vyradený z evidencie uchádzačov o zamestnanie </w:t>
      </w:r>
      <w:r>
        <w:rPr>
          <w:b/>
          <w:bCs/>
          <w:iCs/>
        </w:rPr>
        <w:t>15. mája 2018</w:t>
      </w:r>
      <w:r>
        <w:rPr>
          <w:bCs/>
          <w:iCs/>
        </w:rPr>
        <w:t xml:space="preserve"> a </w:t>
      </w:r>
      <w:r>
        <w:rPr>
          <w:color w:val="000000"/>
        </w:rPr>
        <w:t xml:space="preserve">„Žiadosť o poskytnutie príspevku </w:t>
      </w:r>
      <w:r>
        <w:t>presťahovanie</w:t>
      </w:r>
      <w:r>
        <w:rPr>
          <w:color w:val="000000"/>
        </w:rPr>
        <w:t xml:space="preserve"> za prácou“ si podá </w:t>
      </w:r>
      <w:r>
        <w:rPr>
          <w:b/>
          <w:color w:val="000000"/>
        </w:rPr>
        <w:t>25. júla</w:t>
      </w:r>
      <w:r>
        <w:rPr>
          <w:color w:val="000000"/>
        </w:rPr>
        <w:t xml:space="preserve">, úrad v dohode o poskytnutí vyznačí obdobie poskytovania príspevku od </w:t>
      </w:r>
      <w:r>
        <w:rPr>
          <w:b/>
          <w:color w:val="000000"/>
        </w:rPr>
        <w:t>25. júla 2018.</w:t>
      </w:r>
      <w:bookmarkStart w:id="0" w:name="_GoBack"/>
      <w:bookmarkEnd w:id="0"/>
    </w:p>
    <w:p>
      <w:pPr>
        <w:tabs>
          <w:tab w:val="left" w:pos="142"/>
        </w:tabs>
        <w:jc w:val="both"/>
        <w:rPr>
          <w:color w:val="000000"/>
          <w:sz w:val="32"/>
        </w:rPr>
      </w:pPr>
    </w:p>
    <w:p>
      <w:pPr>
        <w:pStyle w:val="Odsekzoznamu"/>
        <w:tabs>
          <w:tab w:val="left" w:pos="142"/>
        </w:tabs>
        <w:ind w:left="0"/>
        <w:jc w:val="both"/>
        <w:rPr>
          <w:color w:val="000000"/>
        </w:rPr>
      </w:pPr>
      <w:r>
        <w:rPr>
          <w:color w:val="000000"/>
        </w:rPr>
        <w:lastRenderedPageBreak/>
        <w:t>Suma celého príspevku v úhrne nesmie prevýšiť maximálnu sumu príspevku 4 000 eur resp. 6 000 eur v úhrne za obdobie dvoch rokov.</w:t>
      </w:r>
    </w:p>
    <w:p>
      <w:pPr>
        <w:pStyle w:val="Odsekzoznamu"/>
        <w:tabs>
          <w:tab w:val="left" w:pos="142"/>
        </w:tabs>
        <w:ind w:left="0"/>
        <w:jc w:val="both"/>
        <w:rPr>
          <w:color w:val="000000"/>
        </w:rPr>
      </w:pPr>
    </w:p>
    <w:p>
      <w:pPr>
        <w:pStyle w:val="Odsekzoznamu"/>
        <w:numPr>
          <w:ilvl w:val="0"/>
          <w:numId w:val="8"/>
        </w:numPr>
        <w:tabs>
          <w:tab w:val="left" w:pos="709"/>
        </w:tabs>
        <w:contextualSpacing w:val="0"/>
        <w:jc w:val="both"/>
        <w:rPr>
          <w:b/>
          <w:color w:val="000000"/>
        </w:rPr>
      </w:pPr>
      <w:r>
        <w:rPr>
          <w:b/>
          <w:color w:val="000000"/>
        </w:rPr>
        <w:t xml:space="preserve">Príspevok sa </w:t>
      </w:r>
      <w:proofErr w:type="spellStart"/>
      <w:r>
        <w:rPr>
          <w:b/>
          <w:color w:val="000000"/>
        </w:rPr>
        <w:t>záväzkuje</w:t>
      </w:r>
      <w:proofErr w:type="spellEnd"/>
      <w:r>
        <w:rPr>
          <w:b/>
          <w:color w:val="000000"/>
        </w:rPr>
        <w:t xml:space="preserve"> na obdobie dvoch rokov, odo dňa podania žiadosti.</w:t>
      </w:r>
    </w:p>
    <w:p>
      <w:pPr>
        <w:pStyle w:val="Odsekzoznamu"/>
        <w:shd w:val="clear" w:color="auto" w:fill="FFFFFF"/>
        <w:tabs>
          <w:tab w:val="left" w:pos="567"/>
        </w:tabs>
        <w:ind w:left="567"/>
        <w:jc w:val="both"/>
        <w:rPr>
          <w:rFonts w:ascii="Segoe UI" w:eastAsia="Times New Roman" w:hAnsi="Segoe UI" w:cs="Segoe UI"/>
          <w:sz w:val="21"/>
          <w:szCs w:val="21"/>
          <w:lang w:eastAsia="sk-SK"/>
        </w:rPr>
      </w:pPr>
    </w:p>
    <w:p>
      <w:pPr>
        <w:pStyle w:val="Odsekzoznamu"/>
        <w:shd w:val="clear" w:color="auto" w:fill="FFFFFF"/>
        <w:tabs>
          <w:tab w:val="left" w:pos="567"/>
        </w:tabs>
        <w:ind w:left="567"/>
        <w:jc w:val="both"/>
        <w:rPr>
          <w:rFonts w:ascii="Segoe UI" w:eastAsia="Times New Roman" w:hAnsi="Segoe UI" w:cs="Segoe UI"/>
          <w:sz w:val="21"/>
          <w:szCs w:val="21"/>
          <w:lang w:eastAsia="sk-SK"/>
        </w:rPr>
      </w:pPr>
    </w:p>
    <w:p>
      <w:pPr>
        <w:autoSpaceDE w:val="0"/>
        <w:autoSpaceDN w:val="0"/>
        <w:adjustRightInd w:val="0"/>
        <w:jc w:val="both"/>
        <w:rPr>
          <w:color w:val="000000"/>
          <w:szCs w:val="24"/>
          <w:u w:val="single"/>
          <w:lang w:eastAsia="sk-SK"/>
        </w:rPr>
      </w:pPr>
      <w:r>
        <w:rPr>
          <w:color w:val="000000"/>
          <w:szCs w:val="24"/>
          <w:u w:val="single"/>
          <w:lang w:eastAsia="sk-SK"/>
        </w:rPr>
        <w:t>Žiadosť a jej prílohy</w:t>
      </w:r>
    </w:p>
    <w:p>
      <w:pPr>
        <w:pStyle w:val="ListParagraph1"/>
        <w:numPr>
          <w:ilvl w:val="0"/>
          <w:numId w:val="6"/>
        </w:numPr>
        <w:autoSpaceDE w:val="0"/>
        <w:autoSpaceDN w:val="0"/>
        <w:adjustRightInd w:val="0"/>
        <w:spacing w:after="0"/>
        <w:ind w:left="357" w:hanging="357"/>
        <w:jc w:val="both"/>
        <w:rPr>
          <w:rFonts w:ascii="Times New Roman" w:hAnsi="Times New Roman" w:cs="Times New Roman"/>
          <w:sz w:val="20"/>
          <w:szCs w:val="20"/>
        </w:rPr>
      </w:pPr>
      <w:r>
        <w:rPr>
          <w:rFonts w:ascii="Times New Roman" w:hAnsi="Times New Roman" w:cs="Times New Roman"/>
          <w:sz w:val="20"/>
          <w:szCs w:val="20"/>
        </w:rPr>
        <w:t xml:space="preserve">Karta účastníka národného projektu </w:t>
      </w:r>
      <w:r>
        <w:rPr>
          <w:rFonts w:ascii="Times New Roman" w:hAnsi="Times New Roman" w:cs="Times New Roman"/>
          <w:i/>
          <w:sz w:val="20"/>
          <w:szCs w:val="20"/>
        </w:rPr>
        <w:t>(v prípade jej nevyplnenia a nepodpísania žiadateľom aj napriek splneniu zákonných podmienok žiadateľ nemôže byť zaradený do národného projektu)</w:t>
      </w:r>
    </w:p>
    <w:p>
      <w:pPr>
        <w:pStyle w:val="ListParagraph1"/>
        <w:numPr>
          <w:ilvl w:val="0"/>
          <w:numId w:val="6"/>
        </w:numPr>
        <w:autoSpaceDE w:val="0"/>
        <w:autoSpaceDN w:val="0"/>
        <w:adjustRightInd w:val="0"/>
        <w:spacing w:after="0"/>
        <w:ind w:left="357" w:hanging="357"/>
        <w:jc w:val="both"/>
        <w:rPr>
          <w:rFonts w:ascii="Times New Roman" w:hAnsi="Times New Roman" w:cs="Times New Roman"/>
          <w:sz w:val="20"/>
          <w:szCs w:val="20"/>
        </w:rPr>
      </w:pPr>
      <w:r>
        <w:rPr>
          <w:rFonts w:ascii="Times New Roman" w:hAnsi="Times New Roman"/>
          <w:sz w:val="20"/>
          <w:szCs w:val="20"/>
        </w:rPr>
        <w:t>Kópia dokladu o zmene trvalého pobytu alebo o nahlásení prechodného pobytu</w:t>
      </w:r>
    </w:p>
    <w:p>
      <w:pPr>
        <w:pStyle w:val="ListParagraph1"/>
        <w:numPr>
          <w:ilvl w:val="0"/>
          <w:numId w:val="6"/>
        </w:numPr>
        <w:autoSpaceDE w:val="0"/>
        <w:autoSpaceDN w:val="0"/>
        <w:adjustRightInd w:val="0"/>
        <w:spacing w:after="0"/>
        <w:ind w:left="357" w:hanging="357"/>
        <w:jc w:val="both"/>
        <w:rPr>
          <w:rFonts w:ascii="Times New Roman" w:hAnsi="Times New Roman" w:cs="Times New Roman"/>
          <w:sz w:val="20"/>
          <w:szCs w:val="20"/>
        </w:rPr>
      </w:pPr>
      <w:r>
        <w:rPr>
          <w:rFonts w:ascii="Times New Roman" w:hAnsi="Times New Roman"/>
          <w:bCs/>
          <w:iCs/>
          <w:sz w:val="20"/>
          <w:szCs w:val="20"/>
        </w:rPr>
        <w:t>Kópia pracovnej zmluvy, (voliteľná možnosť predložiť potvrdenie zamestnávateľa o trvaní pracovného pomeru za predchádzajúce obdobie)</w:t>
      </w:r>
    </w:p>
    <w:p>
      <w:pPr>
        <w:pStyle w:val="ListParagraph1"/>
        <w:numPr>
          <w:ilvl w:val="0"/>
          <w:numId w:val="6"/>
        </w:numPr>
        <w:autoSpaceDE w:val="0"/>
        <w:autoSpaceDN w:val="0"/>
        <w:adjustRightInd w:val="0"/>
        <w:spacing w:after="0"/>
        <w:ind w:left="357" w:hanging="357"/>
        <w:jc w:val="both"/>
        <w:rPr>
          <w:rFonts w:ascii="Times New Roman" w:hAnsi="Times New Roman" w:cs="Times New Roman"/>
          <w:sz w:val="20"/>
          <w:szCs w:val="20"/>
        </w:rPr>
      </w:pPr>
      <w:r>
        <w:rPr>
          <w:rFonts w:ascii="Times New Roman" w:hAnsi="Times New Roman"/>
          <w:sz w:val="20"/>
          <w:szCs w:val="20"/>
          <w:lang w:eastAsia="sk-SK"/>
        </w:rPr>
        <w:t>Informatívny výpis z listu vlastníctva aktuálny ku dňu podania tejto žiadosti/Kópia nájomnej zmluvy/Kópia zmluvy o podnájme bytu (časti bytu) /Zmluva o ubytovaní</w:t>
      </w:r>
      <w:r>
        <w:rPr>
          <w:rFonts w:ascii="Times New Roman" w:hAnsi="Times New Roman"/>
          <w:bCs/>
          <w:iCs/>
          <w:sz w:val="20"/>
          <w:szCs w:val="20"/>
        </w:rPr>
        <w:t xml:space="preserve">  (voliteľná možnosť preukázať výdavky na bývanie za predchádzajúci mesiac)</w:t>
      </w:r>
    </w:p>
    <w:p>
      <w:pPr>
        <w:pStyle w:val="ListParagraph1"/>
        <w:numPr>
          <w:ilvl w:val="0"/>
          <w:numId w:val="6"/>
        </w:numPr>
        <w:autoSpaceDE w:val="0"/>
        <w:autoSpaceDN w:val="0"/>
        <w:adjustRightInd w:val="0"/>
        <w:spacing w:after="0"/>
        <w:ind w:left="357" w:hanging="357"/>
        <w:jc w:val="both"/>
        <w:rPr>
          <w:rFonts w:ascii="Times New Roman" w:hAnsi="Times New Roman" w:cs="Times New Roman"/>
          <w:sz w:val="20"/>
          <w:szCs w:val="20"/>
        </w:rPr>
      </w:pPr>
      <w:r>
        <w:rPr>
          <w:rFonts w:ascii="Times New Roman" w:hAnsi="Times New Roman" w:cs="Times New Roman"/>
          <w:sz w:val="20"/>
          <w:szCs w:val="20"/>
        </w:rPr>
        <w:t>Poučenie</w:t>
      </w:r>
    </w:p>
    <w:p>
      <w:pPr>
        <w:pStyle w:val="ListParagraph1"/>
        <w:numPr>
          <w:ilvl w:val="0"/>
          <w:numId w:val="6"/>
        </w:numPr>
        <w:autoSpaceDE w:val="0"/>
        <w:autoSpaceDN w:val="0"/>
        <w:adjustRightInd w:val="0"/>
        <w:spacing w:after="0"/>
        <w:ind w:left="357" w:hanging="357"/>
        <w:jc w:val="both"/>
        <w:rPr>
          <w:rFonts w:ascii="Times New Roman" w:hAnsi="Times New Roman" w:cs="Times New Roman"/>
          <w:sz w:val="20"/>
          <w:szCs w:val="20"/>
        </w:rPr>
      </w:pPr>
      <w:r>
        <w:rPr>
          <w:rFonts w:ascii="Times New Roman" w:hAnsi="Times New Roman" w:cs="Times New Roman"/>
          <w:sz w:val="20"/>
          <w:szCs w:val="24"/>
        </w:rPr>
        <w:t xml:space="preserve">Doklad preukazujúci vlastníctvo k bankového účtu </w:t>
      </w:r>
      <w:r>
        <w:rPr>
          <w:rFonts w:ascii="Times New Roman" w:hAnsi="Times New Roman" w:cs="Times New Roman"/>
          <w:i/>
          <w:iCs/>
          <w:sz w:val="20"/>
          <w:szCs w:val="20"/>
        </w:rPr>
        <w:t>(v prípade poukázania finančných prostriedkov na účet v banke)</w:t>
      </w:r>
    </w:p>
    <w:p>
      <w:pPr>
        <w:pStyle w:val="ListParagraph1"/>
        <w:numPr>
          <w:ilvl w:val="0"/>
          <w:numId w:val="6"/>
        </w:numPr>
        <w:autoSpaceDE w:val="0"/>
        <w:autoSpaceDN w:val="0"/>
        <w:adjustRightInd w:val="0"/>
        <w:spacing w:after="0"/>
        <w:ind w:left="357" w:hanging="357"/>
        <w:jc w:val="both"/>
        <w:rPr>
          <w:rFonts w:ascii="Times New Roman" w:hAnsi="Times New Roman" w:cs="Times New Roman"/>
          <w:sz w:val="20"/>
          <w:szCs w:val="20"/>
        </w:rPr>
      </w:pPr>
      <w:r>
        <w:rPr>
          <w:rFonts w:ascii="Times New Roman" w:hAnsi="Times New Roman" w:cs="Times New Roman"/>
          <w:color w:val="000000"/>
          <w:sz w:val="20"/>
          <w:szCs w:val="20"/>
          <w:lang w:eastAsia="sk-SK"/>
        </w:rPr>
        <w:t xml:space="preserve">Vyhlásenie o neprevádzkovaní alebo nevykonávaní samostatnej zárobkovej činnosti </w:t>
      </w:r>
      <w:r>
        <w:rPr>
          <w:rFonts w:ascii="Times New Roman" w:hAnsi="Times New Roman" w:cs="Times New Roman"/>
          <w:i/>
          <w:iCs/>
          <w:color w:val="000000"/>
          <w:sz w:val="20"/>
          <w:szCs w:val="20"/>
          <w:lang w:eastAsia="sk-SK"/>
        </w:rPr>
        <w:t xml:space="preserve">(v prípade, ak žiadateľ </w:t>
      </w:r>
      <w:r>
        <w:rPr>
          <w:rFonts w:ascii="Times New Roman" w:hAnsi="Times New Roman" w:cs="Times New Roman"/>
          <w:i/>
          <w:iCs/>
          <w:color w:val="000000"/>
          <w:sz w:val="20"/>
          <w:szCs w:val="20"/>
        </w:rPr>
        <w:t>pred zaradením do evidencie uchádzačov o zamestnanie úradu práce, sociálnych vecí a rodiny neprevádzkoval alebo nevykonával samostatnú zárobkovú činnosť</w:t>
      </w:r>
      <w:r>
        <w:rPr>
          <w:rFonts w:ascii="Times New Roman" w:hAnsi="Times New Roman" w:cs="Times New Roman"/>
          <w:i/>
          <w:iCs/>
          <w:color w:val="000000"/>
          <w:sz w:val="20"/>
          <w:szCs w:val="20"/>
          <w:lang w:eastAsia="sk-SK"/>
        </w:rPr>
        <w:t>)</w:t>
      </w:r>
      <w:r>
        <w:rPr>
          <w:rFonts w:ascii="Times New Roman" w:hAnsi="Times New Roman" w:cs="Times New Roman"/>
          <w:color w:val="000000"/>
          <w:sz w:val="20"/>
          <w:szCs w:val="20"/>
          <w:lang w:eastAsia="sk-SK"/>
        </w:rPr>
        <w:t xml:space="preserve">/Vyhlásenie o prevádzkovaní alebo vykonávaní samostatnej zárobkovej činnosti v zmysle § 70 ods. 7 a 8 zákona č. 5/2004 Z. z. o službách zamestnanosti a o zmene a doplnení niektorých zákonov v znení neskorších predpisov </w:t>
      </w:r>
      <w:r>
        <w:rPr>
          <w:rFonts w:ascii="Times New Roman" w:hAnsi="Times New Roman" w:cs="Times New Roman"/>
          <w:i/>
          <w:iCs/>
          <w:color w:val="000000"/>
          <w:sz w:val="20"/>
          <w:szCs w:val="20"/>
          <w:lang w:eastAsia="sk-SK"/>
        </w:rPr>
        <w:t xml:space="preserve">(v prípade, ak žiadateľ </w:t>
      </w:r>
      <w:r>
        <w:rPr>
          <w:rFonts w:ascii="Times New Roman" w:hAnsi="Times New Roman" w:cs="Times New Roman"/>
          <w:i/>
          <w:iCs/>
          <w:color w:val="000000"/>
          <w:sz w:val="20"/>
          <w:szCs w:val="20"/>
        </w:rPr>
        <w:t xml:space="preserve">pred zaradením do evidencie uchádzačov o zamestnanie úradu práce, sociálnych vecí a rodiny prevádzkoval alebo vykonával samostatnú zárobkovú činnosť. </w:t>
      </w:r>
      <w:r>
        <w:rPr>
          <w:rFonts w:ascii="Times New Roman" w:hAnsi="Times New Roman" w:cs="Times New Roman"/>
          <w:i/>
          <w:iCs/>
          <w:color w:val="000000"/>
          <w:sz w:val="20"/>
          <w:szCs w:val="20"/>
          <w:lang w:eastAsia="sk-SK"/>
        </w:rPr>
        <w:t>Overenie skutočností v zmysle § 70 ods. 7 písm. a) až d)môže preukázať aj žiadateľ.)</w:t>
      </w:r>
    </w:p>
    <w:p>
      <w:pPr>
        <w:pStyle w:val="ListParagraph1"/>
        <w:autoSpaceDE w:val="0"/>
        <w:autoSpaceDN w:val="0"/>
        <w:adjustRightInd w:val="0"/>
        <w:spacing w:after="0"/>
        <w:ind w:left="357"/>
        <w:jc w:val="both"/>
        <w:rPr>
          <w:rFonts w:ascii="Times New Roman" w:hAnsi="Times New Roman" w:cs="Times New Roman"/>
          <w:sz w:val="20"/>
          <w:szCs w:val="20"/>
        </w:rPr>
      </w:pPr>
    </w:p>
    <w:p>
      <w:pPr>
        <w:pStyle w:val="Odsekzoznamu"/>
        <w:shd w:val="clear" w:color="auto" w:fill="FFFFFF"/>
        <w:tabs>
          <w:tab w:val="left" w:pos="567"/>
        </w:tabs>
        <w:spacing w:line="276" w:lineRule="auto"/>
        <w:ind w:left="567"/>
        <w:jc w:val="both"/>
        <w:rPr>
          <w:rFonts w:ascii="Segoe UI" w:eastAsia="Times New Roman" w:hAnsi="Segoe UI" w:cs="Segoe UI"/>
          <w:sz w:val="21"/>
          <w:szCs w:val="21"/>
          <w:lang w:eastAsia="sk-SK"/>
        </w:rPr>
      </w:pPr>
    </w:p>
    <w:p>
      <w:pPr>
        <w:rPr>
          <w:szCs w:val="24"/>
        </w:rPr>
      </w:pPr>
    </w:p>
    <w:p>
      <w:pPr>
        <w:pStyle w:val="Odsekzoznamu"/>
        <w:numPr>
          <w:ilvl w:val="0"/>
          <w:numId w:val="1"/>
        </w:numPr>
        <w:rPr>
          <w:szCs w:val="24"/>
        </w:rPr>
      </w:pPr>
    </w:p>
    <w:sectPr>
      <w:pgSz w:w="11906" w:h="16838"/>
      <w:pgMar w:top="426" w:right="707" w:bottom="993"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235FC"/>
    <w:multiLevelType w:val="hybridMultilevel"/>
    <w:tmpl w:val="E0B045C0"/>
    <w:lvl w:ilvl="0" w:tplc="3D485652">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4F5949C0"/>
    <w:multiLevelType w:val="hybridMultilevel"/>
    <w:tmpl w:val="50F401CA"/>
    <w:lvl w:ilvl="0" w:tplc="2056017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503670B8"/>
    <w:multiLevelType w:val="hybridMultilevel"/>
    <w:tmpl w:val="00F40D90"/>
    <w:lvl w:ilvl="0" w:tplc="016270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608C3499"/>
    <w:multiLevelType w:val="hybridMultilevel"/>
    <w:tmpl w:val="09402988"/>
    <w:lvl w:ilvl="0" w:tplc="041B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4">
    <w:nsid w:val="645D1349"/>
    <w:multiLevelType w:val="hybridMultilevel"/>
    <w:tmpl w:val="37AE9628"/>
    <w:lvl w:ilvl="0" w:tplc="677A5524">
      <w:start w:val="1"/>
      <w:numFmt w:val="lowerLetter"/>
      <w:lvlText w:val="%1)"/>
      <w:lvlJc w:val="left"/>
      <w:pPr>
        <w:tabs>
          <w:tab w:val="num" w:pos="3447"/>
        </w:tabs>
        <w:ind w:left="3447" w:hanging="360"/>
      </w:pPr>
      <w:rPr>
        <w:rFonts w:cs="Times New Roman"/>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665E0019"/>
    <w:multiLevelType w:val="hybridMultilevel"/>
    <w:tmpl w:val="7884DFCA"/>
    <w:lvl w:ilvl="0" w:tplc="C966E068">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nsid w:val="73084CFD"/>
    <w:multiLevelType w:val="hybridMultilevel"/>
    <w:tmpl w:val="F438D1EE"/>
    <w:lvl w:ilvl="0" w:tplc="27EE4DFE">
      <w:start w:val="1"/>
      <w:numFmt w:val="decimal"/>
      <w:lvlText w:val="%1."/>
      <w:lvlJc w:val="left"/>
      <w:pPr>
        <w:ind w:left="786" w:hanging="360"/>
      </w:pPr>
      <w:rPr>
        <w:rFonts w:ascii="Times New Roman" w:hAnsi="Times New Roman" w:cs="Times New Roman" w:hint="default"/>
        <w:sz w:val="24"/>
        <w:szCs w:val="24"/>
      </w:rPr>
    </w:lvl>
    <w:lvl w:ilvl="1" w:tplc="04090019">
      <w:start w:val="1"/>
      <w:numFmt w:val="lowerLetter"/>
      <w:lvlText w:val="%2."/>
      <w:lvlJc w:val="left"/>
      <w:pPr>
        <w:ind w:left="1582" w:hanging="360"/>
      </w:pPr>
      <w:rPr>
        <w:rFonts w:cs="Times New Roman"/>
      </w:rPr>
    </w:lvl>
    <w:lvl w:ilvl="2" w:tplc="0409001B">
      <w:start w:val="1"/>
      <w:numFmt w:val="lowerRoman"/>
      <w:lvlText w:val="%3."/>
      <w:lvlJc w:val="right"/>
      <w:pPr>
        <w:ind w:left="2302" w:hanging="180"/>
      </w:pPr>
      <w:rPr>
        <w:rFonts w:cs="Times New Roman"/>
      </w:rPr>
    </w:lvl>
    <w:lvl w:ilvl="3" w:tplc="0409000F">
      <w:start w:val="1"/>
      <w:numFmt w:val="decimal"/>
      <w:lvlText w:val="%4."/>
      <w:lvlJc w:val="left"/>
      <w:pPr>
        <w:ind w:left="3022" w:hanging="360"/>
      </w:pPr>
      <w:rPr>
        <w:rFonts w:cs="Times New Roman"/>
      </w:rPr>
    </w:lvl>
    <w:lvl w:ilvl="4" w:tplc="04090019">
      <w:start w:val="1"/>
      <w:numFmt w:val="lowerLetter"/>
      <w:lvlText w:val="%5."/>
      <w:lvlJc w:val="left"/>
      <w:pPr>
        <w:ind w:left="3742" w:hanging="360"/>
      </w:pPr>
      <w:rPr>
        <w:rFonts w:cs="Times New Roman"/>
      </w:rPr>
    </w:lvl>
    <w:lvl w:ilvl="5" w:tplc="0409001B">
      <w:start w:val="1"/>
      <w:numFmt w:val="lowerRoman"/>
      <w:lvlText w:val="%6."/>
      <w:lvlJc w:val="right"/>
      <w:pPr>
        <w:ind w:left="4462" w:hanging="180"/>
      </w:pPr>
      <w:rPr>
        <w:rFonts w:cs="Times New Roman"/>
      </w:rPr>
    </w:lvl>
    <w:lvl w:ilvl="6" w:tplc="0409000F">
      <w:start w:val="1"/>
      <w:numFmt w:val="decimal"/>
      <w:lvlText w:val="%7."/>
      <w:lvlJc w:val="left"/>
      <w:pPr>
        <w:ind w:left="5182" w:hanging="360"/>
      </w:pPr>
      <w:rPr>
        <w:rFonts w:cs="Times New Roman"/>
      </w:rPr>
    </w:lvl>
    <w:lvl w:ilvl="7" w:tplc="04090019">
      <w:start w:val="1"/>
      <w:numFmt w:val="lowerLetter"/>
      <w:lvlText w:val="%8."/>
      <w:lvlJc w:val="left"/>
      <w:pPr>
        <w:ind w:left="5902" w:hanging="360"/>
      </w:pPr>
      <w:rPr>
        <w:rFonts w:cs="Times New Roman"/>
      </w:rPr>
    </w:lvl>
    <w:lvl w:ilvl="8" w:tplc="0409001B">
      <w:start w:val="1"/>
      <w:numFmt w:val="lowerRoman"/>
      <w:lvlText w:val="%9."/>
      <w:lvlJc w:val="right"/>
      <w:pPr>
        <w:ind w:left="6622" w:hanging="180"/>
      </w:pPr>
      <w:rPr>
        <w:rFonts w:cs="Times New Roman"/>
      </w:rPr>
    </w:lvl>
  </w:abstractNum>
  <w:abstractNum w:abstractNumId="7">
    <w:nsid w:val="7BA12967"/>
    <w:multiLevelType w:val="hybridMultilevel"/>
    <w:tmpl w:val="4A203EE4"/>
    <w:lvl w:ilvl="0" w:tplc="689ECE78">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1"/>
  </w:num>
  <w:num w:numId="5">
    <w:abstractNumId w:val="2"/>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qFormat/>
    <w:pPr>
      <w:keepNext/>
      <w:tabs>
        <w:tab w:val="center" w:pos="4513"/>
      </w:tabs>
      <w:suppressAutoHyphens/>
      <w:autoSpaceDE w:val="0"/>
      <w:autoSpaceDN w:val="0"/>
      <w:jc w:val="both"/>
      <w:outlineLvl w:val="2"/>
    </w:pPr>
    <w:rPr>
      <w:rFonts w:ascii="Courier New" w:eastAsia="Times New Roman" w:hAnsi="Courier New" w:cs="Courier New"/>
      <w:b/>
      <w:bCs/>
      <w:spacing w:val="-3"/>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Pr>
      <w:rFonts w:ascii="Courier New" w:eastAsia="Times New Roman" w:hAnsi="Courier New" w:cs="Courier New"/>
      <w:b/>
      <w:bCs/>
      <w:spacing w:val="-3"/>
      <w:sz w:val="22"/>
      <w:szCs w:val="22"/>
      <w:lang w:eastAsia="sk-SK"/>
    </w:rPr>
  </w:style>
  <w:style w:type="paragraph" w:styleId="Hlavika">
    <w:name w:val="header"/>
    <w:basedOn w:val="Normlny"/>
    <w:link w:val="HlavikaChar"/>
    <w:pPr>
      <w:tabs>
        <w:tab w:val="center" w:pos="4536"/>
        <w:tab w:val="right" w:pos="9072"/>
      </w:tabs>
      <w:autoSpaceDE w:val="0"/>
      <w:autoSpaceDN w:val="0"/>
    </w:pPr>
    <w:rPr>
      <w:rFonts w:ascii="Courier New" w:eastAsia="Times New Roman" w:hAnsi="Courier New" w:cs="Courier New"/>
      <w:szCs w:val="24"/>
    </w:rPr>
  </w:style>
  <w:style w:type="character" w:customStyle="1" w:styleId="HlavikaChar">
    <w:name w:val="Hlavička Char"/>
    <w:basedOn w:val="Predvolenpsmoodseku"/>
    <w:link w:val="Hlavika"/>
    <w:rPr>
      <w:rFonts w:ascii="Courier New" w:eastAsia="Times New Roman" w:hAnsi="Courier New" w:cs="Courier New"/>
      <w:sz w:val="24"/>
      <w:szCs w:val="24"/>
      <w:lang w:eastAsia="sk-SK"/>
    </w:rPr>
  </w:style>
  <w:style w:type="paragraph" w:styleId="Pta">
    <w:name w:val="footer"/>
    <w:basedOn w:val="Normlny"/>
    <w:link w:val="PtaChar"/>
    <w:pPr>
      <w:tabs>
        <w:tab w:val="center" w:pos="4536"/>
        <w:tab w:val="right" w:pos="9072"/>
      </w:tabs>
      <w:autoSpaceDE w:val="0"/>
      <w:autoSpaceDN w:val="0"/>
    </w:pPr>
    <w:rPr>
      <w:rFonts w:ascii="Courier New" w:eastAsia="Times New Roman" w:hAnsi="Courier New" w:cs="Courier New"/>
      <w:szCs w:val="24"/>
    </w:rPr>
  </w:style>
  <w:style w:type="character" w:customStyle="1" w:styleId="PtaChar">
    <w:name w:val="Päta Char"/>
    <w:basedOn w:val="Predvolenpsmoodseku"/>
    <w:link w:val="Pta"/>
    <w:rPr>
      <w:rFonts w:ascii="Courier New" w:eastAsia="Times New Roman" w:hAnsi="Courier New" w:cs="Courier New"/>
      <w:sz w:val="24"/>
      <w:szCs w:val="24"/>
      <w:lang w:eastAsia="sk-SK"/>
    </w:rPr>
  </w:style>
  <w:style w:type="character" w:styleId="slostrany">
    <w:name w:val="page number"/>
    <w:basedOn w:val="Predvolenpsmoodseku"/>
  </w:style>
  <w:style w:type="paragraph" w:styleId="Odsekzoznamu">
    <w:name w:val="List Paragraph"/>
    <w:aliases w:val="body"/>
    <w:basedOn w:val="Normlny"/>
    <w:link w:val="OdsekzoznamuChar"/>
    <w:uiPriority w:val="99"/>
    <w:qFormat/>
    <w:pPr>
      <w:ind w:left="720"/>
      <w:contextualSpacing/>
    </w:pPr>
  </w:style>
  <w:style w:type="character" w:customStyle="1" w:styleId="OdsekzoznamuChar">
    <w:name w:val="Odsek zoznamu Char"/>
    <w:aliases w:val="body Char"/>
    <w:link w:val="Odsekzoznamu"/>
    <w:uiPriority w:val="34"/>
    <w:locked/>
  </w:style>
  <w:style w:type="paragraph" w:customStyle="1" w:styleId="ListParagraph1">
    <w:name w:val="List Paragraph1"/>
    <w:basedOn w:val="Normlny"/>
    <w:pPr>
      <w:spacing w:after="200" w:line="276" w:lineRule="auto"/>
      <w:ind w:left="720"/>
    </w:pPr>
    <w:rPr>
      <w:rFonts w:ascii="Calibri" w:eastAsia="Times New Roman" w:hAnsi="Calibri" w:cs="Calibri"/>
      <w:sz w:val="22"/>
      <w:szCs w:val="22"/>
    </w:rPr>
  </w:style>
  <w:style w:type="paragraph" w:customStyle="1" w:styleId="Odsekzoznamu1">
    <w:name w:val="Odsek zoznamu1"/>
    <w:basedOn w:val="Normlny"/>
    <w:pPr>
      <w:ind w:left="708"/>
    </w:pPr>
    <w:rPr>
      <w:sz w:val="20"/>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qFormat/>
    <w:pPr>
      <w:keepNext/>
      <w:tabs>
        <w:tab w:val="center" w:pos="4513"/>
      </w:tabs>
      <w:suppressAutoHyphens/>
      <w:autoSpaceDE w:val="0"/>
      <w:autoSpaceDN w:val="0"/>
      <w:jc w:val="both"/>
      <w:outlineLvl w:val="2"/>
    </w:pPr>
    <w:rPr>
      <w:rFonts w:ascii="Courier New" w:eastAsia="Times New Roman" w:hAnsi="Courier New" w:cs="Courier New"/>
      <w:b/>
      <w:bCs/>
      <w:spacing w:val="-3"/>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Pr>
      <w:rFonts w:ascii="Courier New" w:eastAsia="Times New Roman" w:hAnsi="Courier New" w:cs="Courier New"/>
      <w:b/>
      <w:bCs/>
      <w:spacing w:val="-3"/>
      <w:sz w:val="22"/>
      <w:szCs w:val="22"/>
      <w:lang w:eastAsia="sk-SK"/>
    </w:rPr>
  </w:style>
  <w:style w:type="paragraph" w:styleId="Hlavika">
    <w:name w:val="header"/>
    <w:basedOn w:val="Normlny"/>
    <w:link w:val="HlavikaChar"/>
    <w:pPr>
      <w:tabs>
        <w:tab w:val="center" w:pos="4536"/>
        <w:tab w:val="right" w:pos="9072"/>
      </w:tabs>
      <w:autoSpaceDE w:val="0"/>
      <w:autoSpaceDN w:val="0"/>
    </w:pPr>
    <w:rPr>
      <w:rFonts w:ascii="Courier New" w:eastAsia="Times New Roman" w:hAnsi="Courier New" w:cs="Courier New"/>
      <w:szCs w:val="24"/>
    </w:rPr>
  </w:style>
  <w:style w:type="character" w:customStyle="1" w:styleId="HlavikaChar">
    <w:name w:val="Hlavička Char"/>
    <w:basedOn w:val="Predvolenpsmoodseku"/>
    <w:link w:val="Hlavika"/>
    <w:rPr>
      <w:rFonts w:ascii="Courier New" w:eastAsia="Times New Roman" w:hAnsi="Courier New" w:cs="Courier New"/>
      <w:sz w:val="24"/>
      <w:szCs w:val="24"/>
      <w:lang w:eastAsia="sk-SK"/>
    </w:rPr>
  </w:style>
  <w:style w:type="paragraph" w:styleId="Pta">
    <w:name w:val="footer"/>
    <w:basedOn w:val="Normlny"/>
    <w:link w:val="PtaChar"/>
    <w:pPr>
      <w:tabs>
        <w:tab w:val="center" w:pos="4536"/>
        <w:tab w:val="right" w:pos="9072"/>
      </w:tabs>
      <w:autoSpaceDE w:val="0"/>
      <w:autoSpaceDN w:val="0"/>
    </w:pPr>
    <w:rPr>
      <w:rFonts w:ascii="Courier New" w:eastAsia="Times New Roman" w:hAnsi="Courier New" w:cs="Courier New"/>
      <w:szCs w:val="24"/>
    </w:rPr>
  </w:style>
  <w:style w:type="character" w:customStyle="1" w:styleId="PtaChar">
    <w:name w:val="Päta Char"/>
    <w:basedOn w:val="Predvolenpsmoodseku"/>
    <w:link w:val="Pta"/>
    <w:rPr>
      <w:rFonts w:ascii="Courier New" w:eastAsia="Times New Roman" w:hAnsi="Courier New" w:cs="Courier New"/>
      <w:sz w:val="24"/>
      <w:szCs w:val="24"/>
      <w:lang w:eastAsia="sk-SK"/>
    </w:rPr>
  </w:style>
  <w:style w:type="character" w:styleId="slostrany">
    <w:name w:val="page number"/>
    <w:basedOn w:val="Predvolenpsmoodseku"/>
  </w:style>
  <w:style w:type="paragraph" w:styleId="Odsekzoznamu">
    <w:name w:val="List Paragraph"/>
    <w:aliases w:val="body"/>
    <w:basedOn w:val="Normlny"/>
    <w:link w:val="OdsekzoznamuChar"/>
    <w:uiPriority w:val="99"/>
    <w:qFormat/>
    <w:pPr>
      <w:ind w:left="720"/>
      <w:contextualSpacing/>
    </w:pPr>
  </w:style>
  <w:style w:type="character" w:customStyle="1" w:styleId="OdsekzoznamuChar">
    <w:name w:val="Odsek zoznamu Char"/>
    <w:aliases w:val="body Char"/>
    <w:link w:val="Odsekzoznamu"/>
    <w:uiPriority w:val="34"/>
    <w:locked/>
  </w:style>
  <w:style w:type="paragraph" w:customStyle="1" w:styleId="ListParagraph1">
    <w:name w:val="List Paragraph1"/>
    <w:basedOn w:val="Normlny"/>
    <w:pPr>
      <w:spacing w:after="200" w:line="276" w:lineRule="auto"/>
      <w:ind w:left="720"/>
    </w:pPr>
    <w:rPr>
      <w:rFonts w:ascii="Calibri" w:eastAsia="Times New Roman" w:hAnsi="Calibri" w:cs="Calibri"/>
      <w:sz w:val="22"/>
      <w:szCs w:val="22"/>
    </w:rPr>
  </w:style>
  <w:style w:type="paragraph" w:customStyle="1" w:styleId="Odsekzoznamu1">
    <w:name w:val="Odsek zoznamu1"/>
    <w:basedOn w:val="Normlny"/>
    <w:pPr>
      <w:ind w:left="708"/>
    </w:pPr>
    <w:rPr>
      <w:sz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637</Words>
  <Characters>3636</Characters>
  <Application>Microsoft Office Word</Application>
  <DocSecurity>0</DocSecurity>
  <Lines>30</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Moravčíková Jana</dc:creator>
  <cp:lastModifiedBy>Moravčíková Jana</cp:lastModifiedBy>
  <cp:revision>2</cp:revision>
  <dcterms:created xsi:type="dcterms:W3CDTF">2018-04-24T10:30:00Z</dcterms:created>
  <dcterms:modified xsi:type="dcterms:W3CDTF">2018-04-25T15:15:00Z</dcterms:modified>
</cp:coreProperties>
</file>