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>
        <w:trPr>
          <w:cantSplit/>
          <w:trHeight w:val="577"/>
        </w:trPr>
        <w:tc>
          <w:tcPr>
            <w:tcW w:w="9653" w:type="dxa"/>
          </w:tcPr>
          <w:p>
            <w:pPr>
              <w:tabs>
                <w:tab w:val="left" w:pos="4392"/>
              </w:tabs>
              <w:autoSpaceDE w:val="0"/>
              <w:autoSpaceDN w:val="0"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2469515" cy="813435"/>
                  <wp:effectExtent l="0" t="0" r="6985" b="571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1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ÚRAD PRÁCE, SOCIÁLNYCH VECÍ </w:t>
            </w:r>
          </w:p>
          <w:p>
            <w:pPr>
              <w:tabs>
                <w:tab w:val="left" w:pos="4392"/>
              </w:tabs>
              <w:autoSpaceDE w:val="0"/>
              <w:autoSpaceDN w:val="0"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A RODINY ŽILINA</w:t>
            </w:r>
          </w:p>
        </w:tc>
      </w:tr>
    </w:tbl>
    <w:p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Odbor sociálnych vecí a rodiny</w:t>
      </w:r>
    </w:p>
    <w:p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Oddelenie SPODaSK</w:t>
      </w:r>
    </w:p>
    <w:p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J. M. Hurbana 16, 010 01 Žilina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Žiline  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.06.2025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Plán vykonávania opatrení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pre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územný obvod ÚPSVaR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Žilina podľa § 89 ods. 4 písm. d) zákona č. 305/2005 Z. z. o sociálnoprávnej ochrane detí a o sociálnej kuratele a o zmene a doplnení niektorých zákonov v znení neskorších predpisov na rok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Úrad práce, sociálnych vecí a rodiny Žilina (ďalej “ÚPSVaR Žilina“) na základe priorít v oblasti vykonávania opatrení sociálnoprávnej ochrany detí a sociálnej kurately (ďalej „SPODaSK“), schválených Ústredím práce, sociálnych vecí a rodiny podľa § 73 ods. 1 písm. d) zákona č. 305/2005 Z. z.  vypracoval a zverejnil nasledovný </w:t>
      </w:r>
      <w:r>
        <w:rPr>
          <w:rFonts w:ascii="Times New Roman" w:hAnsi="Times New Roman" w:cs="Times New Roman"/>
          <w:b/>
          <w:sz w:val="24"/>
          <w:szCs w:val="24"/>
        </w:rPr>
        <w:t>Plán vykonávania opatrení</w:t>
      </w:r>
      <w:r>
        <w:rPr>
          <w:rFonts w:ascii="Times New Roman" w:hAnsi="Times New Roman" w:cs="Times New Roman"/>
          <w:sz w:val="24"/>
          <w:szCs w:val="24"/>
        </w:rPr>
        <w:t xml:space="preserve"> pre svoj územný obvod: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schválená priorita – </w:t>
      </w:r>
      <w:r>
        <w:rPr>
          <w:rFonts w:ascii="Times New Roman" w:hAnsi="Times New Roman" w:cs="Times New Roman"/>
          <w:b/>
          <w:i/>
          <w:sz w:val="24"/>
          <w:szCs w:val="24"/>
        </w:rPr>
        <w:t>Mediácia</w:t>
      </w:r>
      <w:r>
        <w:rPr>
          <w:rFonts w:ascii="Times New Roman" w:hAnsi="Times New Roman" w:cs="Times New Roman"/>
          <w:i/>
          <w:sz w:val="24"/>
          <w:szCs w:val="24"/>
        </w:rPr>
        <w:t xml:space="preserve"> ako odborná metóda na uľahčenie riešenia konfliktných situácií v rodine - § 11 ods. 3 písm. a) zákona č. 305/2005 Z. z.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 sociálnoprávnej ochrane detí a o sociálnej kuratele a o zmene a doplnení niektorých zákonov v znení neskorších predpisov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Zámerom  opatrenia je  odborné pôsobenie akreditovaného mediátora na členov rodiny, ktorí potrebujú pomoc z dôvodu, že nie sú schopní bez externej podpornej intervencie riešiť problémy v rodine a konfliktné situácie v rodine.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na priorite má predovšetkým pomôcť odstrániť, prípadne zmierniť konflikty, vznikajúce a gradujúce v dôsledku predrozvodovej, rozvodovej alebo porozvodovej situácie.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Ide najmä o nezvládanie problémov a sporov v rodinách s maloletými deťmi: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priebehu procesu úpravy práv a povinností rodičov k maloletému dieťaťu pred začatím konania na súde a v období počas súdneho konania,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priebehu procesu úpravy práv a povinností iných blízkych príbuzných, napr. starých rodičov  k maloletému dieťaťu,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priebehu úpravy styku rodiča s dieťaťom, zmeny rozsahu styku rodiča s dieťaťom,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rodičovské konflikty vyplývajúce z rozdielnych názorov a prístupov v niektorých oblastiach života  dieťaťa (výchovnej, vzdelávacej, voľnočasovej, stravovacej, vzťahovej a pod.),,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procese nastavovania pravidiel starostlivosti o dieťa pri realizácii striedavej osobnej starostlivosti,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iných situáciách.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  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Cieľová skupina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Rodiny z územnej pôsobnosti ÚPSVaR Žilina a pracovísk v Bytči a v Kysuckom Novom Meste v predpokladanom počte </w:t>
      </w:r>
      <w:r>
        <w:rPr>
          <w:rFonts w:ascii="Times New Roman" w:hAnsi="Times New Roman" w:cs="Times New Roman"/>
          <w:b/>
          <w:sz w:val="24"/>
          <w:szCs w:val="24"/>
        </w:rPr>
        <w:t>desať</w:t>
      </w:r>
      <w:r>
        <w:rPr>
          <w:rFonts w:ascii="Times New Roman" w:hAnsi="Times New Roman" w:cs="Times New Roman"/>
          <w:b/>
          <w:sz w:val="24"/>
          <w:szCs w:val="24"/>
        </w:rPr>
        <w:t xml:space="preserve"> rodín</w:t>
      </w:r>
      <w:r>
        <w:rPr>
          <w:rFonts w:ascii="Times New Roman" w:hAnsi="Times New Roman" w:cs="Times New Roman"/>
          <w:sz w:val="24"/>
          <w:szCs w:val="24"/>
        </w:rPr>
        <w:t>, v ktorých pretrvávajú konflikty v rámci predrozvodovej, rozvodovej alebo porozvodovej situácie.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Spôsob zabezpečenia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Verejné obstarávanie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Časový harmonogram opatrenia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Realizácia opatrenia počas kalendárneho roka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v závislosti od priebehu procesu verejného obstarávania a podľa podmienok uzatvorenej rámcovej dohody s mediátorom o poskytovaní služieb.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                             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PhDr. Anna Danišková, PhD.</w:t>
      </w:r>
    </w:p>
    <w:p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vedúca oddelenia SPODaSK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(podpis)     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D11"/>
    <w:multiLevelType w:val="hybridMultilevel"/>
    <w:tmpl w:val="C84A6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2808-58B3-4B7A-9ADC-94B018C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Danišková Anna</dc:creator>
  <cp:keywords/>
  <dc:description/>
  <cp:lastModifiedBy>Sokolíková Valéria</cp:lastModifiedBy>
  <cp:revision>2</cp:revision>
  <dcterms:created xsi:type="dcterms:W3CDTF">2025-06-05T09:43:00Z</dcterms:created>
  <dcterms:modified xsi:type="dcterms:W3CDTF">2025-06-05T09:43:00Z</dcterms:modified>
</cp:coreProperties>
</file>